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F926E" w14:textId="77777777" w:rsidR="003D21F4" w:rsidRDefault="003D21F4" w:rsidP="003D21F4">
      <w:pPr>
        <w:ind w:right="1195"/>
        <w:rPr>
          <w:rFonts w:asciiTheme="minorHAnsi" w:hAnsiTheme="minorHAnsi" w:cstheme="minorHAnsi"/>
          <w:b/>
          <w:i/>
          <w:sz w:val="56"/>
        </w:rPr>
      </w:pPr>
      <w:r>
        <w:rPr>
          <w:noProof/>
        </w:rPr>
        <w:drawing>
          <wp:inline distT="0" distB="0" distL="0" distR="0" wp14:anchorId="5175E22C" wp14:editId="42A4B4F6">
            <wp:extent cx="2200275" cy="323929"/>
            <wp:effectExtent l="0" t="0" r="0" b="0"/>
            <wp:docPr id="28" name="Picture 28" descr="Le symbole du drapeau&#10;&#10;Public Safety Canada&#10;Sécurité publique Canad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e symbole du drapeau&#10;&#10;Public Safety Canada&#10;Sécurité publique Canada&#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275" cy="323929"/>
                    </a:xfrm>
                    <a:prstGeom prst="rect">
                      <a:avLst/>
                    </a:prstGeom>
                  </pic:spPr>
                </pic:pic>
              </a:graphicData>
            </a:graphic>
          </wp:inline>
        </w:drawing>
      </w:r>
    </w:p>
    <w:p w14:paraId="723ED4B9" w14:textId="717B1C7C" w:rsidR="00791BC5" w:rsidRPr="00DF0BC3" w:rsidRDefault="00FA406F" w:rsidP="003D21F4">
      <w:pPr>
        <w:spacing w:before="2000"/>
        <w:ind w:right="1195"/>
        <w:rPr>
          <w:rFonts w:asciiTheme="minorHAnsi" w:hAnsiTheme="minorHAnsi" w:cstheme="minorHAnsi"/>
          <w:b/>
          <w:bCs/>
          <w:i/>
          <w:iCs/>
          <w:sz w:val="52"/>
          <w:szCs w:val="52"/>
        </w:rPr>
      </w:pPr>
      <w:r>
        <w:rPr>
          <w:rFonts w:asciiTheme="minorHAnsi" w:hAnsiTheme="minorHAnsi"/>
          <w:b/>
          <w:i/>
          <w:sz w:val="52"/>
        </w:rPr>
        <w:t>Recherche sur la sensibilisation du public aux armes à feu – phase 2/3 : propriétaires d’armes à feu</w:t>
      </w:r>
    </w:p>
    <w:p w14:paraId="4616983D" w14:textId="57A3A31F" w:rsidR="00791BC5" w:rsidRPr="007372FF" w:rsidRDefault="003D21F4" w:rsidP="384BAD1E">
      <w:pPr>
        <w:spacing w:before="700"/>
        <w:rPr>
          <w:rFonts w:asciiTheme="minorHAnsi" w:hAnsiTheme="minorHAnsi" w:cstheme="minorBidi"/>
          <w:b/>
          <w:bCs/>
          <w:sz w:val="36"/>
          <w:szCs w:val="36"/>
        </w:rPr>
      </w:pPr>
      <w:r>
        <w:rPr>
          <w:rFonts w:asciiTheme="minorHAnsi" w:hAnsiTheme="minorHAnsi"/>
          <w:b/>
          <w:sz w:val="36"/>
        </w:rPr>
        <w:t>Rapport final</w:t>
      </w:r>
    </w:p>
    <w:p w14:paraId="6BDB3C97" w14:textId="0AF41B75" w:rsidR="00791BC5" w:rsidRPr="007372FF" w:rsidRDefault="00791BC5" w:rsidP="005A33C2">
      <w:pPr>
        <w:spacing w:before="700"/>
        <w:ind w:right="810"/>
        <w:rPr>
          <w:rFonts w:asciiTheme="minorHAnsi" w:hAnsiTheme="minorHAnsi" w:cstheme="minorHAnsi"/>
          <w:b/>
          <w:sz w:val="32"/>
        </w:rPr>
      </w:pPr>
      <w:r>
        <w:rPr>
          <w:rFonts w:asciiTheme="minorHAnsi" w:hAnsiTheme="minorHAnsi"/>
          <w:b/>
          <w:sz w:val="32"/>
        </w:rPr>
        <w:t>Préparé à l’intention de Sécurité publique Canada</w:t>
      </w:r>
    </w:p>
    <w:p w14:paraId="54B0644A" w14:textId="7B086DBE" w:rsidR="00791BC5" w:rsidRPr="007372FF" w:rsidRDefault="00791BC5" w:rsidP="00791BC5">
      <w:pPr>
        <w:spacing w:before="500"/>
        <w:rPr>
          <w:rFonts w:asciiTheme="minorHAnsi" w:hAnsiTheme="minorHAnsi" w:cstheme="minorHAnsi"/>
          <w:color w:val="000000" w:themeColor="text1"/>
        </w:rPr>
      </w:pPr>
      <w:r>
        <w:rPr>
          <w:rFonts w:asciiTheme="minorHAnsi" w:hAnsiTheme="minorHAnsi"/>
          <w:color w:val="000000" w:themeColor="text1"/>
        </w:rPr>
        <w:t xml:space="preserve">Nom du fournisseur : Environics Research </w:t>
      </w:r>
    </w:p>
    <w:p w14:paraId="0E045968" w14:textId="07C3DFD0" w:rsidR="00791BC5" w:rsidRPr="007372FF" w:rsidRDefault="00791BC5" w:rsidP="00791BC5">
      <w:pPr>
        <w:rPr>
          <w:rFonts w:asciiTheme="minorHAnsi" w:hAnsiTheme="minorHAnsi" w:cstheme="minorHAnsi"/>
          <w:color w:val="000000" w:themeColor="text1"/>
        </w:rPr>
      </w:pPr>
      <w:r>
        <w:rPr>
          <w:rFonts w:asciiTheme="minorHAnsi" w:hAnsiTheme="minorHAnsi"/>
          <w:color w:val="000000" w:themeColor="text1"/>
        </w:rPr>
        <w:t>Numéro de contrat : 0D160-224274/001/CY</w:t>
      </w:r>
    </w:p>
    <w:p w14:paraId="57E69B2F" w14:textId="46A251C6" w:rsidR="00791BC5" w:rsidRPr="007372FF" w:rsidRDefault="00791BC5" w:rsidP="00791BC5">
      <w:pPr>
        <w:rPr>
          <w:rFonts w:asciiTheme="minorHAnsi" w:hAnsiTheme="minorHAnsi" w:cstheme="minorHAnsi"/>
          <w:color w:val="000000" w:themeColor="text1"/>
        </w:rPr>
      </w:pPr>
      <w:r>
        <w:rPr>
          <w:rFonts w:asciiTheme="minorHAnsi" w:hAnsiTheme="minorHAnsi"/>
          <w:color w:val="000000" w:themeColor="text1"/>
        </w:rPr>
        <w:t xml:space="preserve">Valeur du contrat : </w:t>
      </w:r>
      <w:r>
        <w:rPr>
          <w:rFonts w:asciiTheme="minorHAnsi" w:hAnsiTheme="minorHAnsi"/>
        </w:rPr>
        <w:t xml:space="preserve">223 527,56 $ </w:t>
      </w:r>
      <w:r>
        <w:rPr>
          <w:rFonts w:asciiTheme="minorHAnsi" w:hAnsiTheme="minorHAnsi"/>
          <w:color w:val="000000" w:themeColor="text1"/>
        </w:rPr>
        <w:t xml:space="preserve">(TVH incluse) </w:t>
      </w:r>
    </w:p>
    <w:p w14:paraId="44DC40F3" w14:textId="65EF26B1" w:rsidR="00791BC5" w:rsidRPr="007372FF" w:rsidRDefault="00791BC5" w:rsidP="00791BC5">
      <w:pPr>
        <w:rPr>
          <w:rFonts w:asciiTheme="minorHAnsi" w:hAnsiTheme="minorHAnsi" w:cstheme="minorHAnsi"/>
          <w:color w:val="000000" w:themeColor="text1"/>
        </w:rPr>
      </w:pPr>
      <w:r>
        <w:rPr>
          <w:rFonts w:asciiTheme="minorHAnsi" w:hAnsiTheme="minorHAnsi"/>
          <w:color w:val="000000" w:themeColor="text1"/>
        </w:rPr>
        <w:t>Date d’attribution des services : 29 novembre 2021</w:t>
      </w:r>
    </w:p>
    <w:p w14:paraId="50B4932D" w14:textId="59F07341" w:rsidR="00791BC5" w:rsidRPr="007372FF" w:rsidRDefault="00791BC5" w:rsidP="00791BC5">
      <w:pPr>
        <w:rPr>
          <w:rFonts w:asciiTheme="minorHAnsi" w:hAnsiTheme="minorHAnsi" w:cstheme="minorHAnsi"/>
          <w:color w:val="000000" w:themeColor="text1"/>
        </w:rPr>
      </w:pPr>
      <w:r>
        <w:rPr>
          <w:rFonts w:asciiTheme="minorHAnsi" w:hAnsiTheme="minorHAnsi"/>
          <w:color w:val="000000" w:themeColor="text1"/>
        </w:rPr>
        <w:t>Date de livraison des services : 31 mars 2022</w:t>
      </w:r>
    </w:p>
    <w:p w14:paraId="3A7F0A94" w14:textId="7EB1E78F" w:rsidR="00791BC5" w:rsidRPr="007372FF" w:rsidRDefault="00791BC5" w:rsidP="00791BC5">
      <w:pPr>
        <w:spacing w:before="500"/>
        <w:rPr>
          <w:rFonts w:asciiTheme="minorHAnsi" w:hAnsiTheme="minorHAnsi" w:cstheme="minorHAnsi"/>
          <w:color w:val="000000" w:themeColor="text1"/>
          <w:szCs w:val="16"/>
        </w:rPr>
      </w:pPr>
      <w:r>
        <w:rPr>
          <w:rFonts w:asciiTheme="minorHAnsi" w:hAnsiTheme="minorHAnsi"/>
          <w:color w:val="000000" w:themeColor="text1"/>
        </w:rPr>
        <w:t>Numéro d’enregistrement : ROP 047-21</w:t>
      </w:r>
    </w:p>
    <w:p w14:paraId="36C59274" w14:textId="01474D86" w:rsidR="00791BC5" w:rsidRPr="007372FF" w:rsidRDefault="00791BC5" w:rsidP="6378F6FD">
      <w:pPr>
        <w:tabs>
          <w:tab w:val="left" w:pos="5670"/>
        </w:tabs>
        <w:spacing w:before="360"/>
        <w:rPr>
          <w:rFonts w:asciiTheme="minorHAnsi" w:hAnsiTheme="minorHAnsi" w:cstheme="minorBidi"/>
          <w:sz w:val="18"/>
          <w:szCs w:val="18"/>
        </w:rPr>
      </w:pPr>
      <w:r>
        <w:rPr>
          <w:rFonts w:asciiTheme="minorHAnsi" w:hAnsiTheme="minorHAnsi"/>
          <w:sz w:val="18"/>
        </w:rPr>
        <w:t>Pour de plus amples renseignements sur ce rapport, veuillez communiquer avec Sécurité publique Canada à l’adresse :</w:t>
      </w:r>
      <w:r>
        <w:rPr>
          <w:rFonts w:asciiTheme="minorHAnsi" w:hAnsiTheme="minorHAnsi"/>
        </w:rPr>
        <w:t xml:space="preserve"> </w:t>
      </w:r>
      <w:hyperlink r:id="rId12">
        <w:r>
          <w:rPr>
            <w:rStyle w:val="Hyperlink"/>
            <w:rFonts w:asciiTheme="minorHAnsi" w:hAnsiTheme="minorHAnsi"/>
            <w:sz w:val="18"/>
          </w:rPr>
          <w:t>ps.communications-communications.sp@canada.ca</w:t>
        </w:r>
      </w:hyperlink>
    </w:p>
    <w:p w14:paraId="7EC655DC" w14:textId="77777777" w:rsidR="003D21F4" w:rsidRPr="009F0DE6" w:rsidRDefault="00791BC5" w:rsidP="003D21F4">
      <w:pPr>
        <w:spacing w:before="1000"/>
        <w:jc w:val="center"/>
        <w:rPr>
          <w:rFonts w:asciiTheme="minorHAnsi" w:hAnsiTheme="minorHAnsi" w:cstheme="minorHAnsi"/>
          <w:b/>
          <w:lang w:val="en-CA"/>
        </w:rPr>
      </w:pPr>
      <w:r w:rsidRPr="009F0DE6">
        <w:rPr>
          <w:rFonts w:asciiTheme="minorHAnsi" w:hAnsiTheme="minorHAnsi"/>
          <w:b/>
          <w:lang w:val="en-CA"/>
        </w:rPr>
        <w:t>This report is also available in English.</w:t>
      </w:r>
    </w:p>
    <w:p w14:paraId="20FCB251" w14:textId="4E6E7689" w:rsidR="00110E49" w:rsidRPr="0029322A" w:rsidRDefault="003D21F4" w:rsidP="003D21F4">
      <w:pPr>
        <w:spacing w:before="480"/>
        <w:jc w:val="right"/>
        <w:rPr>
          <w:rFonts w:asciiTheme="minorHAnsi" w:hAnsiTheme="minorHAnsi" w:cstheme="minorHAnsi"/>
          <w:b/>
        </w:rPr>
        <w:sectPr w:rsidR="00110E49" w:rsidRPr="0029322A" w:rsidSect="003D21F4">
          <w:headerReference w:type="even" r:id="rId13"/>
          <w:footerReference w:type="default" r:id="rId14"/>
          <w:footerReference w:type="first" r:id="rId15"/>
          <w:type w:val="continuous"/>
          <w:pgSz w:w="12240" w:h="15840" w:code="1"/>
          <w:pgMar w:top="1620" w:right="1440" w:bottom="1350" w:left="1530" w:header="851" w:footer="662" w:gutter="0"/>
          <w:pgNumType w:start="1"/>
          <w:cols w:space="720"/>
          <w:docGrid w:linePitch="354"/>
        </w:sectPr>
      </w:pPr>
      <w:r>
        <w:rPr>
          <w:noProof/>
        </w:rPr>
        <w:drawing>
          <wp:inline distT="0" distB="0" distL="0" distR="0" wp14:anchorId="71FBD069" wp14:editId="6A96248C">
            <wp:extent cx="1158240" cy="304800"/>
            <wp:effectExtent l="0" t="0" r="3810" b="0"/>
            <wp:docPr id="29" name="Picture 29" descr="Le mot-symbole &quot;Canada&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e mot-symbole &quot;Canada&quot;&#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8240" cy="304800"/>
                    </a:xfrm>
                    <a:prstGeom prst="rect">
                      <a:avLst/>
                    </a:prstGeom>
                  </pic:spPr>
                </pic:pic>
              </a:graphicData>
            </a:graphic>
          </wp:inline>
        </w:drawing>
      </w:r>
    </w:p>
    <w:p w14:paraId="40FB28AD" w14:textId="75E7B3B6" w:rsidR="00BC5A8F" w:rsidRPr="00BC5A8F" w:rsidRDefault="00983F27" w:rsidP="00110E49">
      <w:pPr>
        <w:spacing w:before="240"/>
        <w:ind w:right="1191"/>
        <w:rPr>
          <w:rFonts w:ascii="Calibri" w:hAnsi="Calibri" w:cs="Calibri"/>
          <w:b/>
          <w:sz w:val="22"/>
          <w:szCs w:val="22"/>
        </w:rPr>
      </w:pPr>
      <w:r>
        <w:rPr>
          <w:rFonts w:ascii="Calibri" w:hAnsi="Calibri"/>
          <w:b/>
          <w:sz w:val="22"/>
        </w:rPr>
        <w:lastRenderedPageBreak/>
        <w:t>Recherche sur la sensibilisation du public aux armes à feu – phase 2/3 : propriétaires d’armes à feu</w:t>
      </w:r>
    </w:p>
    <w:p w14:paraId="4CF7E9A9" w14:textId="31E60DB8" w:rsidR="006852B4" w:rsidRPr="006852B4" w:rsidRDefault="00791BC5" w:rsidP="00791BC5">
      <w:pPr>
        <w:pStyle w:val="Para"/>
        <w:rPr>
          <w:b/>
          <w:bCs/>
        </w:rPr>
      </w:pPr>
      <w:r>
        <w:rPr>
          <w:b/>
        </w:rPr>
        <w:t>Préparé à l’intention de Sécurité publique Canada par Environics Research</w:t>
      </w:r>
    </w:p>
    <w:p w14:paraId="7CCECBBC" w14:textId="3718DE66" w:rsidR="00791BC5" w:rsidRDefault="006852B4" w:rsidP="00791BC5">
      <w:pPr>
        <w:pStyle w:val="Para"/>
      </w:pPr>
      <w:r>
        <w:t>Nom du fournisseur : Environics Research</w:t>
      </w:r>
    </w:p>
    <w:p w14:paraId="246AF385" w14:textId="3ADF063C" w:rsidR="00791BC5" w:rsidRDefault="006A1E55" w:rsidP="00791BC5">
      <w:pPr>
        <w:pStyle w:val="Para"/>
      </w:pPr>
      <w:r>
        <w:t>Mars 2022</w:t>
      </w:r>
    </w:p>
    <w:p w14:paraId="7223CAD0" w14:textId="77777777" w:rsidR="00BF571C" w:rsidRPr="00315E86" w:rsidRDefault="00BF571C" w:rsidP="00BF571C">
      <w:pPr>
        <w:pStyle w:val="Para"/>
        <w:rPr>
          <w:b/>
        </w:rPr>
      </w:pPr>
      <w:r>
        <w:rPr>
          <w:b/>
        </w:rPr>
        <w:t>Permission de reproduire</w:t>
      </w:r>
    </w:p>
    <w:p w14:paraId="436BE23E" w14:textId="2775C607" w:rsidR="00BF571C" w:rsidRPr="00315E86" w:rsidRDefault="00BF571C" w:rsidP="00BF571C">
      <w:pPr>
        <w:pStyle w:val="Para"/>
      </w:pPr>
      <w:bookmarkStart w:id="0" w:name="_Hlk54780357"/>
      <w:r>
        <w:t xml:space="preserve">La présente publication peut être reproduite à des fins non commerciales seulement. Il faut avoir obtenu au préalable l’autorisation écrite de Sécurité publique Canada. Pour de plus amples renseignements sur ce rapport, veuillez communiquer avec Sécurité publique Canada à l’adresse : </w:t>
      </w:r>
      <w:hyperlink r:id="rId17" w:history="1">
        <w:r>
          <w:rPr>
            <w:rStyle w:val="Hyperlink"/>
          </w:rPr>
          <w:t>ps.communications-communications.sp@canada.ca</w:t>
        </w:r>
      </w:hyperlink>
    </w:p>
    <w:p w14:paraId="1CD3500C" w14:textId="4A2F09ED" w:rsidR="00BF571C" w:rsidRPr="00315E86" w:rsidRDefault="00BF571C" w:rsidP="00BF571C">
      <w:pPr>
        <w:pStyle w:val="Para"/>
      </w:pPr>
      <w:r>
        <w:t>© Sa Majesté la Reine du chef du Canada, représentée par la ministre de Services publics et Approvisionnement Canada, 2022.</w:t>
      </w:r>
    </w:p>
    <w:p w14:paraId="319AB190" w14:textId="54EEF30F" w:rsidR="00B549D5" w:rsidRPr="00376F3A" w:rsidRDefault="00B549D5" w:rsidP="000239DF">
      <w:pPr>
        <w:pStyle w:val="Para"/>
        <w:spacing w:before="360"/>
        <w:rPr>
          <w:b/>
          <w:bCs/>
        </w:rPr>
      </w:pPr>
      <w:r>
        <w:rPr>
          <w:b/>
        </w:rPr>
        <w:t xml:space="preserve">Nº de catalogue : </w:t>
      </w:r>
      <w:r>
        <w:t>PS4-2</w:t>
      </w:r>
      <w:r w:rsidR="007D45F2">
        <w:t>88</w:t>
      </w:r>
      <w:r>
        <w:t>/202</w:t>
      </w:r>
      <w:r w:rsidR="007D45F2">
        <w:t>2</w:t>
      </w:r>
      <w:r>
        <w:t>F-PDF</w:t>
      </w:r>
    </w:p>
    <w:p w14:paraId="169AB430" w14:textId="2868088F" w:rsidR="00B549D5" w:rsidRPr="00376F3A" w:rsidRDefault="006852B4" w:rsidP="00643CE8">
      <w:pPr>
        <w:pStyle w:val="Para"/>
        <w:rPr>
          <w:b/>
          <w:bCs/>
        </w:rPr>
      </w:pPr>
      <w:r>
        <w:rPr>
          <w:b/>
        </w:rPr>
        <w:t xml:space="preserve">Numéro international normalisé du livre (ISBN) : </w:t>
      </w:r>
      <w:r>
        <w:t>978-0-660-</w:t>
      </w:r>
      <w:r w:rsidR="007D45F2">
        <w:t>43</w:t>
      </w:r>
      <w:r w:rsidR="00144C74">
        <w:t>505</w:t>
      </w:r>
      <w:r>
        <w:t>-</w:t>
      </w:r>
      <w:r w:rsidR="007D45F2">
        <w:t>3</w:t>
      </w:r>
    </w:p>
    <w:p w14:paraId="400EC4D4" w14:textId="1EC4C7DE" w:rsidR="006852B4" w:rsidRPr="009F0DE6" w:rsidRDefault="00BF571C" w:rsidP="006852B4">
      <w:pPr>
        <w:pStyle w:val="Para"/>
        <w:rPr>
          <w:i/>
          <w:iCs/>
          <w:lang w:val="en-CA"/>
        </w:rPr>
      </w:pPr>
      <w:bookmarkStart w:id="1" w:name="_Toc513713174"/>
      <w:bookmarkStart w:id="2" w:name="_Toc513713296"/>
      <w:bookmarkStart w:id="3" w:name="_Toc513727538"/>
      <w:bookmarkStart w:id="4" w:name="_Toc513729503"/>
      <w:bookmarkStart w:id="5" w:name="_Toc513729883"/>
      <w:bookmarkStart w:id="6" w:name="_Toc514756050"/>
      <w:bookmarkStart w:id="7" w:name="_Toc514834227"/>
      <w:bookmarkStart w:id="8" w:name="_Toc514843858"/>
      <w:bookmarkStart w:id="9" w:name="_Toc514849913"/>
      <w:bookmarkStart w:id="10" w:name="_Toc514853149"/>
      <w:bookmarkStart w:id="11" w:name="_Toc514853407"/>
      <w:bookmarkStart w:id="12" w:name="_Toc514853488"/>
      <w:bookmarkStart w:id="13" w:name="_Toc514858020"/>
      <w:bookmarkStart w:id="14" w:name="_Toc514858557"/>
      <w:bookmarkStart w:id="15" w:name="_Toc515228592"/>
      <w:bookmarkStart w:id="16" w:name="_Toc516179250"/>
      <w:bookmarkStart w:id="17" w:name="_Toc516225940"/>
      <w:bookmarkStart w:id="18" w:name="_Toc517092463"/>
      <w:bookmarkStart w:id="19" w:name="_Toc517094458"/>
      <w:bookmarkStart w:id="20" w:name="_Toc517096587"/>
      <w:bookmarkStart w:id="21" w:name="_Toc517167506"/>
      <w:bookmarkStart w:id="22" w:name="_Toc517167796"/>
      <w:bookmarkStart w:id="23" w:name="_Toc517167849"/>
      <w:bookmarkStart w:id="24" w:name="_Toc518894620"/>
      <w:bookmarkStart w:id="25" w:name="_Toc536603553"/>
      <w:bookmarkEnd w:id="0"/>
      <w:r w:rsidRPr="009F0DE6">
        <w:rPr>
          <w:lang w:val="en-CA"/>
        </w:rPr>
        <w:t xml:space="preserve">This report is also available in English under the title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9F0DE6">
        <w:rPr>
          <w:i/>
          <w:lang w:val="en-CA"/>
        </w:rPr>
        <w:t>Firearms Public Awareness Campaign</w:t>
      </w:r>
    </w:p>
    <w:p w14:paraId="5CA34800" w14:textId="1C6FF7FC" w:rsidR="006852B4" w:rsidRPr="00376F3A" w:rsidRDefault="006852B4" w:rsidP="00952CE3">
      <w:pPr>
        <w:pStyle w:val="Para"/>
        <w:spacing w:before="0"/>
        <w:rPr>
          <w:lang w:val="de-DE"/>
        </w:rPr>
        <w:sectPr w:rsidR="006852B4" w:rsidRPr="00376F3A" w:rsidSect="00110E49">
          <w:headerReference w:type="default" r:id="rId18"/>
          <w:footerReference w:type="default" r:id="rId19"/>
          <w:pgSz w:w="12240" w:h="15840" w:code="1"/>
          <w:pgMar w:top="1620" w:right="1440" w:bottom="1627" w:left="1530" w:header="851" w:footer="662" w:gutter="0"/>
          <w:pgNumType w:start="1"/>
          <w:cols w:space="720"/>
          <w:docGrid w:linePitch="354"/>
        </w:sectPr>
      </w:pPr>
    </w:p>
    <w:p w14:paraId="7F0E1B89" w14:textId="54B27487" w:rsidR="00660C80" w:rsidRPr="007372FF" w:rsidRDefault="00660C80" w:rsidP="007372FF">
      <w:pPr>
        <w:spacing w:before="360" w:after="360"/>
        <w:rPr>
          <w:rFonts w:asciiTheme="minorHAnsi" w:hAnsiTheme="minorHAnsi" w:cstheme="minorBidi"/>
          <w:b/>
          <w:color w:val="7030A0"/>
          <w:sz w:val="32"/>
          <w:szCs w:val="32"/>
        </w:rPr>
      </w:pPr>
      <w:r>
        <w:rPr>
          <w:rFonts w:asciiTheme="minorHAnsi" w:hAnsiTheme="minorHAnsi"/>
          <w:b/>
          <w:color w:val="7030A0"/>
          <w:sz w:val="32"/>
        </w:rPr>
        <w:lastRenderedPageBreak/>
        <w:t>Table des matières</w:t>
      </w:r>
    </w:p>
    <w:bookmarkStart w:id="26" w:name="_Toc181498929"/>
    <w:p w14:paraId="5FEDA91F" w14:textId="1B58143B" w:rsidR="00DF0BC3" w:rsidRDefault="00517E21">
      <w:pPr>
        <w:pStyle w:val="TOC1"/>
        <w:rPr>
          <w:rFonts w:asciiTheme="minorHAnsi" w:eastAsiaTheme="minorEastAsia" w:hAnsiTheme="minorHAnsi" w:cstheme="minorBidi"/>
          <w:b w:val="0"/>
          <w:bCs w:val="0"/>
        </w:rPr>
      </w:pPr>
      <w:r w:rsidRPr="009409DB">
        <w:rPr>
          <w:rFonts w:cs="Arial"/>
          <w:highlight w:val="yellow"/>
        </w:rPr>
        <w:fldChar w:fldCharType="begin"/>
      </w:r>
      <w:r w:rsidR="00650FE5" w:rsidRPr="009409DB">
        <w:rPr>
          <w:highlight w:val="yellow"/>
        </w:rPr>
        <w:instrText xml:space="preserve"> TOC \o "1-2" \h \z \u </w:instrText>
      </w:r>
      <w:r w:rsidRPr="009409DB">
        <w:rPr>
          <w:rFonts w:cs="Arial"/>
          <w:highlight w:val="yellow"/>
        </w:rPr>
        <w:fldChar w:fldCharType="separate"/>
      </w:r>
      <w:hyperlink w:anchor="_Toc112439746" w:history="1">
        <w:r w:rsidR="00DF0BC3" w:rsidRPr="001300CA">
          <w:rPr>
            <w:rStyle w:val="Hyperlink"/>
          </w:rPr>
          <w:t>Résumé du rapport</w:t>
        </w:r>
        <w:r w:rsidR="00DF0BC3">
          <w:rPr>
            <w:webHidden/>
          </w:rPr>
          <w:tab/>
        </w:r>
        <w:r w:rsidR="00DF0BC3">
          <w:rPr>
            <w:webHidden/>
          </w:rPr>
          <w:fldChar w:fldCharType="begin"/>
        </w:r>
        <w:r w:rsidR="00DF0BC3">
          <w:rPr>
            <w:webHidden/>
          </w:rPr>
          <w:instrText xml:space="preserve"> PAGEREF _Toc112439746 \h </w:instrText>
        </w:r>
        <w:r w:rsidR="00DF0BC3">
          <w:rPr>
            <w:webHidden/>
          </w:rPr>
        </w:r>
        <w:r w:rsidR="00DF0BC3">
          <w:rPr>
            <w:webHidden/>
          </w:rPr>
          <w:fldChar w:fldCharType="separate"/>
        </w:r>
        <w:r w:rsidR="006E0915">
          <w:rPr>
            <w:webHidden/>
          </w:rPr>
          <w:t>i</w:t>
        </w:r>
        <w:r w:rsidR="00DF0BC3">
          <w:rPr>
            <w:webHidden/>
          </w:rPr>
          <w:fldChar w:fldCharType="end"/>
        </w:r>
      </w:hyperlink>
    </w:p>
    <w:p w14:paraId="3B7DF7F5" w14:textId="618AEB37" w:rsidR="00DF0BC3" w:rsidRDefault="006E0915">
      <w:pPr>
        <w:pStyle w:val="TOC1"/>
        <w:rPr>
          <w:rFonts w:asciiTheme="minorHAnsi" w:eastAsiaTheme="minorEastAsia" w:hAnsiTheme="minorHAnsi" w:cstheme="minorBidi"/>
          <w:b w:val="0"/>
        </w:rPr>
      </w:pPr>
      <w:hyperlink w:anchor="_Toc112439747" w:history="1">
        <w:r w:rsidR="00DF0BC3" w:rsidRPr="001300CA">
          <w:rPr>
            <w:rStyle w:val="Hyperlink"/>
          </w:rPr>
          <w:t>Introduction</w:t>
        </w:r>
        <w:r w:rsidR="00DF0BC3">
          <w:rPr>
            <w:webHidden/>
          </w:rPr>
          <w:tab/>
        </w:r>
        <w:r w:rsidR="00DF0BC3">
          <w:rPr>
            <w:webHidden/>
          </w:rPr>
          <w:fldChar w:fldCharType="begin"/>
        </w:r>
        <w:r w:rsidR="00DF0BC3">
          <w:rPr>
            <w:webHidden/>
          </w:rPr>
          <w:instrText xml:space="preserve"> PAGEREF _Toc112439747 \h </w:instrText>
        </w:r>
        <w:r w:rsidR="00DF0BC3">
          <w:rPr>
            <w:webHidden/>
          </w:rPr>
        </w:r>
        <w:r w:rsidR="00DF0BC3">
          <w:rPr>
            <w:webHidden/>
          </w:rPr>
          <w:fldChar w:fldCharType="separate"/>
        </w:r>
        <w:r>
          <w:rPr>
            <w:webHidden/>
          </w:rPr>
          <w:t>1</w:t>
        </w:r>
        <w:r w:rsidR="00DF0BC3">
          <w:rPr>
            <w:webHidden/>
          </w:rPr>
          <w:fldChar w:fldCharType="end"/>
        </w:r>
      </w:hyperlink>
    </w:p>
    <w:p w14:paraId="6A9E48D8" w14:textId="0F3E378A" w:rsidR="00DF0BC3" w:rsidRDefault="006E0915">
      <w:pPr>
        <w:pStyle w:val="TOC1"/>
        <w:rPr>
          <w:rFonts w:asciiTheme="minorHAnsi" w:eastAsiaTheme="minorEastAsia" w:hAnsiTheme="minorHAnsi" w:cstheme="minorBidi"/>
          <w:b w:val="0"/>
        </w:rPr>
      </w:pPr>
      <w:hyperlink w:anchor="_Toc112439748" w:history="1">
        <w:r w:rsidR="00DF0BC3" w:rsidRPr="001300CA">
          <w:rPr>
            <w:rStyle w:val="Hyperlink"/>
          </w:rPr>
          <w:t>I.</w:t>
        </w:r>
        <w:r w:rsidR="00DF0BC3">
          <w:rPr>
            <w:rFonts w:asciiTheme="minorHAnsi" w:eastAsiaTheme="minorEastAsia" w:hAnsiTheme="minorHAnsi" w:cstheme="minorBidi"/>
            <w:b w:val="0"/>
          </w:rPr>
          <w:tab/>
        </w:r>
        <w:r w:rsidR="00DF0BC3" w:rsidRPr="001300CA">
          <w:rPr>
            <w:rStyle w:val="Hyperlink"/>
          </w:rPr>
          <w:t>Constatations détaillées – sondage auprès de propriétaires d’armes à feu</w:t>
        </w:r>
        <w:r w:rsidR="00DF0BC3">
          <w:rPr>
            <w:webHidden/>
          </w:rPr>
          <w:tab/>
        </w:r>
        <w:r w:rsidR="00DF0BC3">
          <w:rPr>
            <w:webHidden/>
          </w:rPr>
          <w:fldChar w:fldCharType="begin"/>
        </w:r>
        <w:r w:rsidR="00DF0BC3">
          <w:rPr>
            <w:webHidden/>
          </w:rPr>
          <w:instrText xml:space="preserve"> PAGEREF _Toc112439748 \h </w:instrText>
        </w:r>
        <w:r w:rsidR="00DF0BC3">
          <w:rPr>
            <w:webHidden/>
          </w:rPr>
        </w:r>
        <w:r w:rsidR="00DF0BC3">
          <w:rPr>
            <w:webHidden/>
          </w:rPr>
          <w:fldChar w:fldCharType="separate"/>
        </w:r>
        <w:r>
          <w:rPr>
            <w:webHidden/>
          </w:rPr>
          <w:t>3</w:t>
        </w:r>
        <w:r w:rsidR="00DF0BC3">
          <w:rPr>
            <w:webHidden/>
          </w:rPr>
          <w:fldChar w:fldCharType="end"/>
        </w:r>
      </w:hyperlink>
    </w:p>
    <w:p w14:paraId="555D7450" w14:textId="5C1B6774" w:rsidR="00DF0BC3" w:rsidRDefault="006E0915">
      <w:pPr>
        <w:pStyle w:val="TOC2"/>
        <w:rPr>
          <w:rFonts w:asciiTheme="minorHAnsi" w:eastAsiaTheme="minorEastAsia" w:hAnsiTheme="minorHAnsi" w:cstheme="minorBidi"/>
          <w:sz w:val="22"/>
        </w:rPr>
      </w:pPr>
      <w:hyperlink w:anchor="_Toc112439749" w:history="1">
        <w:r w:rsidR="00DF0BC3" w:rsidRPr="001300CA">
          <w:rPr>
            <w:rStyle w:val="Hyperlink"/>
          </w:rPr>
          <w:t>A.</w:t>
        </w:r>
        <w:r w:rsidR="00DF0BC3">
          <w:rPr>
            <w:rFonts w:asciiTheme="minorHAnsi" w:eastAsiaTheme="minorEastAsia" w:hAnsiTheme="minorHAnsi" w:cstheme="minorBidi"/>
            <w:sz w:val="22"/>
          </w:rPr>
          <w:tab/>
        </w:r>
        <w:r w:rsidR="00DF0BC3" w:rsidRPr="001300CA">
          <w:rPr>
            <w:rStyle w:val="Hyperlink"/>
          </w:rPr>
          <w:t>Possession d’armes à feu</w:t>
        </w:r>
        <w:r w:rsidR="00DF0BC3">
          <w:rPr>
            <w:webHidden/>
          </w:rPr>
          <w:tab/>
        </w:r>
        <w:r w:rsidR="00DF0BC3">
          <w:rPr>
            <w:webHidden/>
          </w:rPr>
          <w:fldChar w:fldCharType="begin"/>
        </w:r>
        <w:r w:rsidR="00DF0BC3">
          <w:rPr>
            <w:webHidden/>
          </w:rPr>
          <w:instrText xml:space="preserve"> PAGEREF _Toc112439749 \h </w:instrText>
        </w:r>
        <w:r w:rsidR="00DF0BC3">
          <w:rPr>
            <w:webHidden/>
          </w:rPr>
        </w:r>
        <w:r w:rsidR="00DF0BC3">
          <w:rPr>
            <w:webHidden/>
          </w:rPr>
          <w:fldChar w:fldCharType="separate"/>
        </w:r>
        <w:r>
          <w:rPr>
            <w:webHidden/>
          </w:rPr>
          <w:t>3</w:t>
        </w:r>
        <w:r w:rsidR="00DF0BC3">
          <w:rPr>
            <w:webHidden/>
          </w:rPr>
          <w:fldChar w:fldCharType="end"/>
        </w:r>
      </w:hyperlink>
    </w:p>
    <w:p w14:paraId="7D4405D6" w14:textId="57595E89" w:rsidR="00DF0BC3" w:rsidRDefault="006E0915">
      <w:pPr>
        <w:pStyle w:val="TOC2"/>
        <w:rPr>
          <w:rFonts w:asciiTheme="minorHAnsi" w:eastAsiaTheme="minorEastAsia" w:hAnsiTheme="minorHAnsi" w:cstheme="minorBidi"/>
          <w:sz w:val="22"/>
        </w:rPr>
      </w:pPr>
      <w:hyperlink w:anchor="_Toc112439750" w:history="1">
        <w:r w:rsidR="00DF0BC3" w:rsidRPr="001300CA">
          <w:rPr>
            <w:rStyle w:val="Hyperlink"/>
          </w:rPr>
          <w:t>B.</w:t>
        </w:r>
        <w:r w:rsidR="00DF0BC3">
          <w:rPr>
            <w:rFonts w:asciiTheme="minorHAnsi" w:eastAsiaTheme="minorEastAsia" w:hAnsiTheme="minorHAnsi" w:cstheme="minorBidi"/>
            <w:sz w:val="22"/>
          </w:rPr>
          <w:tab/>
        </w:r>
        <w:r w:rsidR="00DF0BC3" w:rsidRPr="001300CA">
          <w:rPr>
            <w:rStyle w:val="Hyperlink"/>
          </w:rPr>
          <w:t>Perceptions de la réglementation</w:t>
        </w:r>
        <w:r w:rsidR="00DF0BC3">
          <w:rPr>
            <w:webHidden/>
          </w:rPr>
          <w:tab/>
        </w:r>
        <w:r w:rsidR="00DF0BC3">
          <w:rPr>
            <w:webHidden/>
          </w:rPr>
          <w:fldChar w:fldCharType="begin"/>
        </w:r>
        <w:r w:rsidR="00DF0BC3">
          <w:rPr>
            <w:webHidden/>
          </w:rPr>
          <w:instrText xml:space="preserve"> PAGEREF _Toc112439750 \h </w:instrText>
        </w:r>
        <w:r w:rsidR="00DF0BC3">
          <w:rPr>
            <w:webHidden/>
          </w:rPr>
        </w:r>
        <w:r w:rsidR="00DF0BC3">
          <w:rPr>
            <w:webHidden/>
          </w:rPr>
          <w:fldChar w:fldCharType="separate"/>
        </w:r>
        <w:r>
          <w:rPr>
            <w:webHidden/>
          </w:rPr>
          <w:t>12</w:t>
        </w:r>
        <w:r w:rsidR="00DF0BC3">
          <w:rPr>
            <w:webHidden/>
          </w:rPr>
          <w:fldChar w:fldCharType="end"/>
        </w:r>
      </w:hyperlink>
    </w:p>
    <w:p w14:paraId="35A0EEB6" w14:textId="1E7183DE" w:rsidR="00DF0BC3" w:rsidRDefault="006E0915">
      <w:pPr>
        <w:pStyle w:val="TOC2"/>
        <w:rPr>
          <w:rFonts w:asciiTheme="minorHAnsi" w:eastAsiaTheme="minorEastAsia" w:hAnsiTheme="minorHAnsi" w:cstheme="minorBidi"/>
          <w:sz w:val="22"/>
        </w:rPr>
      </w:pPr>
      <w:hyperlink w:anchor="_Toc112439751" w:history="1">
        <w:r w:rsidR="00DF0BC3" w:rsidRPr="001300CA">
          <w:rPr>
            <w:rStyle w:val="Hyperlink"/>
          </w:rPr>
          <w:t>C.</w:t>
        </w:r>
        <w:r w:rsidR="00DF0BC3">
          <w:rPr>
            <w:rFonts w:asciiTheme="minorHAnsi" w:eastAsiaTheme="minorEastAsia" w:hAnsiTheme="minorHAnsi" w:cstheme="minorBidi"/>
            <w:sz w:val="22"/>
          </w:rPr>
          <w:tab/>
        </w:r>
        <w:r w:rsidR="00DF0BC3" w:rsidRPr="001300CA">
          <w:rPr>
            <w:rStyle w:val="Hyperlink"/>
          </w:rPr>
          <w:t>Sources d’information</w:t>
        </w:r>
        <w:r w:rsidR="00DF0BC3">
          <w:rPr>
            <w:webHidden/>
          </w:rPr>
          <w:tab/>
        </w:r>
        <w:r w:rsidR="00DF0BC3">
          <w:rPr>
            <w:webHidden/>
          </w:rPr>
          <w:fldChar w:fldCharType="begin"/>
        </w:r>
        <w:r w:rsidR="00DF0BC3">
          <w:rPr>
            <w:webHidden/>
          </w:rPr>
          <w:instrText xml:space="preserve"> PAGEREF _Toc112439751 \h </w:instrText>
        </w:r>
        <w:r w:rsidR="00DF0BC3">
          <w:rPr>
            <w:webHidden/>
          </w:rPr>
        </w:r>
        <w:r w:rsidR="00DF0BC3">
          <w:rPr>
            <w:webHidden/>
          </w:rPr>
          <w:fldChar w:fldCharType="separate"/>
        </w:r>
        <w:r>
          <w:rPr>
            <w:webHidden/>
          </w:rPr>
          <w:t>20</w:t>
        </w:r>
        <w:r w:rsidR="00DF0BC3">
          <w:rPr>
            <w:webHidden/>
          </w:rPr>
          <w:fldChar w:fldCharType="end"/>
        </w:r>
      </w:hyperlink>
    </w:p>
    <w:p w14:paraId="79F27B47" w14:textId="442B7998" w:rsidR="00DF0BC3" w:rsidRDefault="006E0915">
      <w:pPr>
        <w:pStyle w:val="TOC2"/>
        <w:rPr>
          <w:rFonts w:asciiTheme="minorHAnsi" w:eastAsiaTheme="minorEastAsia" w:hAnsiTheme="minorHAnsi" w:cstheme="minorBidi"/>
          <w:sz w:val="22"/>
        </w:rPr>
      </w:pPr>
      <w:hyperlink w:anchor="_Toc112439752" w:history="1">
        <w:r w:rsidR="00DF0BC3" w:rsidRPr="001300CA">
          <w:rPr>
            <w:rStyle w:val="Hyperlink"/>
          </w:rPr>
          <w:t>D.</w:t>
        </w:r>
        <w:r w:rsidR="00DF0BC3">
          <w:rPr>
            <w:rFonts w:asciiTheme="minorHAnsi" w:eastAsiaTheme="minorEastAsia" w:hAnsiTheme="minorHAnsi" w:cstheme="minorBidi"/>
            <w:sz w:val="22"/>
          </w:rPr>
          <w:tab/>
        </w:r>
        <w:r w:rsidR="00DF0BC3" w:rsidRPr="001300CA">
          <w:rPr>
            <w:rStyle w:val="Hyperlink"/>
          </w:rPr>
          <w:t>Attitudes à l’égard de la violence par arme à feu</w:t>
        </w:r>
        <w:r w:rsidR="00DF0BC3">
          <w:rPr>
            <w:webHidden/>
          </w:rPr>
          <w:tab/>
        </w:r>
        <w:r w:rsidR="00DF0BC3">
          <w:rPr>
            <w:webHidden/>
          </w:rPr>
          <w:fldChar w:fldCharType="begin"/>
        </w:r>
        <w:r w:rsidR="00DF0BC3">
          <w:rPr>
            <w:webHidden/>
          </w:rPr>
          <w:instrText xml:space="preserve"> PAGEREF _Toc112439752 \h </w:instrText>
        </w:r>
        <w:r w:rsidR="00DF0BC3">
          <w:rPr>
            <w:webHidden/>
          </w:rPr>
        </w:r>
        <w:r w:rsidR="00DF0BC3">
          <w:rPr>
            <w:webHidden/>
          </w:rPr>
          <w:fldChar w:fldCharType="separate"/>
        </w:r>
        <w:r>
          <w:rPr>
            <w:webHidden/>
          </w:rPr>
          <w:t>23</w:t>
        </w:r>
        <w:r w:rsidR="00DF0BC3">
          <w:rPr>
            <w:webHidden/>
          </w:rPr>
          <w:fldChar w:fldCharType="end"/>
        </w:r>
      </w:hyperlink>
    </w:p>
    <w:p w14:paraId="667057B7" w14:textId="23C58CFF" w:rsidR="00DF0BC3" w:rsidRDefault="006E0915">
      <w:pPr>
        <w:pStyle w:val="TOC2"/>
        <w:rPr>
          <w:rFonts w:asciiTheme="minorHAnsi" w:eastAsiaTheme="minorEastAsia" w:hAnsiTheme="minorHAnsi" w:cstheme="minorBidi"/>
          <w:sz w:val="22"/>
        </w:rPr>
      </w:pPr>
      <w:hyperlink w:anchor="_Toc112439753" w:history="1">
        <w:r w:rsidR="00DF0BC3" w:rsidRPr="001300CA">
          <w:rPr>
            <w:rStyle w:val="Hyperlink"/>
          </w:rPr>
          <w:t>E.</w:t>
        </w:r>
        <w:r w:rsidR="00DF0BC3">
          <w:rPr>
            <w:rFonts w:asciiTheme="minorHAnsi" w:eastAsiaTheme="minorEastAsia" w:hAnsiTheme="minorHAnsi" w:cstheme="minorBidi"/>
            <w:sz w:val="22"/>
          </w:rPr>
          <w:tab/>
        </w:r>
        <w:r w:rsidR="00DF0BC3" w:rsidRPr="001300CA">
          <w:rPr>
            <w:rStyle w:val="Hyperlink"/>
          </w:rPr>
          <w:t>Attitudes à l’égard du programme de rachat</w:t>
        </w:r>
        <w:r w:rsidR="00DF0BC3">
          <w:rPr>
            <w:webHidden/>
          </w:rPr>
          <w:tab/>
        </w:r>
        <w:r w:rsidR="00DF0BC3">
          <w:rPr>
            <w:webHidden/>
          </w:rPr>
          <w:fldChar w:fldCharType="begin"/>
        </w:r>
        <w:r w:rsidR="00DF0BC3">
          <w:rPr>
            <w:webHidden/>
          </w:rPr>
          <w:instrText xml:space="preserve"> PAGEREF _Toc112439753 \h </w:instrText>
        </w:r>
        <w:r w:rsidR="00DF0BC3">
          <w:rPr>
            <w:webHidden/>
          </w:rPr>
        </w:r>
        <w:r w:rsidR="00DF0BC3">
          <w:rPr>
            <w:webHidden/>
          </w:rPr>
          <w:fldChar w:fldCharType="separate"/>
        </w:r>
        <w:r>
          <w:rPr>
            <w:webHidden/>
          </w:rPr>
          <w:t>27</w:t>
        </w:r>
        <w:r w:rsidR="00DF0BC3">
          <w:rPr>
            <w:webHidden/>
          </w:rPr>
          <w:fldChar w:fldCharType="end"/>
        </w:r>
      </w:hyperlink>
    </w:p>
    <w:p w14:paraId="7EE1EA4F" w14:textId="7260830D" w:rsidR="00DF0BC3" w:rsidRDefault="006E0915">
      <w:pPr>
        <w:pStyle w:val="TOC2"/>
        <w:rPr>
          <w:rFonts w:asciiTheme="minorHAnsi" w:eastAsiaTheme="minorEastAsia" w:hAnsiTheme="minorHAnsi" w:cstheme="minorBidi"/>
          <w:sz w:val="22"/>
        </w:rPr>
      </w:pPr>
      <w:hyperlink w:anchor="_Toc112439754" w:history="1">
        <w:r w:rsidR="00DF0BC3" w:rsidRPr="001300CA">
          <w:rPr>
            <w:rStyle w:val="Hyperlink"/>
          </w:rPr>
          <w:t>F.</w:t>
        </w:r>
        <w:r w:rsidR="00DF0BC3">
          <w:rPr>
            <w:rFonts w:asciiTheme="minorHAnsi" w:eastAsiaTheme="minorEastAsia" w:hAnsiTheme="minorHAnsi" w:cstheme="minorBidi"/>
            <w:sz w:val="22"/>
          </w:rPr>
          <w:tab/>
        </w:r>
        <w:r w:rsidR="00DF0BC3" w:rsidRPr="001300CA">
          <w:rPr>
            <w:rStyle w:val="Hyperlink"/>
          </w:rPr>
          <w:t>Mise en œuvre du programme de rachat</w:t>
        </w:r>
        <w:r w:rsidR="00DF0BC3">
          <w:rPr>
            <w:webHidden/>
          </w:rPr>
          <w:tab/>
        </w:r>
        <w:r w:rsidR="00DF0BC3">
          <w:rPr>
            <w:webHidden/>
          </w:rPr>
          <w:fldChar w:fldCharType="begin"/>
        </w:r>
        <w:r w:rsidR="00DF0BC3">
          <w:rPr>
            <w:webHidden/>
          </w:rPr>
          <w:instrText xml:space="preserve"> PAGEREF _Toc112439754 \h </w:instrText>
        </w:r>
        <w:r w:rsidR="00DF0BC3">
          <w:rPr>
            <w:webHidden/>
          </w:rPr>
        </w:r>
        <w:r w:rsidR="00DF0BC3">
          <w:rPr>
            <w:webHidden/>
          </w:rPr>
          <w:fldChar w:fldCharType="separate"/>
        </w:r>
        <w:r>
          <w:rPr>
            <w:webHidden/>
          </w:rPr>
          <w:t>32</w:t>
        </w:r>
        <w:r w:rsidR="00DF0BC3">
          <w:rPr>
            <w:webHidden/>
          </w:rPr>
          <w:fldChar w:fldCharType="end"/>
        </w:r>
      </w:hyperlink>
    </w:p>
    <w:p w14:paraId="3BE6C8F1" w14:textId="721C6572" w:rsidR="00DF0BC3" w:rsidRDefault="006E0915">
      <w:pPr>
        <w:pStyle w:val="TOC2"/>
        <w:rPr>
          <w:rFonts w:asciiTheme="minorHAnsi" w:eastAsiaTheme="minorEastAsia" w:hAnsiTheme="minorHAnsi" w:cstheme="minorBidi"/>
          <w:sz w:val="22"/>
        </w:rPr>
      </w:pPr>
      <w:hyperlink w:anchor="_Toc112439755" w:history="1">
        <w:r w:rsidR="00DF0BC3" w:rsidRPr="001300CA">
          <w:rPr>
            <w:rStyle w:val="Hyperlink"/>
          </w:rPr>
          <w:t>G.</w:t>
        </w:r>
        <w:r w:rsidR="00DF0BC3">
          <w:rPr>
            <w:rFonts w:asciiTheme="minorHAnsi" w:eastAsiaTheme="minorEastAsia" w:hAnsiTheme="minorHAnsi" w:cstheme="minorBidi"/>
            <w:sz w:val="22"/>
          </w:rPr>
          <w:tab/>
        </w:r>
        <w:r w:rsidR="00DF0BC3" w:rsidRPr="001300CA">
          <w:rPr>
            <w:rStyle w:val="Hyperlink"/>
          </w:rPr>
          <w:t>Profil des propriétaires d’armes à feu</w:t>
        </w:r>
        <w:r w:rsidR="00DF0BC3">
          <w:rPr>
            <w:webHidden/>
          </w:rPr>
          <w:tab/>
        </w:r>
        <w:r w:rsidR="00DF0BC3">
          <w:rPr>
            <w:webHidden/>
          </w:rPr>
          <w:fldChar w:fldCharType="begin"/>
        </w:r>
        <w:r w:rsidR="00DF0BC3">
          <w:rPr>
            <w:webHidden/>
          </w:rPr>
          <w:instrText xml:space="preserve"> PAGEREF _Toc112439755 \h </w:instrText>
        </w:r>
        <w:r w:rsidR="00DF0BC3">
          <w:rPr>
            <w:webHidden/>
          </w:rPr>
        </w:r>
        <w:r w:rsidR="00DF0BC3">
          <w:rPr>
            <w:webHidden/>
          </w:rPr>
          <w:fldChar w:fldCharType="separate"/>
        </w:r>
        <w:r>
          <w:rPr>
            <w:webHidden/>
          </w:rPr>
          <w:t>37</w:t>
        </w:r>
        <w:r w:rsidR="00DF0BC3">
          <w:rPr>
            <w:webHidden/>
          </w:rPr>
          <w:fldChar w:fldCharType="end"/>
        </w:r>
      </w:hyperlink>
    </w:p>
    <w:p w14:paraId="1FB7A34A" w14:textId="55EFAE70" w:rsidR="00DF0BC3" w:rsidRDefault="006E0915">
      <w:pPr>
        <w:pStyle w:val="TOC1"/>
        <w:rPr>
          <w:rFonts w:asciiTheme="minorHAnsi" w:eastAsiaTheme="minorEastAsia" w:hAnsiTheme="minorHAnsi" w:cstheme="minorBidi"/>
          <w:b w:val="0"/>
        </w:rPr>
      </w:pPr>
      <w:hyperlink w:anchor="_Toc112439756" w:history="1">
        <w:r w:rsidR="00DF0BC3" w:rsidRPr="001300CA">
          <w:rPr>
            <w:rStyle w:val="Hyperlink"/>
          </w:rPr>
          <w:t>II.</w:t>
        </w:r>
        <w:r w:rsidR="00DF0BC3">
          <w:rPr>
            <w:rFonts w:asciiTheme="minorHAnsi" w:eastAsiaTheme="minorEastAsia" w:hAnsiTheme="minorHAnsi" w:cstheme="minorBidi"/>
            <w:b w:val="0"/>
          </w:rPr>
          <w:tab/>
        </w:r>
        <w:r w:rsidR="00DF0BC3" w:rsidRPr="001300CA">
          <w:rPr>
            <w:rStyle w:val="Hyperlink"/>
          </w:rPr>
          <w:t>Constatations détaillées – phase qualitative</w:t>
        </w:r>
        <w:r w:rsidR="00DF0BC3">
          <w:rPr>
            <w:webHidden/>
          </w:rPr>
          <w:tab/>
        </w:r>
        <w:r w:rsidR="00DF0BC3">
          <w:rPr>
            <w:webHidden/>
          </w:rPr>
          <w:fldChar w:fldCharType="begin"/>
        </w:r>
        <w:r w:rsidR="00DF0BC3">
          <w:rPr>
            <w:webHidden/>
          </w:rPr>
          <w:instrText xml:space="preserve"> PAGEREF _Toc112439756 \h </w:instrText>
        </w:r>
        <w:r w:rsidR="00DF0BC3">
          <w:rPr>
            <w:webHidden/>
          </w:rPr>
        </w:r>
        <w:r w:rsidR="00DF0BC3">
          <w:rPr>
            <w:webHidden/>
          </w:rPr>
          <w:fldChar w:fldCharType="separate"/>
        </w:r>
        <w:r>
          <w:rPr>
            <w:webHidden/>
          </w:rPr>
          <w:t>42</w:t>
        </w:r>
        <w:r w:rsidR="00DF0BC3">
          <w:rPr>
            <w:webHidden/>
          </w:rPr>
          <w:fldChar w:fldCharType="end"/>
        </w:r>
      </w:hyperlink>
    </w:p>
    <w:p w14:paraId="63000A46" w14:textId="1AFDD48D" w:rsidR="00DF0BC3" w:rsidRDefault="006E0915">
      <w:pPr>
        <w:pStyle w:val="TOC2"/>
        <w:rPr>
          <w:rFonts w:asciiTheme="minorHAnsi" w:eastAsiaTheme="minorEastAsia" w:hAnsiTheme="minorHAnsi" w:cstheme="minorBidi"/>
          <w:sz w:val="22"/>
        </w:rPr>
      </w:pPr>
      <w:hyperlink w:anchor="_Toc112439757" w:history="1">
        <w:r w:rsidR="00DF0BC3" w:rsidRPr="001300CA">
          <w:rPr>
            <w:rStyle w:val="Hyperlink"/>
          </w:rPr>
          <w:t>A.</w:t>
        </w:r>
        <w:r w:rsidR="00DF0BC3">
          <w:rPr>
            <w:rFonts w:asciiTheme="minorHAnsi" w:eastAsiaTheme="minorEastAsia" w:hAnsiTheme="minorHAnsi" w:cstheme="minorBidi"/>
            <w:sz w:val="22"/>
          </w:rPr>
          <w:tab/>
        </w:r>
        <w:r w:rsidR="00DF0BC3" w:rsidRPr="001300CA">
          <w:rPr>
            <w:rStyle w:val="Hyperlink"/>
          </w:rPr>
          <w:t xml:space="preserve"> Nouvelle interdiction concernant les armes à feu et programme de rachat</w:t>
        </w:r>
        <w:r w:rsidR="00DF0BC3">
          <w:rPr>
            <w:webHidden/>
          </w:rPr>
          <w:tab/>
        </w:r>
        <w:r w:rsidR="00DF0BC3">
          <w:rPr>
            <w:webHidden/>
          </w:rPr>
          <w:fldChar w:fldCharType="begin"/>
        </w:r>
        <w:r w:rsidR="00DF0BC3">
          <w:rPr>
            <w:webHidden/>
          </w:rPr>
          <w:instrText xml:space="preserve"> PAGEREF _Toc112439757 \h </w:instrText>
        </w:r>
        <w:r w:rsidR="00DF0BC3">
          <w:rPr>
            <w:webHidden/>
          </w:rPr>
        </w:r>
        <w:r w:rsidR="00DF0BC3">
          <w:rPr>
            <w:webHidden/>
          </w:rPr>
          <w:fldChar w:fldCharType="separate"/>
        </w:r>
        <w:r>
          <w:rPr>
            <w:webHidden/>
          </w:rPr>
          <w:t>42</w:t>
        </w:r>
        <w:r w:rsidR="00DF0BC3">
          <w:rPr>
            <w:webHidden/>
          </w:rPr>
          <w:fldChar w:fldCharType="end"/>
        </w:r>
      </w:hyperlink>
    </w:p>
    <w:p w14:paraId="139708B5" w14:textId="41F21795" w:rsidR="00DF0BC3" w:rsidRDefault="006E0915">
      <w:pPr>
        <w:pStyle w:val="TOC2"/>
        <w:rPr>
          <w:rFonts w:asciiTheme="minorHAnsi" w:eastAsiaTheme="minorEastAsia" w:hAnsiTheme="minorHAnsi" w:cstheme="minorBidi"/>
          <w:sz w:val="22"/>
        </w:rPr>
      </w:pPr>
      <w:hyperlink w:anchor="_Toc112439758" w:history="1">
        <w:r w:rsidR="00DF0BC3" w:rsidRPr="001300CA">
          <w:rPr>
            <w:rStyle w:val="Hyperlink"/>
          </w:rPr>
          <w:t>B.</w:t>
        </w:r>
        <w:r w:rsidR="00DF0BC3">
          <w:rPr>
            <w:rFonts w:asciiTheme="minorHAnsi" w:eastAsiaTheme="minorEastAsia" w:hAnsiTheme="minorHAnsi" w:cstheme="minorBidi"/>
            <w:sz w:val="22"/>
          </w:rPr>
          <w:tab/>
        </w:r>
        <w:r w:rsidR="00DF0BC3" w:rsidRPr="001300CA">
          <w:rPr>
            <w:rStyle w:val="Hyperlink"/>
          </w:rPr>
          <w:t>Concepts publicitaires, noms et slogans</w:t>
        </w:r>
        <w:r w:rsidR="00DF0BC3">
          <w:rPr>
            <w:webHidden/>
          </w:rPr>
          <w:tab/>
        </w:r>
        <w:r w:rsidR="00DF0BC3">
          <w:rPr>
            <w:webHidden/>
          </w:rPr>
          <w:fldChar w:fldCharType="begin"/>
        </w:r>
        <w:r w:rsidR="00DF0BC3">
          <w:rPr>
            <w:webHidden/>
          </w:rPr>
          <w:instrText xml:space="preserve"> PAGEREF _Toc112439758 \h </w:instrText>
        </w:r>
        <w:r w:rsidR="00DF0BC3">
          <w:rPr>
            <w:webHidden/>
          </w:rPr>
        </w:r>
        <w:r w:rsidR="00DF0BC3">
          <w:rPr>
            <w:webHidden/>
          </w:rPr>
          <w:fldChar w:fldCharType="separate"/>
        </w:r>
        <w:r>
          <w:rPr>
            <w:webHidden/>
          </w:rPr>
          <w:t>48</w:t>
        </w:r>
        <w:r w:rsidR="00DF0BC3">
          <w:rPr>
            <w:webHidden/>
          </w:rPr>
          <w:fldChar w:fldCharType="end"/>
        </w:r>
      </w:hyperlink>
    </w:p>
    <w:p w14:paraId="2435C319" w14:textId="5B9F394A" w:rsidR="00DF0BC3" w:rsidRDefault="006E0915">
      <w:pPr>
        <w:pStyle w:val="TOC1"/>
        <w:rPr>
          <w:rFonts w:asciiTheme="minorHAnsi" w:eastAsiaTheme="minorEastAsia" w:hAnsiTheme="minorHAnsi" w:cstheme="minorBidi"/>
          <w:b w:val="0"/>
        </w:rPr>
      </w:pPr>
      <w:hyperlink w:anchor="_Toc112439759" w:history="1">
        <w:r w:rsidR="00DF0BC3" w:rsidRPr="001300CA">
          <w:rPr>
            <w:rStyle w:val="Hyperlink"/>
          </w:rPr>
          <w:t>Annexe A : Méthodologie de la phase quantitative</w:t>
        </w:r>
        <w:r w:rsidR="00DF0BC3">
          <w:rPr>
            <w:webHidden/>
          </w:rPr>
          <w:tab/>
        </w:r>
        <w:r w:rsidR="00DF0BC3">
          <w:rPr>
            <w:webHidden/>
          </w:rPr>
          <w:fldChar w:fldCharType="begin"/>
        </w:r>
        <w:r w:rsidR="00DF0BC3">
          <w:rPr>
            <w:webHidden/>
          </w:rPr>
          <w:instrText xml:space="preserve"> PAGEREF _Toc112439759 \h </w:instrText>
        </w:r>
        <w:r w:rsidR="00DF0BC3">
          <w:rPr>
            <w:webHidden/>
          </w:rPr>
        </w:r>
        <w:r w:rsidR="00DF0BC3">
          <w:rPr>
            <w:webHidden/>
          </w:rPr>
          <w:fldChar w:fldCharType="separate"/>
        </w:r>
        <w:r>
          <w:rPr>
            <w:webHidden/>
          </w:rPr>
          <w:t>57</w:t>
        </w:r>
        <w:r w:rsidR="00DF0BC3">
          <w:rPr>
            <w:webHidden/>
          </w:rPr>
          <w:fldChar w:fldCharType="end"/>
        </w:r>
      </w:hyperlink>
    </w:p>
    <w:p w14:paraId="3D8A6A87" w14:textId="063CE8BE" w:rsidR="00DF0BC3" w:rsidRDefault="006E0915">
      <w:pPr>
        <w:pStyle w:val="TOC1"/>
        <w:rPr>
          <w:rFonts w:asciiTheme="minorHAnsi" w:eastAsiaTheme="minorEastAsia" w:hAnsiTheme="minorHAnsi" w:cstheme="minorBidi"/>
          <w:b w:val="0"/>
        </w:rPr>
      </w:pPr>
      <w:hyperlink w:anchor="_Toc112439760" w:history="1">
        <w:r w:rsidR="00DF0BC3" w:rsidRPr="001300CA">
          <w:rPr>
            <w:rStyle w:val="Hyperlink"/>
          </w:rPr>
          <w:t>Annexe B : Méthodologie de la phase qualitative</w:t>
        </w:r>
        <w:r w:rsidR="00DF0BC3">
          <w:rPr>
            <w:webHidden/>
          </w:rPr>
          <w:tab/>
        </w:r>
        <w:r w:rsidR="00DF0BC3">
          <w:rPr>
            <w:webHidden/>
          </w:rPr>
          <w:fldChar w:fldCharType="begin"/>
        </w:r>
        <w:r w:rsidR="00DF0BC3">
          <w:rPr>
            <w:webHidden/>
          </w:rPr>
          <w:instrText xml:space="preserve"> PAGEREF _Toc112439760 \h </w:instrText>
        </w:r>
        <w:r w:rsidR="00DF0BC3">
          <w:rPr>
            <w:webHidden/>
          </w:rPr>
        </w:r>
        <w:r w:rsidR="00DF0BC3">
          <w:rPr>
            <w:webHidden/>
          </w:rPr>
          <w:fldChar w:fldCharType="separate"/>
        </w:r>
        <w:r>
          <w:rPr>
            <w:webHidden/>
          </w:rPr>
          <w:t>61</w:t>
        </w:r>
        <w:r w:rsidR="00DF0BC3">
          <w:rPr>
            <w:webHidden/>
          </w:rPr>
          <w:fldChar w:fldCharType="end"/>
        </w:r>
      </w:hyperlink>
    </w:p>
    <w:p w14:paraId="02258BB9" w14:textId="0B3B5E3A" w:rsidR="00DF0BC3" w:rsidRDefault="006E0915">
      <w:pPr>
        <w:pStyle w:val="TOC1"/>
        <w:rPr>
          <w:rFonts w:asciiTheme="minorHAnsi" w:eastAsiaTheme="minorEastAsia" w:hAnsiTheme="minorHAnsi" w:cstheme="minorBidi"/>
          <w:b w:val="0"/>
        </w:rPr>
      </w:pPr>
      <w:hyperlink w:anchor="_Toc112439761" w:history="1">
        <w:r w:rsidR="00DF0BC3" w:rsidRPr="001300CA">
          <w:rPr>
            <w:rStyle w:val="Hyperlink"/>
          </w:rPr>
          <w:t>Annexe C : Méthodologie du sondage OECP</w:t>
        </w:r>
        <w:r w:rsidR="00DF0BC3">
          <w:rPr>
            <w:webHidden/>
          </w:rPr>
          <w:tab/>
        </w:r>
        <w:r w:rsidR="00DF0BC3">
          <w:rPr>
            <w:webHidden/>
          </w:rPr>
          <w:fldChar w:fldCharType="begin"/>
        </w:r>
        <w:r w:rsidR="00DF0BC3">
          <w:rPr>
            <w:webHidden/>
          </w:rPr>
          <w:instrText xml:space="preserve"> PAGEREF _Toc112439761 \h </w:instrText>
        </w:r>
        <w:r w:rsidR="00DF0BC3">
          <w:rPr>
            <w:webHidden/>
          </w:rPr>
        </w:r>
        <w:r w:rsidR="00DF0BC3">
          <w:rPr>
            <w:webHidden/>
          </w:rPr>
          <w:fldChar w:fldCharType="separate"/>
        </w:r>
        <w:r>
          <w:rPr>
            <w:webHidden/>
          </w:rPr>
          <w:t>64</w:t>
        </w:r>
        <w:r w:rsidR="00DF0BC3">
          <w:rPr>
            <w:webHidden/>
          </w:rPr>
          <w:fldChar w:fldCharType="end"/>
        </w:r>
      </w:hyperlink>
    </w:p>
    <w:p w14:paraId="756DE10A" w14:textId="6706EB6D" w:rsidR="00DF0BC3" w:rsidRDefault="006E0915">
      <w:pPr>
        <w:pStyle w:val="TOC1"/>
        <w:rPr>
          <w:rFonts w:asciiTheme="minorHAnsi" w:eastAsiaTheme="minorEastAsia" w:hAnsiTheme="minorHAnsi" w:cstheme="minorBidi"/>
          <w:b w:val="0"/>
        </w:rPr>
      </w:pPr>
      <w:hyperlink w:anchor="_Toc112439762" w:history="1">
        <w:r w:rsidR="00DF0BC3" w:rsidRPr="001300CA">
          <w:rPr>
            <w:rStyle w:val="Hyperlink"/>
          </w:rPr>
          <w:t>Annexe D : Questionnaire du sondage quantitatif</w:t>
        </w:r>
        <w:r w:rsidR="00DF0BC3">
          <w:rPr>
            <w:webHidden/>
          </w:rPr>
          <w:tab/>
        </w:r>
        <w:r w:rsidR="00DF0BC3">
          <w:rPr>
            <w:webHidden/>
          </w:rPr>
          <w:fldChar w:fldCharType="begin"/>
        </w:r>
        <w:r w:rsidR="00DF0BC3">
          <w:rPr>
            <w:webHidden/>
          </w:rPr>
          <w:instrText xml:space="preserve"> PAGEREF _Toc112439762 \h </w:instrText>
        </w:r>
        <w:r w:rsidR="00DF0BC3">
          <w:rPr>
            <w:webHidden/>
          </w:rPr>
        </w:r>
        <w:r w:rsidR="00DF0BC3">
          <w:rPr>
            <w:webHidden/>
          </w:rPr>
          <w:fldChar w:fldCharType="separate"/>
        </w:r>
        <w:r>
          <w:rPr>
            <w:webHidden/>
          </w:rPr>
          <w:t>67</w:t>
        </w:r>
        <w:r w:rsidR="00DF0BC3">
          <w:rPr>
            <w:webHidden/>
          </w:rPr>
          <w:fldChar w:fldCharType="end"/>
        </w:r>
      </w:hyperlink>
    </w:p>
    <w:p w14:paraId="135F3C9E" w14:textId="210094F2" w:rsidR="00DF0BC3" w:rsidRDefault="006E0915">
      <w:pPr>
        <w:pStyle w:val="TOC1"/>
        <w:rPr>
          <w:rFonts w:asciiTheme="minorHAnsi" w:eastAsiaTheme="minorEastAsia" w:hAnsiTheme="minorHAnsi" w:cstheme="minorBidi"/>
          <w:b w:val="0"/>
        </w:rPr>
      </w:pPr>
      <w:hyperlink w:anchor="_Toc112439763" w:history="1">
        <w:r w:rsidR="00DF0BC3" w:rsidRPr="001300CA">
          <w:rPr>
            <w:rStyle w:val="Hyperlink"/>
          </w:rPr>
          <w:t>Annexe E : Instruments de la recherche qualitative</w:t>
        </w:r>
        <w:r w:rsidR="00DF0BC3">
          <w:rPr>
            <w:webHidden/>
          </w:rPr>
          <w:tab/>
        </w:r>
        <w:r w:rsidR="00DF0BC3">
          <w:rPr>
            <w:webHidden/>
          </w:rPr>
          <w:fldChar w:fldCharType="begin"/>
        </w:r>
        <w:r w:rsidR="00DF0BC3">
          <w:rPr>
            <w:webHidden/>
          </w:rPr>
          <w:instrText xml:space="preserve"> PAGEREF _Toc112439763 \h </w:instrText>
        </w:r>
        <w:r w:rsidR="00DF0BC3">
          <w:rPr>
            <w:webHidden/>
          </w:rPr>
        </w:r>
        <w:r w:rsidR="00DF0BC3">
          <w:rPr>
            <w:webHidden/>
          </w:rPr>
          <w:fldChar w:fldCharType="separate"/>
        </w:r>
        <w:r>
          <w:rPr>
            <w:webHidden/>
          </w:rPr>
          <w:t>82</w:t>
        </w:r>
        <w:r w:rsidR="00DF0BC3">
          <w:rPr>
            <w:webHidden/>
          </w:rPr>
          <w:fldChar w:fldCharType="end"/>
        </w:r>
      </w:hyperlink>
    </w:p>
    <w:p w14:paraId="47A526E1" w14:textId="0483EEC7" w:rsidR="00DF0BC3" w:rsidRDefault="006E0915">
      <w:pPr>
        <w:pStyle w:val="TOC1"/>
        <w:rPr>
          <w:rFonts w:asciiTheme="minorHAnsi" w:eastAsiaTheme="minorEastAsia" w:hAnsiTheme="minorHAnsi" w:cstheme="minorBidi"/>
          <w:b w:val="0"/>
        </w:rPr>
      </w:pPr>
      <w:hyperlink w:anchor="_Toc112439764" w:history="1">
        <w:r w:rsidR="00DF0BC3" w:rsidRPr="001300CA">
          <w:rPr>
            <w:rStyle w:val="Hyperlink"/>
          </w:rPr>
          <w:t>Annexe F : Questionnaire OECP</w:t>
        </w:r>
        <w:r w:rsidR="00DF0BC3">
          <w:rPr>
            <w:webHidden/>
          </w:rPr>
          <w:tab/>
        </w:r>
        <w:r w:rsidR="00DF0BC3">
          <w:rPr>
            <w:webHidden/>
          </w:rPr>
          <w:fldChar w:fldCharType="begin"/>
        </w:r>
        <w:r w:rsidR="00DF0BC3">
          <w:rPr>
            <w:webHidden/>
          </w:rPr>
          <w:instrText xml:space="preserve"> PAGEREF _Toc112439764 \h </w:instrText>
        </w:r>
        <w:r w:rsidR="00DF0BC3">
          <w:rPr>
            <w:webHidden/>
          </w:rPr>
        </w:r>
        <w:r w:rsidR="00DF0BC3">
          <w:rPr>
            <w:webHidden/>
          </w:rPr>
          <w:fldChar w:fldCharType="separate"/>
        </w:r>
        <w:r>
          <w:rPr>
            <w:webHidden/>
          </w:rPr>
          <w:t>95</w:t>
        </w:r>
        <w:r w:rsidR="00DF0BC3">
          <w:rPr>
            <w:webHidden/>
          </w:rPr>
          <w:fldChar w:fldCharType="end"/>
        </w:r>
      </w:hyperlink>
    </w:p>
    <w:p w14:paraId="14BEF8CB" w14:textId="25D16965" w:rsidR="000A7BC6" w:rsidRPr="00FD5CD6" w:rsidRDefault="00517E21" w:rsidP="0057416A">
      <w:pPr>
        <w:pStyle w:val="Para"/>
      </w:pPr>
      <w:r w:rsidRPr="009409DB">
        <w:rPr>
          <w:highlight w:val="yellow"/>
        </w:rPr>
        <w:fldChar w:fldCharType="end"/>
      </w:r>
    </w:p>
    <w:p w14:paraId="7D5B3DAA" w14:textId="77777777" w:rsidR="00650FE5" w:rsidRPr="00FD5CD6" w:rsidRDefault="00650FE5" w:rsidP="009A1E99">
      <w:pPr>
        <w:pStyle w:val="Heading1"/>
        <w:sectPr w:rsidR="00650FE5" w:rsidRPr="00FD5CD6" w:rsidSect="003F2D96">
          <w:headerReference w:type="default" r:id="rId20"/>
          <w:footerReference w:type="default" r:id="rId21"/>
          <w:pgSz w:w="12240" w:h="15840" w:code="1"/>
          <w:pgMar w:top="1195" w:right="1170" w:bottom="1627" w:left="990" w:header="605" w:footer="662" w:gutter="0"/>
          <w:pgNumType w:start="1"/>
          <w:cols w:space="720"/>
          <w:docGrid w:linePitch="354"/>
        </w:sectPr>
      </w:pPr>
    </w:p>
    <w:p w14:paraId="3059A343" w14:textId="77777777" w:rsidR="00D12C16" w:rsidRPr="00FD5CD6" w:rsidRDefault="006115D8" w:rsidP="009A1E99">
      <w:pPr>
        <w:pStyle w:val="Heading1"/>
      </w:pPr>
      <w:bookmarkStart w:id="27" w:name="_Toc112439746"/>
      <w:r>
        <w:lastRenderedPageBreak/>
        <w:t>Résumé du rapport</w:t>
      </w:r>
      <w:bookmarkEnd w:id="27"/>
    </w:p>
    <w:p w14:paraId="79D90898" w14:textId="77777777" w:rsidR="006115D8" w:rsidRPr="00A953AD" w:rsidRDefault="006115D8" w:rsidP="00A953AD">
      <w:pPr>
        <w:pStyle w:val="Para"/>
        <w:spacing w:before="360"/>
        <w:rPr>
          <w:b/>
          <w:bCs/>
          <w:sz w:val="28"/>
          <w:szCs w:val="28"/>
        </w:rPr>
      </w:pPr>
      <w:bookmarkStart w:id="28" w:name="_Toc55469698"/>
      <w:bookmarkStart w:id="29" w:name="_Toc56004665"/>
      <w:r>
        <w:rPr>
          <w:b/>
          <w:sz w:val="28"/>
        </w:rPr>
        <w:t>Contexte et objectifs</w:t>
      </w:r>
      <w:bookmarkEnd w:id="28"/>
      <w:bookmarkEnd w:id="29"/>
    </w:p>
    <w:p w14:paraId="0E00AFD7" w14:textId="77777777" w:rsidR="00877405" w:rsidRDefault="003B1491" w:rsidP="003B1491">
      <w:pPr>
        <w:pStyle w:val="Para"/>
        <w:ind w:right="500"/>
      </w:pPr>
      <w:r>
        <w:t>La lettre de mandat du ministre de la Sécurité publique présente l’engagement du gouvernement à prendre des mesures pour réduire la violence par arme à feu, notamment en interdisant les armes d’assaut et en mettant en œuvre un programme de rachat et d’amnistie. Le 1</w:t>
      </w:r>
      <w:r>
        <w:rPr>
          <w:vertAlign w:val="superscript"/>
        </w:rPr>
        <w:t>er</w:t>
      </w:r>
      <w:r>
        <w:t> mai 2020, le gouvernement du Canada a annoncé l’interdiction de plus de 1 500 modèles d’armes d’assaut ainsi que de certains composants d’armes à feu nouvellement prohibées. Ces modèles représentent neuf catégories d’armes à feu et deux types identifiés par leurs caractéristiques. Sécurité publique élabore actuellement une campagne nationale selon une approche progressive visant à sensibiliser et à éduquer la population canadienne et les propriétaires d’armes à feu quant à la nécessité de réduire les crimes violents en limitant l’accès illégal aux armes à feu.</w:t>
      </w:r>
    </w:p>
    <w:p w14:paraId="7F1CD2EB" w14:textId="096E159C" w:rsidR="005847E6" w:rsidRPr="00992D95" w:rsidRDefault="003B1491" w:rsidP="005847E6">
      <w:pPr>
        <w:pStyle w:val="Para"/>
        <w:ind w:right="500"/>
      </w:pPr>
      <w:r>
        <w:t>Pour appuyer la campagne de cette année et les futures campagnes liées aux armes à feu, Sécurité publique Canada souhaitait mener une étude auprès des propriétaires d’armes à feu. Le projet de recherche comprenait une phase quantitative et une phase qualitative, chacune associée à des objectifs distincts :</w:t>
      </w:r>
    </w:p>
    <w:p w14:paraId="0FD46F12" w14:textId="720BEDAE" w:rsidR="005847E6" w:rsidRPr="00992D95" w:rsidRDefault="007E7CD0" w:rsidP="005847E6">
      <w:pPr>
        <w:pStyle w:val="Para"/>
        <w:numPr>
          <w:ilvl w:val="0"/>
          <w:numId w:val="1"/>
        </w:numPr>
        <w:ind w:right="500"/>
      </w:pPr>
      <w:r>
        <w:t>Une étude quantitative nationale de segmentation de la population visant à mieux comprendre les propriétaires d’armes à feu en tant que public cible et leurs attitudes à l’égard du programme de rachat proposé.</w:t>
      </w:r>
    </w:p>
    <w:p w14:paraId="63B5B604" w14:textId="1F495650" w:rsidR="005847E6" w:rsidRDefault="00D52491" w:rsidP="005847E6">
      <w:pPr>
        <w:pStyle w:val="Para"/>
        <w:numPr>
          <w:ilvl w:val="0"/>
          <w:numId w:val="1"/>
        </w:numPr>
        <w:ind w:right="500"/>
        <w:rPr>
          <w:rFonts w:eastAsiaTheme="minorEastAsia"/>
        </w:rPr>
      </w:pPr>
      <w:r>
        <w:t>Des séances de discussion en groupe visant à mieux connaître les attitudes des propriétaires d’armes à feu à l’égard du programme de rachat et à tester le ton et le style de produits potentiels afin d’orienter l’élaboration de concepts.</w:t>
      </w:r>
    </w:p>
    <w:p w14:paraId="4C9172B8" w14:textId="4CAA9DE4" w:rsidR="00D52491" w:rsidRPr="004259E2" w:rsidRDefault="00307337" w:rsidP="005847E6">
      <w:pPr>
        <w:pStyle w:val="Para"/>
        <w:numPr>
          <w:ilvl w:val="0"/>
          <w:numId w:val="1"/>
        </w:numPr>
        <w:ind w:right="500"/>
        <w:rPr>
          <w:rFonts w:eastAsiaTheme="minorEastAsia"/>
        </w:rPr>
      </w:pPr>
      <w:r>
        <w:t>Un sondage réalisé avant la campagne à l’aide de l’Outil d’évaluation de campagnes publicitaires (OECP) visant à recueillir des données de référence qui serviront à évaluer l’efficacité de la campagne publicitaire de 2022-2023 sur le programme de rachat.</w:t>
      </w:r>
    </w:p>
    <w:p w14:paraId="5E719EFB" w14:textId="3C50186E" w:rsidR="00BE6C4D" w:rsidRPr="00C06B3F" w:rsidRDefault="00BE6C4D" w:rsidP="00BE6C4D">
      <w:pPr>
        <w:pStyle w:val="Para"/>
        <w:ind w:right="500"/>
      </w:pPr>
      <w:r>
        <w:t>Le projet de recherche visait à atteindre trois principaux objectifs :</w:t>
      </w:r>
    </w:p>
    <w:p w14:paraId="47ECE258" w14:textId="45E22AC4" w:rsidR="00BE6C4D" w:rsidRPr="00C06B3F" w:rsidRDefault="00BE6C4D" w:rsidP="00BE6C4D">
      <w:pPr>
        <w:pStyle w:val="Para"/>
        <w:ind w:left="284" w:right="500" w:hanging="284"/>
      </w:pPr>
      <w:r>
        <w:t>A. Une étude formative auprès de propriétaires d’armes à feu visant à segmenter la population et à orienter la campagne de sensibilisation du public pour que celle-ci réponde aux besoins du public cible, soit les propriétaires d’armes à feu. Cette étude de segmentation de la population permettra d’éclairer la partie de la campagne de sensibilisation ciblant précisément les propriétaires d’armes à feu et de mieux comprendre leurs habitudes, leur dynamique et leurs comportements individuels et collectifs. Elle se penche également sur les attitudes à l’égard du programme de rachat auprès du sous-ensemble de propriétaires d’armes à feu qui pourraient y être admissibles.</w:t>
      </w:r>
    </w:p>
    <w:p w14:paraId="65B417AB" w14:textId="7B1521C5" w:rsidR="00BE6C4D" w:rsidRPr="00C06B3F" w:rsidRDefault="00BE6C4D" w:rsidP="00BE6C4D">
      <w:pPr>
        <w:pStyle w:val="Para"/>
        <w:ind w:left="284" w:right="500" w:hanging="284"/>
      </w:pPr>
      <w:r>
        <w:t>B.</w:t>
      </w:r>
      <w:r>
        <w:tab/>
        <w:t xml:space="preserve">Une étude qualitative sous forme de séances de discussion en groupe auprès de propriétaires d’armes à feu, dont le but est d’aider Sécurité publique Canada à comprendre comment le public cible (les propriétaires d’armes à feu canadiens) perçoit le programme de rachat, y compris leur désir d’y participer, leurs possibles préoccupations et les éléments clés du programme. Cette phase de la recherche sert également à tester des concepts publicitaires sur le programme de rachat qui guideront </w:t>
      </w:r>
      <w:r>
        <w:lastRenderedPageBreak/>
        <w:t>l’orientation des concepts et des messages de la campagne afin de déterminer quels éléments trouvent un écho favorable auprès du public cible.</w:t>
      </w:r>
    </w:p>
    <w:p w14:paraId="48FCE2D2" w14:textId="7BB5576F" w:rsidR="00BE6C4D" w:rsidRDefault="00BE6C4D" w:rsidP="00BE6C4D">
      <w:pPr>
        <w:pStyle w:val="Para"/>
        <w:ind w:left="284" w:right="500" w:hanging="284"/>
      </w:pPr>
      <w:r>
        <w:t>C.</w:t>
      </w:r>
      <w:r>
        <w:tab/>
        <w:t xml:space="preserve"> Une évaluation préalable à la campagne visant à établir des données de référence pour la campagne de 2022-2023, à déterminer les niveaux actuels de sensibilisation et de compréhension à l’égard du programme de rachat du gouvernement du Canada, ainsi qu’à évaluer l’efficacité de la campagne et à en faire le suivi. Ce volet a été réalisé au moyen de l’Outil d’évaluation de campagnes publicitaires (OECP), conformément à la politique de communication du gouvernement du Canada; il s’agit d’une étape obligatoire pour toutes les campagnes publicitaires dont le volet média s’élève à un million de dollars ou plus. Remarque : Un sondage OECP post-campagne sera réalisé à la suite de la campagne publicitaire sur le programme de rachat, laquelle aura lieu durant l’exercice financier 2022-2023.</w:t>
      </w:r>
    </w:p>
    <w:p w14:paraId="27C7ACC7" w14:textId="796EEAA2" w:rsidR="006115D8" w:rsidRDefault="00B84A38" w:rsidP="00307337">
      <w:pPr>
        <w:pStyle w:val="Para"/>
        <w:keepNext/>
        <w:keepLines/>
        <w:spacing w:before="360"/>
        <w:rPr>
          <w:b/>
          <w:bCs/>
          <w:sz w:val="28"/>
          <w:szCs w:val="28"/>
        </w:rPr>
      </w:pPr>
      <w:bookmarkStart w:id="30" w:name="_Toc55469699"/>
      <w:bookmarkStart w:id="31" w:name="_Toc56004666"/>
      <w:r>
        <w:rPr>
          <w:b/>
          <w:sz w:val="28"/>
        </w:rPr>
        <w:t>Méthodologie</w:t>
      </w:r>
      <w:bookmarkEnd w:id="30"/>
      <w:bookmarkEnd w:id="31"/>
    </w:p>
    <w:p w14:paraId="5FC79A32" w14:textId="411252C6" w:rsidR="005D768E" w:rsidRDefault="007C4CCE" w:rsidP="00CA56E7">
      <w:pPr>
        <w:pStyle w:val="Para"/>
        <w:ind w:right="500"/>
      </w:pPr>
      <w:bookmarkStart w:id="32" w:name="_Toc419399059"/>
      <w:r>
        <w:rPr>
          <w:b/>
        </w:rPr>
        <w:t>Phase 1 : étude de segmentation de la population.</w:t>
      </w:r>
      <w:r>
        <w:t xml:space="preserve"> Un sondage quantitatif en ligne de 15 minutes a été mené en février 2022 auprès de 2 001 propriétaires d’armes à feu canadiens. Il reposait sur un échantillon diversifié de répondants possédant actuellement une arme à feu (répartis en fonction du sexe, de la région, du milieu de résidence urbain ou rural, des types d’activités ou de loisirs pratiqués, comme la chasse, le tir sportif, la collection, etc.). Le travail sur le terrain a eu lieu du 16 février au 3 mars 2022. REMARQUE : Puisque les répondants au sondage en ligne ont été recrutés à partir d’un panel à participation volontaire, l’échantillon est non probabiliste et aucune marge d’erreur ne peut être calculée. De plus amples renseignements sur la méthodologie sont fournis à l’annexe A.</w:t>
      </w:r>
    </w:p>
    <w:p w14:paraId="3E7B7C2E" w14:textId="62D2C47E" w:rsidR="00877405" w:rsidRDefault="002E0476" w:rsidP="00E170F8">
      <w:pPr>
        <w:pStyle w:val="Para"/>
        <w:ind w:right="500"/>
      </w:pPr>
      <w:r>
        <w:rPr>
          <w:b/>
        </w:rPr>
        <w:t>Phase 2</w:t>
      </w:r>
      <w:r>
        <w:t> </w:t>
      </w:r>
      <w:r>
        <w:rPr>
          <w:b/>
        </w:rPr>
        <w:t xml:space="preserve">: séances de discussion en groupe auprès de propriétaires d’armes à feu. </w:t>
      </w:r>
      <w:r>
        <w:t>Environics Research a mené, au début de mars 2022, une série de 12 séances virtuelles de discussion en groupe pour le compte de Sécurité publique Canada. Les séances se sont déroulées sur la plateforme Zoom et les groupes étaient entièrement composés de Canadiens et Canadiennes qui possèdent des armes à feu. Chaque groupe comptait de 6 à 8 participants, et les séances ont duré entre 90 et 120 minutes. Environics a recruté des participants en faisant appel à des méthodes propres au secteur afin d’assurer une participation suffisante aux séances dans toutes les régions. Les participants se sont vu offrir la somme de 125 $ en guise de remerciement.</w:t>
      </w:r>
    </w:p>
    <w:p w14:paraId="6322A47B" w14:textId="77777777" w:rsidR="00877405" w:rsidRDefault="00514CE6" w:rsidP="00514CE6">
      <w:pPr>
        <w:pStyle w:val="BulletIndent"/>
        <w:numPr>
          <w:ilvl w:val="0"/>
          <w:numId w:val="0"/>
        </w:numPr>
        <w:jc w:val="left"/>
        <w:rPr>
          <w:bCs/>
        </w:rPr>
      </w:pPr>
      <w:r>
        <w:t>Une ou deux séances ont été menées auprès de propriétaires d’armes à feu dans chacune des régions suivantes : en Ontario (le 28 février et le 1</w:t>
      </w:r>
      <w:r>
        <w:rPr>
          <w:vertAlign w:val="superscript"/>
        </w:rPr>
        <w:t>er</w:t>
      </w:r>
      <w:r>
        <w:t> mars), dans les provinces de l’Atlantique (les 2 et 3 mars), au Québec (deux séances menées en français le 8 mars), en Colombie-Britannique (le 28 février et le 1</w:t>
      </w:r>
      <w:r>
        <w:rPr>
          <w:vertAlign w:val="superscript"/>
        </w:rPr>
        <w:t>er</w:t>
      </w:r>
      <w:r>
        <w:t> mars), au Manitoba et en Saskatchewan (le 2 mars), en Alberta (le 3 mars), au Nunavut (le 7 mars) et au Yukon et dans les Territoires du Nord-Ouest (le 7 mars).</w:t>
      </w:r>
    </w:p>
    <w:p w14:paraId="16442D4A" w14:textId="5911AF8A" w:rsidR="00514CE6" w:rsidRDefault="00514CE6" w:rsidP="00514CE6">
      <w:pPr>
        <w:pStyle w:val="BulletIndent"/>
        <w:numPr>
          <w:ilvl w:val="0"/>
          <w:numId w:val="0"/>
        </w:numPr>
        <w:jc w:val="left"/>
        <w:rPr>
          <w:rFonts w:ascii="Calibri" w:hAnsi="Calibri" w:cs="Calibri"/>
          <w:szCs w:val="22"/>
        </w:rPr>
      </w:pPr>
      <w:r>
        <w:rPr>
          <w:rFonts w:ascii="Calibri" w:hAnsi="Calibri"/>
        </w:rPr>
        <w:t>Les sujets suivants ont été abordés dans chaque groupe de discussion : la possession et l’utilisation actuelles d’armes à feu, la sensibilisation à la nouvelle interdiction et au programme de rachat, les réactions aux noms et aux slogans proposés pour le programme, les réactions aux trois concepts de publicité numérique, ainsi que les attitudes à l’égard de l’interdiction et du programme de rachat et la façon dont les répondants pourraient y participer.</w:t>
      </w:r>
    </w:p>
    <w:p w14:paraId="508A2A7A" w14:textId="77777777" w:rsidR="00850145" w:rsidRPr="003943E0" w:rsidRDefault="00850145" w:rsidP="00850145">
      <w:pPr>
        <w:pStyle w:val="BulletIndent"/>
        <w:numPr>
          <w:ilvl w:val="0"/>
          <w:numId w:val="0"/>
        </w:numPr>
        <w:jc w:val="left"/>
        <w:rPr>
          <w:rFonts w:ascii="Calibri" w:hAnsi="Calibri" w:cs="Calibri"/>
          <w:szCs w:val="22"/>
        </w:rPr>
      </w:pPr>
      <w:r>
        <w:rPr>
          <w:rFonts w:ascii="Calibri" w:hAnsi="Calibri"/>
          <w:b/>
        </w:rPr>
        <w:t>Limites :</w:t>
      </w:r>
      <w:r>
        <w:rPr>
          <w:rFonts w:ascii="Calibri" w:hAnsi="Calibri"/>
        </w:rPr>
        <w:t xml:space="preserve"> La phase qualitative jette un regard sur la diversité des opinions présentes au sein d’une population, plutôt que sur la pondération de ces opinions, ce que mesurerait une étude quantitative. Les résultats d’une </w:t>
      </w:r>
      <w:r>
        <w:rPr>
          <w:rFonts w:ascii="Calibri" w:hAnsi="Calibri"/>
        </w:rPr>
        <w:lastRenderedPageBreak/>
        <w:t>recherche de ce type doivent être considérés comme des indications, mais ils ne peuvent pas être extrapolés à l’ensemble de la population.</w:t>
      </w:r>
    </w:p>
    <w:p w14:paraId="62251B82" w14:textId="77777777" w:rsidR="00877405" w:rsidRDefault="00850145" w:rsidP="00850145">
      <w:pPr>
        <w:pStyle w:val="Para"/>
      </w:pPr>
      <w:r>
        <w:rPr>
          <w:b/>
        </w:rPr>
        <w:t>Phase 3 : sondage OECP.</w:t>
      </w:r>
      <w:r>
        <w:t xml:space="preserve"> Étude menée du 21 au 31 mars 2022 avant la campagne de communication concernant le programme de rachat des armes à feu nouvellement prohibées qui sera lancée plus tard. Cette phase a pris la forme d’un sondage en ligne de sept minutes, conforme au modèle de l’OECP du gouvernement du Canada, auprès de 2 001 Canadiens et Canadiennes. Un suréchantillon de 250 propriétaires d’armes à feu a été inclus </w:t>
      </w:r>
      <w:proofErr w:type="gramStart"/>
      <w:r>
        <w:t>de façon à ce</w:t>
      </w:r>
      <w:proofErr w:type="gramEnd"/>
      <w:r>
        <w:t xml:space="preserve"> qu’au moins 500 répondants de ce groupe soient inclus dans l’échantillon total.</w:t>
      </w:r>
    </w:p>
    <w:p w14:paraId="36A78B9B" w14:textId="5447D0E1" w:rsidR="00850145" w:rsidRPr="00C06B3F" w:rsidRDefault="00B70736" w:rsidP="00850145">
      <w:pPr>
        <w:pStyle w:val="Para"/>
        <w:rPr>
          <w:b/>
        </w:rPr>
      </w:pPr>
      <w:r>
        <w:t>Les constatations tirées du sondage OECP ne figurent pas dans le présent rapport, mais des renseignements sur la méthodologie utilisée sont fournis à l’annexe C. L’instrument de recherche est présenté à l’annexe F.</w:t>
      </w:r>
    </w:p>
    <w:p w14:paraId="01297ECE" w14:textId="77777777" w:rsidR="00C20023" w:rsidRPr="00A953AD" w:rsidRDefault="00C20023" w:rsidP="00A953AD">
      <w:pPr>
        <w:pStyle w:val="Para"/>
        <w:spacing w:before="360"/>
        <w:rPr>
          <w:b/>
          <w:bCs/>
          <w:sz w:val="28"/>
          <w:szCs w:val="28"/>
        </w:rPr>
      </w:pPr>
      <w:bookmarkStart w:id="33" w:name="_Toc509818348"/>
      <w:bookmarkStart w:id="34" w:name="_Toc55469700"/>
      <w:bookmarkStart w:id="35" w:name="_Toc56004667"/>
      <w:bookmarkStart w:id="36" w:name="_Toc320780261"/>
      <w:bookmarkEnd w:id="32"/>
      <w:r>
        <w:rPr>
          <w:b/>
          <w:sz w:val="28"/>
        </w:rPr>
        <w:t>Valeur du contrat</w:t>
      </w:r>
      <w:bookmarkEnd w:id="33"/>
      <w:bookmarkEnd w:id="34"/>
      <w:bookmarkEnd w:id="35"/>
    </w:p>
    <w:p w14:paraId="309AD768" w14:textId="7B062394" w:rsidR="004F23C6" w:rsidRPr="00FD5CD6" w:rsidRDefault="00C20023" w:rsidP="001C0F3E">
      <w:pPr>
        <w:pStyle w:val="Para"/>
        <w:spacing w:before="160"/>
      </w:pPr>
      <w:r>
        <w:t>La valeur de ce contrat s’élève à 223 527,56 $ (TVH incluse).</w:t>
      </w:r>
    </w:p>
    <w:p w14:paraId="46C73F2A" w14:textId="55C01743" w:rsidR="3F339ACD" w:rsidRPr="00A953AD" w:rsidRDefault="3F339ACD" w:rsidP="00A953AD">
      <w:pPr>
        <w:pStyle w:val="Para"/>
        <w:keepNext/>
        <w:keepLines/>
        <w:spacing w:before="360"/>
        <w:rPr>
          <w:rFonts w:eastAsia="Calibri"/>
          <w:b/>
          <w:bCs/>
          <w:sz w:val="28"/>
          <w:szCs w:val="28"/>
        </w:rPr>
      </w:pPr>
      <w:bookmarkStart w:id="37" w:name="_Toc55469701"/>
      <w:bookmarkStart w:id="38" w:name="_Toc56004668"/>
      <w:bookmarkStart w:id="39" w:name="_Toc419399061"/>
      <w:bookmarkEnd w:id="36"/>
      <w:r>
        <w:rPr>
          <w:b/>
          <w:sz w:val="28"/>
        </w:rPr>
        <w:lastRenderedPageBreak/>
        <w:t>Principales constatations</w:t>
      </w:r>
      <w:bookmarkEnd w:id="37"/>
      <w:bookmarkEnd w:id="38"/>
      <w:r>
        <w:rPr>
          <w:b/>
          <w:sz w:val="28"/>
        </w:rPr>
        <w:t xml:space="preserve"> </w:t>
      </w:r>
    </w:p>
    <w:p w14:paraId="3FF970F9" w14:textId="2B65CE6D" w:rsidR="00FB3D78" w:rsidRDefault="00FB3D78" w:rsidP="00A953AD">
      <w:pPr>
        <w:pStyle w:val="Para"/>
        <w:keepNext/>
        <w:keepLines/>
        <w:rPr>
          <w:rStyle w:val="eop"/>
          <w:color w:val="000000"/>
          <w:shd w:val="clear" w:color="auto" w:fill="FFFFFF"/>
        </w:rPr>
      </w:pPr>
      <w:r>
        <w:rPr>
          <w:rStyle w:val="normaltextrun"/>
          <w:b/>
          <w:color w:val="000000"/>
          <w:shd w:val="clear" w:color="auto" w:fill="FFFFFF"/>
        </w:rPr>
        <w:t>Résumé</w:t>
      </w:r>
      <w:r>
        <w:rPr>
          <w:rStyle w:val="eop"/>
          <w:color w:val="000000"/>
          <w:shd w:val="clear" w:color="auto" w:fill="FFFFFF"/>
        </w:rPr>
        <w:t> </w:t>
      </w:r>
    </w:p>
    <w:p w14:paraId="74C31FA2" w14:textId="77777777" w:rsidR="00877405" w:rsidRDefault="00BA7E6B" w:rsidP="00A953AD">
      <w:pPr>
        <w:pStyle w:val="Para"/>
        <w:keepNext/>
        <w:keepLines/>
      </w:pPr>
      <w:r>
        <w:t>La moitié des propriétaires d’armes à feu ayant participé au sondage quantitatif ne possèdent qu’une seule arme, et à peu près le même pourcentage disent qu’ils possèdent leurs armes depuis plus de cinq ans. La majorité des répondants se sont procuré leurs armes à feu auprès d’un détaillant, comparativement aux autres sources (par exemple, armes achetées auprès d’un particulier ou reçues en héritage). La plupart des propriétaires d’armes à feu disent également qu’ils utilisent leurs armes moins d’une fois par mois, ce qui montre que dans l’ensemble, au Canada, le nombre d’armes par habitant reste faible, les propriétaires ne possèdent pas leurs armes depuis longtemps (moins de cinq ans), ne les utilisent pas fréquemment et se les procurent légalement auprès de détaillants officiels.</w:t>
      </w:r>
    </w:p>
    <w:p w14:paraId="4D1256A4" w14:textId="6638F205" w:rsidR="00877405" w:rsidRDefault="00671E2F" w:rsidP="00A953AD">
      <w:pPr>
        <w:pStyle w:val="Para"/>
        <w:keepNext/>
        <w:keepLines/>
      </w:pPr>
      <w:r>
        <w:t>En ce qui concerne la réglementation des armes à feu au Canada, les propriétaires ayant participé au sondage estiment en général que les règlements leur sont familiers; ils détiennent un PPA valide dont les renseignements sont à jour et croient que la réglementation est acceptable et « parfaitement équilibrée » pour les propriétaires et les utilisateurs d’armes à feu. La plupart appuient l’interdiction des armes à feu de style « armes d’assaut », mais estiment que la possession de carabines et de fusils de chasse à mécanisme manuel, plus que tout autre type d’armes à feu, devrait être légale. Bien que la majorité de propriétaires d’armes à feu disent utiliser fréquemment des plateformes de médias sociaux comme Facebook, ils préfèrent obtenir de l’information de la part du gouvernement fédéral à partir de sites gouvernementaux et par l’intermédiaire d’annonces officielles de nouvelles concernant la réglementation et les programmes relatifs aux armes à feu.</w:t>
      </w:r>
    </w:p>
    <w:p w14:paraId="3D67E961" w14:textId="38FE2F1A" w:rsidR="00770836" w:rsidRDefault="00F63D22" w:rsidP="00A953AD">
      <w:pPr>
        <w:pStyle w:val="Para"/>
        <w:keepNext/>
        <w:keepLines/>
      </w:pPr>
      <w:r>
        <w:t xml:space="preserve">La majorité des répondants au sondage quantitatif se disent préoccupés à l’idée que la violence liée aux armes à feu constitue une menace pour la sécurité publique dans leur communauté locale par l’entremise des gangs et du crime organisé. Alors qu’environ la moitié des répondants au sondage disent qu’ils possèdent eux-mêmes des armes à feu nouvellement prohibées ou n’en sont pas certains, les trois quarts, soit une majorité, affirment qu’ils participeraient volontiers au programme de rachat du gouvernement fédéral et utiliseraient divers moyens pour se départir de ces armes prohibées. La plupart d’entre eux disent qu’ils préféreraient participer en remettant les armes nouvellement prohibées en personne plutôt que par d’autres moyens, comme les méthodes de ramassage sans contact. Malgré les craintes liées à la violence par arme à feu au pays qui ont été exprimées par les propriétaires d’armes dans le cadre du sondage, une grande majorité est d’avis que « le Canada est un pays sécuritaire et résilient », ce qui laisse entendre que même si les préoccupations sont largement répandues, les gens estiment toujours que le pays est dans l’ensemble un endroit sûr. </w:t>
      </w:r>
    </w:p>
    <w:p w14:paraId="27CDD1ED" w14:textId="03DE472A" w:rsidR="00877405" w:rsidRDefault="00817887" w:rsidP="00A953AD">
      <w:pPr>
        <w:pStyle w:val="Para"/>
        <w:keepNext/>
        <w:keepLines/>
      </w:pPr>
      <w:r>
        <w:t>Selon les résultats et les commentaires formulés dans le cadre du volet qualitatif de l’étude, les participants aux séances de discussion en groupe de partout au Canada disent généralement s’inquiéter de l’opinion du public envers les propriétaires d’armes à feu et craignent que les personnes qui ne possèdent pas d’arme croient que la violence par arme est commise par des propriétaires respectueux des lois et qui détiennent un permis, plutôt que de provenir d’activités illégales comme le trafic sur le marché noir et la violence liée aux gangs. Ces préoccupations concordent largement avec les conclusions du sondage quantitatif, dans la mesure où les propriétaires d’armes à feu craignent eux aussi la violence par arme à feu liée aux gangs et sont en grande partie des citoyens respectueux de la loi qui sont favorables à l’interdiction des armes à feu de style « armes d’assaut » par le gouvernement.</w:t>
      </w:r>
    </w:p>
    <w:p w14:paraId="1C491856" w14:textId="77777777" w:rsidR="00877405" w:rsidRDefault="00C436D2" w:rsidP="00A953AD">
      <w:pPr>
        <w:pStyle w:val="Para"/>
        <w:keepNext/>
        <w:keepLines/>
      </w:pPr>
      <w:r>
        <w:lastRenderedPageBreak/>
        <w:t>On constate également que les propriétaires d’armes à feu canadiens préfèrent largement obtenir de l’information du gouvernement fédéral au sujet du programme de rachat par des canaux officiels comme les sites Web du gouvernement, ce qui rappelle les constatations du sondage quantitatif. Les participants aux séances de discussion préfèrent les concepts publicitaires non sensationnalistes pour le programme de rachat, c’est-à-dire ceux qui sont plus instructifs et neutres en ce qui concerne les couleurs, la police et les images d’armes à feu.</w:t>
      </w:r>
    </w:p>
    <w:p w14:paraId="3BD6ECF0" w14:textId="3E372B7C" w:rsidR="00877405" w:rsidRDefault="00827B86" w:rsidP="00F30EC8">
      <w:pPr>
        <w:pStyle w:val="Para"/>
        <w:keepNext/>
        <w:keepLines/>
      </w:pPr>
      <w:r>
        <w:t>Les participants aux séances de discussion affichent également une préférence largement généralisée pour la remise de leurs armes nouvellement prohibées en personne plutôt que par des méthodes de ramassage sans contact; en effet, l’image d’un camion de transport dans certains concepts publicitaires a été rejetée par plusieurs.</w:t>
      </w:r>
    </w:p>
    <w:p w14:paraId="11B1B2F4" w14:textId="6A9045E9" w:rsidR="00A82C91" w:rsidRDefault="00A82C91" w:rsidP="00A627C8">
      <w:pPr>
        <w:pStyle w:val="paragraph"/>
        <w:spacing w:before="240" w:beforeAutospacing="0" w:after="240" w:afterAutospacing="0"/>
        <w:ind w:right="493"/>
        <w:textAlignment w:val="baseline"/>
        <w:rPr>
          <w:rStyle w:val="normaltextrun"/>
          <w:rFonts w:ascii="Calibri" w:hAnsi="Calibri" w:cs="Calibri"/>
          <w:b/>
        </w:rPr>
      </w:pPr>
      <w:r>
        <w:rPr>
          <w:rStyle w:val="normaltextrun"/>
          <w:rFonts w:ascii="Calibri" w:hAnsi="Calibri"/>
          <w:b/>
        </w:rPr>
        <w:t>Phase quantitative</w:t>
      </w:r>
    </w:p>
    <w:p w14:paraId="3DBAFE2E" w14:textId="2CB016F5" w:rsidR="00FC25FA" w:rsidRPr="00FC25FA" w:rsidRDefault="00FC25FA" w:rsidP="00FC25FA">
      <w:pPr>
        <w:pStyle w:val="paragraph"/>
        <w:spacing w:before="240" w:beforeAutospacing="0" w:after="240" w:afterAutospacing="0"/>
        <w:ind w:right="493"/>
        <w:textAlignment w:val="baseline"/>
        <w:rPr>
          <w:rStyle w:val="normaltextrun"/>
          <w:rFonts w:ascii="Calibri" w:hAnsi="Calibri" w:cs="Calibri"/>
          <w:sz w:val="22"/>
          <w:szCs w:val="22"/>
        </w:rPr>
      </w:pPr>
      <w:r>
        <w:rPr>
          <w:rFonts w:ascii="Calibri" w:hAnsi="Calibri"/>
          <w:sz w:val="22"/>
        </w:rPr>
        <w:t xml:space="preserve">Voici des constatations qui ressortent pour chaque domaine d’intérêt : </w:t>
      </w:r>
    </w:p>
    <w:p w14:paraId="160798C1" w14:textId="48DF688E" w:rsidR="00A33D91" w:rsidRPr="00A33D91" w:rsidRDefault="00A33D91" w:rsidP="00142DEB">
      <w:pPr>
        <w:pStyle w:val="paragraph"/>
        <w:spacing w:before="0" w:beforeAutospacing="0" w:after="0" w:afterAutospacing="0"/>
        <w:ind w:right="495"/>
        <w:textAlignment w:val="baseline"/>
        <w:rPr>
          <w:rFonts w:ascii="Calibri" w:hAnsi="Calibri" w:cs="Calibri"/>
          <w:b/>
          <w:sz w:val="22"/>
          <w:szCs w:val="22"/>
          <w:highlight w:val="yellow"/>
        </w:rPr>
      </w:pPr>
      <w:r>
        <w:rPr>
          <w:rStyle w:val="normaltextrun"/>
          <w:rFonts w:ascii="Calibri" w:hAnsi="Calibri"/>
          <w:b/>
          <w:sz w:val="22"/>
        </w:rPr>
        <w:t>Possession d’armes à feu</w:t>
      </w:r>
    </w:p>
    <w:p w14:paraId="4781CC8B" w14:textId="7C07BCAD" w:rsidR="00600BB6" w:rsidRDefault="008F38D0" w:rsidP="00B85B64">
      <w:pPr>
        <w:pStyle w:val="BulletIndent"/>
        <w:numPr>
          <w:ilvl w:val="0"/>
          <w:numId w:val="25"/>
        </w:numPr>
        <w:rPr>
          <w:rStyle w:val="normaltextrun"/>
          <w:rFonts w:ascii="Calibri" w:hAnsi="Calibri" w:cs="Calibri"/>
          <w:szCs w:val="22"/>
        </w:rPr>
      </w:pPr>
      <w:r>
        <w:rPr>
          <w:rStyle w:val="normaltextrun"/>
          <w:rFonts w:ascii="Calibri" w:hAnsi="Calibri"/>
        </w:rPr>
        <w:t>La moitié des propriétaires d’armes à feu canadiens (49 %) possèdent actuellement une seule arme. Parmi ceux qui déclarent avoir plus d’une arme (51 %), le quart (26 %) disent en posséder deux.</w:t>
      </w:r>
    </w:p>
    <w:p w14:paraId="413FB48F" w14:textId="3838B7ED" w:rsidR="003C55AF" w:rsidRPr="00600BB6" w:rsidRDefault="003C55AF" w:rsidP="00B85B64">
      <w:pPr>
        <w:pStyle w:val="BulletIndent"/>
        <w:numPr>
          <w:ilvl w:val="0"/>
          <w:numId w:val="25"/>
        </w:numPr>
        <w:rPr>
          <w:rStyle w:val="normaltextrun"/>
          <w:rFonts w:ascii="Calibri" w:hAnsi="Calibri" w:cs="Calibri"/>
          <w:szCs w:val="22"/>
        </w:rPr>
      </w:pPr>
      <w:r>
        <w:rPr>
          <w:rStyle w:val="normaltextrun"/>
          <w:rFonts w:ascii="Calibri" w:hAnsi="Calibri"/>
        </w:rPr>
        <w:t>Six propriétaires d’armes à feu sur dix (58 %) possèdent une carabine, quatre sur dix (43 %) possèdent un fusil de chasse et un pourcentage semblable (42 %) possèdent une arme de poing. Deux répondants sur dix (19 %) possèdent une arme d’épaule semi-automatique.</w:t>
      </w:r>
    </w:p>
    <w:p w14:paraId="1BBDBA28" w14:textId="77777777" w:rsidR="00E73AB6" w:rsidRDefault="006E5009" w:rsidP="00B85B64">
      <w:pPr>
        <w:pStyle w:val="BulletIndent"/>
        <w:numPr>
          <w:ilvl w:val="0"/>
          <w:numId w:val="25"/>
        </w:numPr>
        <w:rPr>
          <w:rStyle w:val="normaltextrun"/>
          <w:rFonts w:ascii="Calibri" w:hAnsi="Calibri" w:cs="Calibri"/>
          <w:szCs w:val="22"/>
        </w:rPr>
      </w:pPr>
      <w:r>
        <w:rPr>
          <w:rStyle w:val="normaltextrun"/>
          <w:rFonts w:ascii="Calibri" w:hAnsi="Calibri"/>
        </w:rPr>
        <w:t>Un peu plus de quatre répondants sur dix (44 %) possèdent leurs armes à feu depuis plus de cinq ans. Moins d’une personne sur dix (8 %) possède ses armes depuis moins d’un an.</w:t>
      </w:r>
    </w:p>
    <w:p w14:paraId="315E11E8" w14:textId="09069A7B" w:rsidR="00E73AB6" w:rsidRDefault="00030009" w:rsidP="00B85B64">
      <w:pPr>
        <w:pStyle w:val="BulletIndent"/>
        <w:numPr>
          <w:ilvl w:val="0"/>
          <w:numId w:val="25"/>
        </w:numPr>
        <w:rPr>
          <w:rStyle w:val="normaltextrun"/>
          <w:rFonts w:ascii="Calibri" w:hAnsi="Calibri" w:cs="Calibri"/>
        </w:rPr>
      </w:pPr>
      <w:r>
        <w:rPr>
          <w:rStyle w:val="normaltextrun"/>
          <w:rFonts w:ascii="Calibri" w:hAnsi="Calibri"/>
        </w:rPr>
        <w:t>La plupart des gens se sont procuré leurs armes auprès d’un détaillant (74 %) ou d’un particulier (24 %). Trois personnes sur dix (31 %) les ont obtenues en héritage et 13 % des répondants les ont reçues en cadeau.</w:t>
      </w:r>
    </w:p>
    <w:p w14:paraId="2F914E44" w14:textId="1CEC53F8" w:rsidR="00DA33C1" w:rsidRDefault="00DA33C1" w:rsidP="00B85B64">
      <w:pPr>
        <w:pStyle w:val="BulletIndent"/>
        <w:numPr>
          <w:ilvl w:val="0"/>
          <w:numId w:val="25"/>
        </w:numPr>
        <w:rPr>
          <w:rStyle w:val="normaltextrun"/>
          <w:rFonts w:ascii="Calibri" w:hAnsi="Calibri" w:cs="Calibri"/>
          <w:szCs w:val="22"/>
        </w:rPr>
      </w:pPr>
      <w:r>
        <w:rPr>
          <w:rStyle w:val="normaltextrun"/>
          <w:rFonts w:ascii="Calibri" w:hAnsi="Calibri"/>
        </w:rPr>
        <w:t>Trois répondants sur dix (28 %) utilisent leurs armes à feu au moins une fois par mois, tandis que six sur dix (59 %) les utilisent moins souvent.</w:t>
      </w:r>
    </w:p>
    <w:p w14:paraId="71275C27" w14:textId="2858CCC5" w:rsidR="00684709" w:rsidRDefault="007E6F69" w:rsidP="00B85B64">
      <w:pPr>
        <w:pStyle w:val="BulletIndent"/>
        <w:numPr>
          <w:ilvl w:val="0"/>
          <w:numId w:val="25"/>
        </w:numPr>
        <w:rPr>
          <w:rStyle w:val="normaltextrun"/>
          <w:rFonts w:ascii="Calibri" w:hAnsi="Calibri" w:cs="Calibri"/>
          <w:szCs w:val="22"/>
        </w:rPr>
      </w:pPr>
      <w:r>
        <w:rPr>
          <w:rStyle w:val="normaltextrun"/>
          <w:rFonts w:ascii="Calibri" w:hAnsi="Calibri"/>
        </w:rPr>
        <w:t>La majorité des propriétaires d’armes à feu (79 %) détiennent actuellement un permis de possession et d’acquisition (PPA) valide et à jour, et six propriétaires sur dix (64 %) disent avoir un PAL visant des armes à feu à autorisation restreinte valide et à jour. Deux répondants sur dix (20 %) n’ont pas besoin d’un PPA visant des armes à autorisation restreinte.</w:t>
      </w:r>
    </w:p>
    <w:p w14:paraId="4990C1E2" w14:textId="593E8F64" w:rsidR="00AC3A5A" w:rsidRDefault="00B73D14" w:rsidP="00B85B64">
      <w:pPr>
        <w:pStyle w:val="BulletIndent"/>
        <w:numPr>
          <w:ilvl w:val="0"/>
          <w:numId w:val="25"/>
        </w:numPr>
        <w:rPr>
          <w:rStyle w:val="normaltextrun"/>
          <w:rFonts w:ascii="Calibri" w:hAnsi="Calibri" w:cs="Calibri"/>
        </w:rPr>
      </w:pPr>
      <w:r>
        <w:rPr>
          <w:rStyle w:val="normaltextrun"/>
          <w:rFonts w:ascii="Calibri" w:hAnsi="Calibri"/>
        </w:rPr>
        <w:t xml:space="preserve">Les principales raisons de posséder des armes à feu sont le tir à la cible (39 %), la protection et l’autodéfense (37 %), la chasse sportive (34 %) et la chasse pour se nourrir (28 %). Les répondants ont aussi dit posséder une arme à feu parce qu’ils l’ont reçue en cadeau ou en héritage, ou parce qu’ils ont font collection.   </w:t>
      </w:r>
    </w:p>
    <w:p w14:paraId="6902931C" w14:textId="77777777" w:rsidR="00E73AB6" w:rsidRDefault="000D1A10" w:rsidP="00B85B64">
      <w:pPr>
        <w:pStyle w:val="BulletIndent"/>
        <w:numPr>
          <w:ilvl w:val="0"/>
          <w:numId w:val="25"/>
        </w:numPr>
        <w:rPr>
          <w:rStyle w:val="normaltextrun"/>
          <w:rFonts w:ascii="Calibri" w:hAnsi="Calibri" w:cs="Calibri"/>
          <w:szCs w:val="22"/>
        </w:rPr>
      </w:pPr>
      <w:r>
        <w:rPr>
          <w:rStyle w:val="normaltextrun"/>
          <w:rFonts w:ascii="Calibri" w:hAnsi="Calibri"/>
        </w:rPr>
        <w:lastRenderedPageBreak/>
        <w:t>La plupart des propriétaires d’armes à feu (41 %) disent utiliser le plus souvent leurs armes seuls, tandis que 21 % les utilisent principalement dans un contexte social et 29 %, à la fois comme activité individuelle et sociale.</w:t>
      </w:r>
    </w:p>
    <w:p w14:paraId="1A98BDBF" w14:textId="27FB268C" w:rsidR="00A33D91" w:rsidRPr="00D6075B" w:rsidRDefault="00D6075B" w:rsidP="00D6075B">
      <w:pPr>
        <w:pStyle w:val="BulletIndent"/>
        <w:numPr>
          <w:ilvl w:val="0"/>
          <w:numId w:val="0"/>
        </w:numPr>
        <w:rPr>
          <w:rStyle w:val="normaltextrun"/>
          <w:rFonts w:ascii="Calibri" w:hAnsi="Calibri" w:cs="Calibri"/>
          <w:b/>
        </w:rPr>
      </w:pPr>
      <w:r>
        <w:rPr>
          <w:rStyle w:val="normaltextrun"/>
          <w:rFonts w:ascii="Calibri" w:hAnsi="Calibri"/>
          <w:b/>
        </w:rPr>
        <w:t>Perceptions de la réglementation</w:t>
      </w:r>
    </w:p>
    <w:p w14:paraId="436AA39D" w14:textId="79D2722A" w:rsidR="00A33D91" w:rsidRDefault="00417F83" w:rsidP="00B85B64">
      <w:pPr>
        <w:pStyle w:val="BulletIndent"/>
        <w:numPr>
          <w:ilvl w:val="0"/>
          <w:numId w:val="26"/>
        </w:numPr>
        <w:rPr>
          <w:rFonts w:ascii="Calibri" w:hAnsi="Calibri" w:cs="Calibri"/>
          <w:szCs w:val="22"/>
        </w:rPr>
      </w:pPr>
      <w:r>
        <w:rPr>
          <w:rFonts w:ascii="Calibri" w:hAnsi="Calibri"/>
        </w:rPr>
        <w:t>La grande majorité des propriétaires d’armes à feu (94 %) estiment que les règlements à cet égard leur sont au moins assez familiers, dont plus de la moitié (55 %) pour qui ils sont très familiers.</w:t>
      </w:r>
    </w:p>
    <w:p w14:paraId="1DF29E12" w14:textId="79475769" w:rsidR="00907E3E" w:rsidRDefault="00690F9D" w:rsidP="00B85B64">
      <w:pPr>
        <w:pStyle w:val="BulletIndent"/>
        <w:numPr>
          <w:ilvl w:val="0"/>
          <w:numId w:val="26"/>
        </w:numPr>
        <w:rPr>
          <w:rFonts w:ascii="Calibri" w:hAnsi="Calibri" w:cs="Calibri"/>
          <w:szCs w:val="22"/>
        </w:rPr>
      </w:pPr>
      <w:r>
        <w:rPr>
          <w:rFonts w:ascii="Calibri" w:hAnsi="Calibri"/>
        </w:rPr>
        <w:t>Bien que le quart des répondants (24 %) jugent la réglementation en matière d’armes à feu trop stricte, plus de six personnes sur dix (64 %) la trouvent « parfaitement équilibrée » et un peu moins de 10 % ne la trouvent pas assez stricte.</w:t>
      </w:r>
    </w:p>
    <w:p w14:paraId="00222B16" w14:textId="58AABCD1" w:rsidR="00E73AB6" w:rsidRDefault="006B1EF5" w:rsidP="00B85B64">
      <w:pPr>
        <w:pStyle w:val="BulletIndent"/>
        <w:numPr>
          <w:ilvl w:val="0"/>
          <w:numId w:val="26"/>
        </w:numPr>
        <w:rPr>
          <w:rFonts w:ascii="Calibri" w:hAnsi="Calibri" w:cs="Calibri"/>
        </w:rPr>
      </w:pPr>
      <w:r>
        <w:rPr>
          <w:rFonts w:ascii="Calibri" w:hAnsi="Calibri"/>
        </w:rPr>
        <w:t xml:space="preserve">La plupart des répondants estiment que la possession de tous les types d’armes à feu devrait être légale dans tous les cas ou dans la plupart des cas. Cette opinion est plus fortement répandue lorsqu’il est question des carabines et fusils de chasse à mécanisme manuel (79 %), des répliques d’arme à feu (75 %) ainsi que des carabines et fusils de chasse à mécanisme semi-automatique (70 %). L’opinion selon laquelle la possession de revolvers (62 %) et d’armes de poing semi-automatiques (56 %) devrait être légale dans tous les cas </w:t>
      </w:r>
      <w:proofErr w:type="spellStart"/>
      <w:r>
        <w:rPr>
          <w:rFonts w:ascii="Calibri" w:hAnsi="Calibri"/>
        </w:rPr>
        <w:t>ou</w:t>
      </w:r>
      <w:proofErr w:type="spellEnd"/>
      <w:r>
        <w:rPr>
          <w:rFonts w:ascii="Calibri" w:hAnsi="Calibri"/>
        </w:rPr>
        <w:t xml:space="preserve"> la plupart des cas est moins répandue.</w:t>
      </w:r>
    </w:p>
    <w:p w14:paraId="1C0DAAA2" w14:textId="3AAA4AF9" w:rsidR="004E0E01" w:rsidRDefault="00A72142" w:rsidP="00B85B64">
      <w:pPr>
        <w:pStyle w:val="BulletIndent"/>
        <w:numPr>
          <w:ilvl w:val="0"/>
          <w:numId w:val="26"/>
        </w:numPr>
        <w:rPr>
          <w:rFonts w:ascii="Calibri" w:hAnsi="Calibri" w:cs="Calibri"/>
          <w:szCs w:val="22"/>
        </w:rPr>
      </w:pPr>
      <w:r>
        <w:rPr>
          <w:rFonts w:ascii="Calibri" w:hAnsi="Calibri"/>
        </w:rPr>
        <w:t>La grande majorité des propriétaires d’armes ont entendu parler beaucoup (48 %) ou un peu (43 %) de l’interdiction des armes à feu de style « armes d’assaut », et la grande majorité ont également entendu parler beaucoup (39 %) ou un peu (47 %) du programme de rachat.</w:t>
      </w:r>
    </w:p>
    <w:p w14:paraId="12C4CF81" w14:textId="47C4E016" w:rsidR="00877405" w:rsidRDefault="009863EF" w:rsidP="00B85B64">
      <w:pPr>
        <w:pStyle w:val="BulletIndent"/>
        <w:numPr>
          <w:ilvl w:val="0"/>
          <w:numId w:val="26"/>
        </w:numPr>
        <w:rPr>
          <w:rFonts w:ascii="Calibri" w:hAnsi="Calibri" w:cs="Calibri"/>
          <w:szCs w:val="22"/>
        </w:rPr>
      </w:pPr>
      <w:r>
        <w:rPr>
          <w:rFonts w:ascii="Calibri" w:hAnsi="Calibri"/>
        </w:rPr>
        <w:t>La vaste majorité a également entendu parler au moins un peu des divers autres programmes du gouvernement fédéral concernant les armes à feu, comme des vérifications plus poussées des antécédents, l’obligation de présenter une « autorisation de transport », les mesures contre la violence liée aux armes à feu et aux gangs, l’interdiction de la vente ou du transfert de chargeurs de grande capacité, l’obligation pour les entreprises de tenir un inventaire et des registres de vente et de vérifier la validité du permis de l’acheteur, le soutien aux provinces et aux territoires qui prennent des mesures pour interdire les armes de poing, la lutte contre la contrebande d’armes à feu et les mesures sévères contre l’achat par prête-nom.</w:t>
      </w:r>
    </w:p>
    <w:p w14:paraId="66A460D2" w14:textId="6247C28F" w:rsidR="001A0C9E" w:rsidRDefault="00FE7FC7" w:rsidP="00B85B64">
      <w:pPr>
        <w:pStyle w:val="BulletIndent"/>
        <w:numPr>
          <w:ilvl w:val="0"/>
          <w:numId w:val="26"/>
        </w:numPr>
        <w:rPr>
          <w:rFonts w:ascii="Calibri" w:hAnsi="Calibri" w:cs="Calibri"/>
          <w:szCs w:val="22"/>
        </w:rPr>
      </w:pPr>
      <w:r>
        <w:rPr>
          <w:rFonts w:ascii="Calibri" w:hAnsi="Calibri"/>
        </w:rPr>
        <w:t>La grande majorité des répondants appuient toutes les mesures proposées pour contrer la violence liée aux armes à feu au Canada. Plus particulièrement, 77 % des gens sont favorables à l’interdiction des armes à feu de style « armes d’assaut » et 77 % soutiennent également le programme de rachat.</w:t>
      </w:r>
    </w:p>
    <w:p w14:paraId="5432753E" w14:textId="700210D2" w:rsidR="008B7EAF" w:rsidRPr="00412DF9" w:rsidRDefault="008B7EAF" w:rsidP="00B85B64">
      <w:pPr>
        <w:pStyle w:val="BulletIndent"/>
        <w:numPr>
          <w:ilvl w:val="0"/>
          <w:numId w:val="26"/>
        </w:numPr>
        <w:rPr>
          <w:rFonts w:ascii="Calibri" w:hAnsi="Calibri" w:cs="Calibri"/>
          <w:szCs w:val="22"/>
        </w:rPr>
      </w:pPr>
      <w:r>
        <w:rPr>
          <w:rFonts w:ascii="Calibri" w:hAnsi="Calibri"/>
        </w:rPr>
        <w:t>Deux personnes sur trois (65 %) estiment que le gouvernement du Canada livre une excellente ou une bonne performance relativement à la mise en place de mesures visant à contrer la violence liée aux armes à feu.</w:t>
      </w:r>
    </w:p>
    <w:p w14:paraId="4B1A21D9" w14:textId="4BD37C23" w:rsidR="00BE5220" w:rsidRPr="00BE5220" w:rsidRDefault="00BE5220" w:rsidP="00A73892">
      <w:pPr>
        <w:pStyle w:val="BulletIndent"/>
        <w:numPr>
          <w:ilvl w:val="0"/>
          <w:numId w:val="0"/>
        </w:numPr>
        <w:rPr>
          <w:rFonts w:ascii="Calibri" w:hAnsi="Calibri" w:cs="Calibri"/>
          <w:b/>
        </w:rPr>
      </w:pPr>
      <w:r>
        <w:rPr>
          <w:rStyle w:val="normaltextrun"/>
          <w:rFonts w:ascii="Calibri" w:hAnsi="Calibri"/>
          <w:b/>
        </w:rPr>
        <w:t>Sources d’information</w:t>
      </w:r>
    </w:p>
    <w:p w14:paraId="6F86C7ED" w14:textId="77DF5446" w:rsidR="00D9419A" w:rsidRDefault="00D9419A" w:rsidP="00B85B64">
      <w:pPr>
        <w:pStyle w:val="BulletIndent"/>
        <w:numPr>
          <w:ilvl w:val="0"/>
          <w:numId w:val="26"/>
        </w:numPr>
        <w:rPr>
          <w:rFonts w:ascii="Calibri" w:hAnsi="Calibri" w:cs="Calibri"/>
        </w:rPr>
      </w:pPr>
      <w:r>
        <w:rPr>
          <w:rFonts w:ascii="Calibri" w:hAnsi="Calibri"/>
        </w:rPr>
        <w:t>La plupart des propriétaires d’armes à feu (41 %) indiquent que les sites Web du gouvernement sont leur principale source de nouvelles et d’information concernant les armes à feu, suivis de leur famille, de leurs amis et du bouche-à-oreille (22 %).</w:t>
      </w:r>
    </w:p>
    <w:p w14:paraId="724DF7EA" w14:textId="183CEA75" w:rsidR="00E73AB6" w:rsidRDefault="00E73AB6" w:rsidP="00B85B64">
      <w:pPr>
        <w:pStyle w:val="BulletIndent"/>
        <w:numPr>
          <w:ilvl w:val="0"/>
          <w:numId w:val="26"/>
        </w:numPr>
        <w:rPr>
          <w:rFonts w:ascii="Calibri" w:hAnsi="Calibri" w:cs="Calibri"/>
        </w:rPr>
      </w:pPr>
      <w:r>
        <w:rPr>
          <w:rFonts w:ascii="Calibri" w:hAnsi="Calibri"/>
        </w:rPr>
        <w:lastRenderedPageBreak/>
        <w:t>En ce qui concerne la réglementation et les programmes relatifs aux armes à feu, les répondants préféreraient recevoir de l’information de la part du gouvernement fédéral par l’intermédiaire de sites Web gouvernementaux (28 %) ou d’annonces officielles (18 %).</w:t>
      </w:r>
    </w:p>
    <w:p w14:paraId="71A5F5BE" w14:textId="7F581C98" w:rsidR="0028FE23" w:rsidRDefault="0028FE23" w:rsidP="00B85B64">
      <w:pPr>
        <w:pStyle w:val="BulletIndent"/>
        <w:numPr>
          <w:ilvl w:val="0"/>
          <w:numId w:val="26"/>
        </w:numPr>
        <w:rPr>
          <w:rFonts w:eastAsiaTheme="minorEastAsia" w:cstheme="minorBidi"/>
          <w:szCs w:val="22"/>
        </w:rPr>
      </w:pPr>
      <w:r>
        <w:rPr>
          <w:rFonts w:ascii="Calibri" w:hAnsi="Calibri"/>
        </w:rPr>
        <w:t>Les plateformes de médias sociaux les plus utilisées par les propriétaires d’armes à feu sont Facebook (60 %), YouTube (53 %) et Instagram (34 %).</w:t>
      </w:r>
    </w:p>
    <w:p w14:paraId="10EDE609" w14:textId="1FF97CB8" w:rsidR="00D6075B" w:rsidRDefault="001C3D93" w:rsidP="00402FBF">
      <w:pPr>
        <w:pStyle w:val="BulletIndent"/>
        <w:numPr>
          <w:ilvl w:val="0"/>
          <w:numId w:val="0"/>
        </w:numPr>
        <w:rPr>
          <w:rStyle w:val="normaltextrun"/>
          <w:rFonts w:ascii="Calibri" w:hAnsi="Calibri" w:cs="Calibri"/>
          <w:b/>
        </w:rPr>
      </w:pPr>
      <w:r>
        <w:rPr>
          <w:rStyle w:val="normaltextrun"/>
          <w:rFonts w:ascii="Calibri" w:hAnsi="Calibri"/>
          <w:b/>
        </w:rPr>
        <w:t>Attitudes à l’égard de la violence par arme à feu</w:t>
      </w:r>
    </w:p>
    <w:p w14:paraId="0F2A5EEC" w14:textId="3E9A80D1" w:rsidR="001C3D93" w:rsidRDefault="00033A29" w:rsidP="00B85B64">
      <w:pPr>
        <w:pStyle w:val="BulletIndent"/>
        <w:numPr>
          <w:ilvl w:val="0"/>
          <w:numId w:val="27"/>
        </w:numPr>
        <w:rPr>
          <w:rFonts w:ascii="Calibri" w:hAnsi="Calibri" w:cs="Calibri"/>
          <w:szCs w:val="22"/>
        </w:rPr>
      </w:pPr>
      <w:r>
        <w:rPr>
          <w:rFonts w:ascii="Calibri" w:hAnsi="Calibri"/>
        </w:rPr>
        <w:t>La majorité des propriétaires (72 %) affirment être au moins assez préoccupés à l’idée que la violence liée aux armes à feu menace la sécurité publique dans leur communauté locale.</w:t>
      </w:r>
    </w:p>
    <w:p w14:paraId="6099757F" w14:textId="77777777" w:rsidR="00877405" w:rsidRDefault="00032D26" w:rsidP="00B85B64">
      <w:pPr>
        <w:pStyle w:val="BulletIndent"/>
        <w:numPr>
          <w:ilvl w:val="0"/>
          <w:numId w:val="27"/>
        </w:numPr>
        <w:rPr>
          <w:rFonts w:ascii="Calibri" w:hAnsi="Calibri" w:cs="Calibri"/>
          <w:szCs w:val="22"/>
        </w:rPr>
      </w:pPr>
      <w:r>
        <w:rPr>
          <w:rFonts w:ascii="Calibri" w:hAnsi="Calibri"/>
        </w:rPr>
        <w:t>La plupart (63 %) estiment que le plus haut taux de violence par arme à feu au Canada se retrouve dans les centres-villes.  Seulement 10 % des répondants pensent que les petites villes et les régions rurales présentent les taux de violence les plus élevés.</w:t>
      </w:r>
    </w:p>
    <w:p w14:paraId="40790DFC" w14:textId="77777777" w:rsidR="00877405" w:rsidRDefault="00191E47" w:rsidP="00B85B64">
      <w:pPr>
        <w:pStyle w:val="BulletIndent"/>
        <w:numPr>
          <w:ilvl w:val="0"/>
          <w:numId w:val="27"/>
        </w:numPr>
        <w:rPr>
          <w:rFonts w:ascii="Calibri" w:hAnsi="Calibri" w:cs="Calibri"/>
        </w:rPr>
      </w:pPr>
      <w:r>
        <w:rPr>
          <w:rFonts w:ascii="Calibri" w:hAnsi="Calibri"/>
        </w:rPr>
        <w:t>Les propriétaires d’armes à feu sont d’avis que la violence liée aux gangs et au crime organisé (72 %) et les activités criminelles comme les introductions par effraction (67 %) constituent les principales sources de violence par arme à feu. Des pourcentages plus faibles mentionnent d’autres causes telles que la violence conjugale, le suicide ou les accidents.</w:t>
      </w:r>
    </w:p>
    <w:p w14:paraId="1E0FC7F0" w14:textId="3FD786CC" w:rsidR="00AA7873" w:rsidRDefault="00AA7873" w:rsidP="00AA7873">
      <w:pPr>
        <w:pStyle w:val="BulletIndent"/>
        <w:numPr>
          <w:ilvl w:val="0"/>
          <w:numId w:val="0"/>
        </w:numPr>
        <w:rPr>
          <w:rStyle w:val="normaltextrun"/>
          <w:rFonts w:ascii="Calibri" w:hAnsi="Calibri" w:cs="Calibri"/>
          <w:b/>
        </w:rPr>
      </w:pPr>
      <w:r>
        <w:rPr>
          <w:rStyle w:val="normaltextrun"/>
          <w:rFonts w:ascii="Calibri" w:hAnsi="Calibri"/>
          <w:b/>
        </w:rPr>
        <w:t>Attitudes à l’égard du programme de rachat</w:t>
      </w:r>
    </w:p>
    <w:p w14:paraId="23DCD281" w14:textId="4D9A3F8F" w:rsidR="00AA7873" w:rsidRDefault="008450C9" w:rsidP="00B85B64">
      <w:pPr>
        <w:pStyle w:val="BulletIndent"/>
        <w:numPr>
          <w:ilvl w:val="0"/>
          <w:numId w:val="28"/>
        </w:numPr>
        <w:rPr>
          <w:rStyle w:val="normaltextrun"/>
          <w:rFonts w:ascii="Calibri" w:hAnsi="Calibri" w:cs="Calibri"/>
        </w:rPr>
      </w:pPr>
      <w:r>
        <w:rPr>
          <w:rStyle w:val="normaltextrun"/>
          <w:rFonts w:ascii="Calibri" w:hAnsi="Calibri"/>
        </w:rPr>
        <w:t>La moitié des répondants (49 %) disent posséder certainement ou probablement des armes à feu nouvellement prohibées qui pourraient être admissibles au programme de rachat du gouvernement fédéral, tandis que 7 % en sont incertains.</w:t>
      </w:r>
    </w:p>
    <w:p w14:paraId="11ADB21B" w14:textId="2037D695" w:rsidR="00E73AB6" w:rsidRDefault="005B0C52" w:rsidP="00B85B64">
      <w:pPr>
        <w:pStyle w:val="BulletIndent"/>
        <w:numPr>
          <w:ilvl w:val="0"/>
          <w:numId w:val="28"/>
        </w:numPr>
        <w:rPr>
          <w:rStyle w:val="normaltextrun"/>
          <w:rFonts w:ascii="Calibri" w:hAnsi="Calibri" w:cs="Calibri"/>
        </w:rPr>
      </w:pPr>
      <w:r>
        <w:rPr>
          <w:rStyle w:val="normaltextrun"/>
          <w:rFonts w:ascii="Calibri" w:hAnsi="Calibri"/>
        </w:rPr>
        <w:t>De ceux qui possèdent des armes prohibées ou en sont incertains, plus de la moitié (54 %) affirment n’en posséder qu’une seule, tandis que 34 % en possèdent plus d’une.</w:t>
      </w:r>
    </w:p>
    <w:p w14:paraId="46EA444B" w14:textId="21D72F60" w:rsidR="00E73AB6" w:rsidRDefault="00112782" w:rsidP="00B85B64">
      <w:pPr>
        <w:pStyle w:val="BulletIndent"/>
        <w:numPr>
          <w:ilvl w:val="0"/>
          <w:numId w:val="28"/>
        </w:numPr>
        <w:rPr>
          <w:rStyle w:val="normaltextrun"/>
          <w:rFonts w:ascii="Calibri" w:hAnsi="Calibri" w:cs="Calibri"/>
          <w:szCs w:val="22"/>
        </w:rPr>
      </w:pPr>
      <w:r>
        <w:rPr>
          <w:rStyle w:val="normaltextrun"/>
          <w:rFonts w:ascii="Calibri" w:hAnsi="Calibri"/>
        </w:rPr>
        <w:t>Les trois quarts (73 %) des répondants qui possèdent des armes à feu prohibées ou qui en sont incertains disent qu’ils participeraient volontiers à un programme de rachat, tandis que 17 % participeraient à un tel programme seulement s’il était obligatoire. Sept pour cent des gens refuseraient catégoriquement d’y participer.</w:t>
      </w:r>
    </w:p>
    <w:p w14:paraId="324F3609" w14:textId="1CEF8E63" w:rsidR="00A86306" w:rsidRDefault="005E465A" w:rsidP="00B85B64">
      <w:pPr>
        <w:pStyle w:val="BulletIndent"/>
        <w:numPr>
          <w:ilvl w:val="0"/>
          <w:numId w:val="28"/>
        </w:numPr>
        <w:rPr>
          <w:rStyle w:val="normaltextrun"/>
          <w:rFonts w:ascii="Calibri" w:hAnsi="Calibri" w:cs="Calibri"/>
        </w:rPr>
      </w:pPr>
      <w:r>
        <w:rPr>
          <w:rStyle w:val="normaltextrun"/>
          <w:rFonts w:ascii="Calibri" w:hAnsi="Calibri"/>
        </w:rPr>
        <w:t>Les répondants qui possèdent des armes à feu prohibées ou qui en sont incertains indiquent que l’indemnisation financière (51 %), le désir de respecter la loi (46 %) ou d’éviter des sanctions judiciaires (38 %) et l’accord avec le principe de l’interdiction de ces types d’armes (25 %) sont ce qui les motive le plus à participer au programme de rachat.</w:t>
      </w:r>
    </w:p>
    <w:p w14:paraId="53120462" w14:textId="25CD2EA3" w:rsidR="00877405" w:rsidRDefault="001B29B8" w:rsidP="00B85B64">
      <w:pPr>
        <w:pStyle w:val="BulletIndent"/>
        <w:numPr>
          <w:ilvl w:val="0"/>
          <w:numId w:val="28"/>
        </w:numPr>
        <w:rPr>
          <w:rStyle w:val="normaltextrun"/>
          <w:rFonts w:ascii="Calibri" w:hAnsi="Calibri" w:cs="Calibri"/>
          <w:szCs w:val="22"/>
        </w:rPr>
      </w:pPr>
      <w:r>
        <w:rPr>
          <w:rStyle w:val="normaltextrun"/>
          <w:rFonts w:ascii="Calibri" w:hAnsi="Calibri"/>
        </w:rPr>
        <w:t>Le faible nombre de propriétaires qui refuseraient de participer au programme de rachat disent le plus souvent qu’ils ne veulent pas vendre leurs armes, qu’ils estiment avoir le droit de posséder ces armes, que le gouvernement devrait plutôt s’occuper des gangs et des criminels ou qu’ils sont des propriétaires d’arme responsables.</w:t>
      </w:r>
    </w:p>
    <w:p w14:paraId="08F050A4" w14:textId="77777777" w:rsidR="00DF0BC3" w:rsidRDefault="00DF0BC3">
      <w:pPr>
        <w:rPr>
          <w:rStyle w:val="normaltextrun"/>
          <w:rFonts w:ascii="Calibri" w:hAnsi="Calibri" w:cstheme="minorHAnsi"/>
          <w:b/>
          <w:sz w:val="22"/>
        </w:rPr>
      </w:pPr>
      <w:r>
        <w:br w:type="page"/>
      </w:r>
    </w:p>
    <w:p w14:paraId="734F3C7E" w14:textId="4EF0DA37" w:rsidR="0047425D" w:rsidRPr="0047425D" w:rsidRDefault="0047425D" w:rsidP="0047425D">
      <w:pPr>
        <w:pStyle w:val="BulletIndent"/>
        <w:numPr>
          <w:ilvl w:val="0"/>
          <w:numId w:val="0"/>
        </w:numPr>
        <w:ind w:left="360"/>
        <w:rPr>
          <w:rStyle w:val="normaltextrun"/>
          <w:rFonts w:ascii="Calibri" w:hAnsi="Calibri" w:cs="Calibri"/>
          <w:b/>
          <w:bCs/>
          <w:szCs w:val="22"/>
        </w:rPr>
      </w:pPr>
      <w:r>
        <w:rPr>
          <w:rStyle w:val="normaltextrun"/>
          <w:rFonts w:ascii="Calibri" w:hAnsi="Calibri"/>
          <w:b/>
        </w:rPr>
        <w:lastRenderedPageBreak/>
        <w:t>Mise en œuvre du programme de rachat</w:t>
      </w:r>
    </w:p>
    <w:p w14:paraId="3BA78BA7" w14:textId="1A3D33E0" w:rsidR="00E73AB6" w:rsidRDefault="007171C5" w:rsidP="00B85B64">
      <w:pPr>
        <w:pStyle w:val="BulletIndent"/>
        <w:numPr>
          <w:ilvl w:val="0"/>
          <w:numId w:val="28"/>
        </w:numPr>
        <w:rPr>
          <w:rStyle w:val="normaltextrun"/>
          <w:rFonts w:ascii="Calibri" w:hAnsi="Calibri" w:cs="Calibri"/>
          <w:szCs w:val="22"/>
        </w:rPr>
      </w:pPr>
      <w:r>
        <w:rPr>
          <w:rStyle w:val="normaltextrun"/>
          <w:rFonts w:ascii="Calibri" w:hAnsi="Calibri"/>
        </w:rPr>
        <w:t>Selon les propriétaires d’armes à feu prohibées, un programme de rachat devrait avant tout comprendre un moyen facile de commencer le processus (31 %), des options pratiques pour retourner les armes (30 %), des paiements par dépôt direct (30 %), des moyens faciles de poser des questions (30 %) et des mises à jour automatiques par texto ou courriel (28 %).</w:t>
      </w:r>
    </w:p>
    <w:p w14:paraId="742D3E11" w14:textId="3674D8A2" w:rsidR="00877405" w:rsidRDefault="00B833A9" w:rsidP="00B85B64">
      <w:pPr>
        <w:pStyle w:val="BulletIndent"/>
        <w:numPr>
          <w:ilvl w:val="0"/>
          <w:numId w:val="28"/>
        </w:numPr>
        <w:rPr>
          <w:rStyle w:val="normaltextrun"/>
          <w:rFonts w:ascii="Calibri" w:hAnsi="Calibri" w:cs="Calibri"/>
        </w:rPr>
      </w:pPr>
      <w:r>
        <w:rPr>
          <w:rStyle w:val="normaltextrun"/>
          <w:rFonts w:ascii="Calibri" w:hAnsi="Calibri"/>
        </w:rPr>
        <w:t>La plupart des propriétaires d’armes à feu prohibées (58 %) seraient plus susceptibles de s’inscrire à un programme de rachat en effectuant le processus complètement en ligne, plutôt que par téléphone (22 %).</w:t>
      </w:r>
    </w:p>
    <w:p w14:paraId="7845981B" w14:textId="499237D4" w:rsidR="002B77FC" w:rsidRDefault="00445D70" w:rsidP="00B85B64">
      <w:pPr>
        <w:pStyle w:val="BulletIndent"/>
        <w:numPr>
          <w:ilvl w:val="0"/>
          <w:numId w:val="28"/>
        </w:numPr>
        <w:rPr>
          <w:rStyle w:val="normaltextrun"/>
          <w:rFonts w:ascii="Calibri" w:hAnsi="Calibri" w:cs="Calibri"/>
          <w:szCs w:val="22"/>
        </w:rPr>
      </w:pPr>
      <w:r>
        <w:rPr>
          <w:rStyle w:val="normaltextrun"/>
          <w:rFonts w:ascii="Calibri" w:hAnsi="Calibri"/>
        </w:rPr>
        <w:t>La grande majorité des propriétaires d’armes à feu prohibées (75 %) indiquent que s’ils devaient rendre celles-ci, ils préféreraient le faire en personne. Seulement 20 % préféreraient un processus virtuel, sans contact.</w:t>
      </w:r>
    </w:p>
    <w:p w14:paraId="47E4CBFF" w14:textId="77777777" w:rsidR="00E73AB6" w:rsidRDefault="00666501" w:rsidP="00B85B64">
      <w:pPr>
        <w:pStyle w:val="BulletIndent"/>
        <w:numPr>
          <w:ilvl w:val="0"/>
          <w:numId w:val="28"/>
        </w:numPr>
        <w:rPr>
          <w:rStyle w:val="normaltextrun"/>
          <w:rFonts w:ascii="Calibri" w:hAnsi="Calibri" w:cs="Calibri"/>
        </w:rPr>
      </w:pPr>
      <w:r>
        <w:rPr>
          <w:rStyle w:val="normaltextrun"/>
          <w:rFonts w:ascii="Calibri" w:hAnsi="Calibri"/>
        </w:rPr>
        <w:t>La plupart des propriétaires d’armes à feu nouvellement prohibées (55 %) disent qu’ils préféreraient se défaire de celles-ci en les remettant en échange d’une indemnisation. De plus faibles pourcentages préféreraient la neutraliser (19 %) ou la remettre sans indemnisation (19 %).</w:t>
      </w:r>
    </w:p>
    <w:p w14:paraId="09A6C01C" w14:textId="3D9E1EFB" w:rsidR="00C74BCA" w:rsidRDefault="000256D3" w:rsidP="00B85B64">
      <w:pPr>
        <w:pStyle w:val="BulletIndent"/>
        <w:numPr>
          <w:ilvl w:val="0"/>
          <w:numId w:val="28"/>
        </w:numPr>
        <w:rPr>
          <w:rStyle w:val="normaltextrun"/>
          <w:rFonts w:ascii="Calibri" w:hAnsi="Calibri" w:cs="Calibri"/>
        </w:rPr>
      </w:pPr>
      <w:r>
        <w:rPr>
          <w:rStyle w:val="normaltextrun"/>
          <w:rFonts w:ascii="Calibri" w:hAnsi="Calibri"/>
        </w:rPr>
        <w:t>Les propriétaires d’armes à feu prohibées devant rendre celles-ci dans le cadre d’un programme de rachat préféreraient le faire dans un centre du gouvernement fédéral (32 %), dans un poste de police local (26 %), lors d’un événement communautaire particulier (25 %), dans un poste ou un détachement local de la GRC (23 %), auprès d’un commerçant spécialisé en armes à feu (21 %) ou auprès d’un détaillant (20 %).</w:t>
      </w:r>
    </w:p>
    <w:p w14:paraId="50ABF2EB" w14:textId="65D97A59" w:rsidR="00E73AB6" w:rsidRDefault="000A2FE5" w:rsidP="00B85B64">
      <w:pPr>
        <w:pStyle w:val="BulletIndent"/>
        <w:numPr>
          <w:ilvl w:val="0"/>
          <w:numId w:val="28"/>
        </w:numPr>
        <w:rPr>
          <w:rStyle w:val="normaltextrun"/>
          <w:rFonts w:ascii="Calibri" w:hAnsi="Calibri" w:cs="Calibri"/>
        </w:rPr>
      </w:pPr>
      <w:r>
        <w:rPr>
          <w:rStyle w:val="normaltextrun"/>
          <w:rFonts w:ascii="Calibri" w:hAnsi="Calibri"/>
        </w:rPr>
        <w:t>Lorsqu’on a demandé à tous les propriétaires d’armes à feu de quelle façon ils préféreraient se départir de leurs armes, y compris celles toujours légales, les répondants ont surtout dit préférer participer à un programme gouvernemental pour obtenir une indemnisation (30 %), les vendre à un détaillant ou à un négociant canadien (27 %), les donner à un ami ou à un membre de leur famille (22 %), les remettre à la police (20 %), ou les laisser en héritage (20 %).</w:t>
      </w:r>
    </w:p>
    <w:p w14:paraId="016D3537" w14:textId="23A6CA4F" w:rsidR="003948EF" w:rsidRDefault="00EB4812" w:rsidP="00EB4812">
      <w:pPr>
        <w:pStyle w:val="BulletIndent"/>
        <w:numPr>
          <w:ilvl w:val="0"/>
          <w:numId w:val="0"/>
        </w:numPr>
        <w:rPr>
          <w:rStyle w:val="normaltextrun"/>
          <w:rFonts w:ascii="Calibri" w:hAnsi="Calibri" w:cs="Calibri"/>
          <w:b/>
        </w:rPr>
      </w:pPr>
      <w:r>
        <w:rPr>
          <w:rStyle w:val="normaltextrun"/>
          <w:rFonts w:ascii="Calibri" w:hAnsi="Calibri"/>
          <w:b/>
        </w:rPr>
        <w:t>Profil des propriétaires d’armes à feu</w:t>
      </w:r>
    </w:p>
    <w:p w14:paraId="51D79022" w14:textId="37B986AB" w:rsidR="00EB4812" w:rsidRDefault="00033A29" w:rsidP="00B85B64">
      <w:pPr>
        <w:pStyle w:val="BulletIndent"/>
        <w:numPr>
          <w:ilvl w:val="0"/>
          <w:numId w:val="29"/>
        </w:numPr>
        <w:rPr>
          <w:rStyle w:val="normaltextrun"/>
          <w:rFonts w:ascii="Calibri" w:hAnsi="Calibri" w:cs="Calibri"/>
        </w:rPr>
      </w:pPr>
      <w:r>
        <w:rPr>
          <w:rStyle w:val="normaltextrun"/>
          <w:rFonts w:ascii="Calibri" w:hAnsi="Calibri"/>
        </w:rPr>
        <w:t>Lorsque les propriétaires d’armes à feu ayant participé au sondage se sont vu présenter une série d’énoncés de valeur, la majorité convient que « nous devons protéger les valeurs et les activités traditionnelles » (82 %) et que « le Canada est un pays sécuritaire et résilient » (78 %). Le financement de l’éducation postsecondaire revêt également de l’importance pour les propriétaires d’armes à feu, plus des trois quarts (77 %) d’entre eux étant d’avis que « les études postsecondaires devraient être gratuites et accessibles pour tout le monde ». Les répondants considèrent aussi comme pertinente la lutte contre les changements climatiques, puisque plus des trois quarts (76 %) disent croire que « </w:t>
      </w:r>
      <w:r>
        <w:rPr>
          <w:rStyle w:val="normaltextrun"/>
          <w:rFonts w:ascii="Calibri" w:hAnsi="Calibri"/>
          <w:color w:val="000000"/>
          <w:shd w:val="clear" w:color="auto" w:fill="FFFFFF"/>
        </w:rPr>
        <w:t>les changements climatiques sont un problème important et que nous devons en faire plus pour protéger l’environnement. »</w:t>
      </w:r>
    </w:p>
    <w:p w14:paraId="629ED7F2" w14:textId="6370245D" w:rsidR="00877405" w:rsidRDefault="00A1387F" w:rsidP="00B85B64">
      <w:pPr>
        <w:pStyle w:val="BulletIndent"/>
        <w:numPr>
          <w:ilvl w:val="0"/>
          <w:numId w:val="29"/>
        </w:numPr>
        <w:rPr>
          <w:rStyle w:val="normaltextrun"/>
          <w:rFonts w:ascii="Calibri" w:hAnsi="Calibri" w:cs="Calibri"/>
        </w:rPr>
      </w:pPr>
      <w:r>
        <w:rPr>
          <w:rStyle w:val="normaltextrun"/>
          <w:rFonts w:ascii="Calibri" w:hAnsi="Calibri"/>
        </w:rPr>
        <w:t xml:space="preserve">Les propriétaires d’armes à feu s’adonnent à plusieurs autres activités, comme la pêche (70 %), la randonnée (66 %), le camping (63 %), la chasse (56 %) et la navigation de plaisance (49 %). Parmi les autres activités populaires, notons les jeux vidéo mettant en scène des armes à feu, des expositions en personne </w:t>
      </w:r>
      <w:r>
        <w:rPr>
          <w:rStyle w:val="normaltextrun"/>
          <w:rFonts w:ascii="Calibri" w:hAnsi="Calibri"/>
        </w:rPr>
        <w:lastRenderedPageBreak/>
        <w:t>sur des activités de plein air, des activités de tir sportif, des expositions d’armes à feu, la collection d’armes à feu, le paintball et les jeux de poursuite laser.</w:t>
      </w:r>
    </w:p>
    <w:p w14:paraId="1B36DAF9" w14:textId="5CB9E54E" w:rsidR="001E45C7" w:rsidRPr="00A2247A" w:rsidRDefault="001E45C7" w:rsidP="001E45C7">
      <w:pPr>
        <w:pStyle w:val="Heading3notnumbered"/>
        <w:ind w:left="0" w:firstLine="0"/>
        <w:rPr>
          <w:sz w:val="24"/>
          <w:szCs w:val="24"/>
        </w:rPr>
      </w:pPr>
      <w:r>
        <w:rPr>
          <w:sz w:val="24"/>
        </w:rPr>
        <w:t>Phase qualitative</w:t>
      </w:r>
    </w:p>
    <w:p w14:paraId="227B37BC" w14:textId="0B535A40" w:rsidR="001E45C7" w:rsidRPr="002B3A42" w:rsidRDefault="001E45C7" w:rsidP="001E45C7">
      <w:pPr>
        <w:pStyle w:val="BulletIndent"/>
        <w:numPr>
          <w:ilvl w:val="0"/>
          <w:numId w:val="0"/>
        </w:numPr>
        <w:jc w:val="left"/>
        <w:rPr>
          <w:rFonts w:eastAsia="Calibri"/>
        </w:rPr>
      </w:pPr>
      <w:r>
        <w:rPr>
          <w:rFonts w:ascii="Calibri" w:hAnsi="Calibri"/>
        </w:rPr>
        <w:t>On a demandé aux participants de séances de discussion en groupe d’évaluer trois concepts publicitaires et une série de noms et de slogans potentiels visant à faire la promotion du programme de rachat des armes à feu nouvellement prohibées, en plus de parler de leurs connaissances et attitudes relativement à l’interdiction des armes d’assaut et du programme de rachat prévu.</w:t>
      </w:r>
    </w:p>
    <w:p w14:paraId="6C15E064" w14:textId="77777777" w:rsidR="001E45C7" w:rsidRPr="00194698" w:rsidRDefault="001E45C7" w:rsidP="001E45C7">
      <w:pPr>
        <w:pStyle w:val="BulletIndent"/>
        <w:numPr>
          <w:ilvl w:val="0"/>
          <w:numId w:val="0"/>
        </w:numPr>
        <w:jc w:val="left"/>
        <w:rPr>
          <w:rFonts w:eastAsia="Calibri"/>
          <w:b/>
          <w:bCs/>
        </w:rPr>
      </w:pPr>
      <w:r>
        <w:rPr>
          <w:b/>
        </w:rPr>
        <w:t>Possession et utilisation d’armes à feu</w:t>
      </w:r>
    </w:p>
    <w:p w14:paraId="1E4E45E8" w14:textId="53FECCE6" w:rsidR="001E45C7" w:rsidRDefault="001E45C7" w:rsidP="00B85B64">
      <w:pPr>
        <w:pStyle w:val="BulletIndent"/>
        <w:numPr>
          <w:ilvl w:val="0"/>
          <w:numId w:val="21"/>
        </w:numPr>
        <w:jc w:val="left"/>
        <w:rPr>
          <w:rFonts w:eastAsia="Calibri"/>
        </w:rPr>
      </w:pPr>
      <w:r>
        <w:t>La plupart des participants ont dit posséder quelques armes à feu, généralement des fusils de chasse. Ils utilisent leurs armes pour chasser le gibier, abattre de petits animaux comme des oiseaux sur leur ferme ou se défendre contre des animaux prédateurs comme des ours. Certains utilisent aussi leurs armes pour pratiquer le tir sportif.</w:t>
      </w:r>
    </w:p>
    <w:p w14:paraId="269D5E23" w14:textId="018A8073" w:rsidR="00877405" w:rsidRDefault="001E45C7" w:rsidP="00B85B64">
      <w:pPr>
        <w:pStyle w:val="BulletIndent"/>
        <w:numPr>
          <w:ilvl w:val="0"/>
          <w:numId w:val="21"/>
        </w:numPr>
        <w:jc w:val="left"/>
        <w:rPr>
          <w:rFonts w:eastAsia="Calibri"/>
        </w:rPr>
      </w:pPr>
      <w:r>
        <w:t>Même si la majorité des participants ne possédaient aucune des armes d’assaut nouvellement prohibées, la plupart des séances comptaient quelques personnes qui en possédaient une. Celles-ci ont dit les utiliser le plus souvent au champ de tir, pour le tir sportif ou à la cible. Les participants détenant des armes de style « armes d’assaut » nouvellement prohibées avaient tendance à posséder un grand nombre d’armes à feu et à se considérer comme des collectionneurs.</w:t>
      </w:r>
    </w:p>
    <w:p w14:paraId="5164D197" w14:textId="2E3F0E2A" w:rsidR="00E73AB6" w:rsidRDefault="001E45C7" w:rsidP="00B85B64">
      <w:pPr>
        <w:pStyle w:val="BulletIndent"/>
        <w:numPr>
          <w:ilvl w:val="0"/>
          <w:numId w:val="21"/>
        </w:numPr>
        <w:jc w:val="left"/>
        <w:rPr>
          <w:rFonts w:eastAsia="Calibri"/>
        </w:rPr>
      </w:pPr>
      <w:r>
        <w:t>De nombreux participants, en particulier ceux possédant des armes nouvellement prohibées, ont dit ressentir un attachement émotif à leurs armes.</w:t>
      </w:r>
    </w:p>
    <w:p w14:paraId="545716E9" w14:textId="27F732CE" w:rsidR="001E45C7" w:rsidRDefault="001E45C7" w:rsidP="001E45C7">
      <w:pPr>
        <w:pStyle w:val="BulletIndent"/>
        <w:numPr>
          <w:ilvl w:val="0"/>
          <w:numId w:val="0"/>
        </w:numPr>
        <w:jc w:val="left"/>
        <w:rPr>
          <w:rFonts w:eastAsia="Calibri"/>
          <w:b/>
          <w:bCs/>
        </w:rPr>
      </w:pPr>
      <w:r>
        <w:rPr>
          <w:b/>
        </w:rPr>
        <w:t>Connaissances et attitudes à l’égard de l’interdiction et du rachat</w:t>
      </w:r>
    </w:p>
    <w:p w14:paraId="65AC6C5F" w14:textId="77777777" w:rsidR="00877405" w:rsidRDefault="001E45C7" w:rsidP="00B85B64">
      <w:pPr>
        <w:pStyle w:val="Para"/>
        <w:numPr>
          <w:ilvl w:val="0"/>
          <w:numId w:val="20"/>
        </w:numPr>
      </w:pPr>
      <w:r>
        <w:t>La grande majorité des participants avaient entendu parler de l’interdiction des armes dites « d’assaut ». La plupart avaient aussi entendu parler du programme de rachat visant à indemniser les propriétaires d’armes à feu nouvellement prohibées.</w:t>
      </w:r>
    </w:p>
    <w:p w14:paraId="2AB4F86E" w14:textId="580914DC" w:rsidR="00877405" w:rsidRDefault="001E45C7" w:rsidP="00B85B64">
      <w:pPr>
        <w:pStyle w:val="Para"/>
        <w:numPr>
          <w:ilvl w:val="0"/>
          <w:numId w:val="20"/>
        </w:numPr>
      </w:pPr>
      <w:r>
        <w:t>Une majorité a dit s’opposer à cette interdiction. Les émotions exprimées allaient du cynisme passif et de la remise en question des motivations du gouvernement à une opposition plus intense, provenant surtout de ceux possédant actuellement des armes nouvellement prohibées.</w:t>
      </w:r>
    </w:p>
    <w:p w14:paraId="59853418" w14:textId="7D55C924" w:rsidR="00877405" w:rsidRDefault="001E45C7" w:rsidP="00B85B64">
      <w:pPr>
        <w:pStyle w:val="BulletIndent"/>
        <w:numPr>
          <w:ilvl w:val="0"/>
          <w:numId w:val="20"/>
        </w:numPr>
        <w:jc w:val="left"/>
        <w:rPr>
          <w:rFonts w:eastAsia="Calibri"/>
        </w:rPr>
      </w:pPr>
      <w:r>
        <w:t>Plusieurs participants ont dit craindre d’être stigmatisés par les citoyens qui ne possèdent pas d’arme à feu et par le gouvernement en raison de leur possession d’armes, et d’être possiblement traités en criminels par l’interdiction des armes à feu dites « d’assaut ».</w:t>
      </w:r>
    </w:p>
    <w:p w14:paraId="7F827DF0" w14:textId="40B698B2" w:rsidR="001E45C7" w:rsidRPr="009D71A3" w:rsidRDefault="001E45C7" w:rsidP="00B85B64">
      <w:pPr>
        <w:pStyle w:val="Para"/>
        <w:numPr>
          <w:ilvl w:val="0"/>
          <w:numId w:val="20"/>
        </w:numPr>
        <w:rPr>
          <w:rStyle w:val="normaltextrun"/>
        </w:rPr>
      </w:pPr>
      <w:r>
        <w:t xml:space="preserve">Plusieurs se sont </w:t>
      </w:r>
      <w:proofErr w:type="gramStart"/>
      <w:r>
        <w:t>dits</w:t>
      </w:r>
      <w:proofErr w:type="gramEnd"/>
      <w:r>
        <w:t xml:space="preserve"> sceptiques quant au fonctionnement du programme de rachat et à l’obtention d’une indemnisation juste. </w:t>
      </w:r>
      <w:r>
        <w:rPr>
          <w:rStyle w:val="normaltextrun"/>
        </w:rPr>
        <w:t>Certains s’inquiétaient également de l’échéancier du programme; en effet, au moment de l’étude, la loi exigeait que les gens se départissent de leurs armes d’ici le 30 avril 2022, mais aucun système de rachat n’était encore en place ou n’avait été annoncé.</w:t>
      </w:r>
    </w:p>
    <w:p w14:paraId="4C2662F0" w14:textId="0DEC3644" w:rsidR="001E45C7" w:rsidRPr="009D71A3" w:rsidRDefault="001E45C7" w:rsidP="00B85B64">
      <w:pPr>
        <w:pStyle w:val="Para"/>
        <w:numPr>
          <w:ilvl w:val="0"/>
          <w:numId w:val="20"/>
        </w:numPr>
        <w:rPr>
          <w:rStyle w:val="normaltextrun"/>
        </w:rPr>
      </w:pPr>
      <w:r>
        <w:rPr>
          <w:rStyle w:val="normaltextrun"/>
        </w:rPr>
        <w:lastRenderedPageBreak/>
        <w:t>Les participants ont affiché une préférence marquée pour la remise des armes en personne, que ce soit en échange d’une indemnisation ou en les neutralisant. La notion de ramassage sans contact a été largement rejetée.</w:t>
      </w:r>
    </w:p>
    <w:p w14:paraId="77AE69AD" w14:textId="0A1A865C" w:rsidR="001E45C7" w:rsidRDefault="001E45C7" w:rsidP="00B85B64">
      <w:pPr>
        <w:pStyle w:val="Para"/>
        <w:numPr>
          <w:ilvl w:val="0"/>
          <w:numId w:val="20"/>
        </w:numPr>
      </w:pPr>
      <w:r>
        <w:rPr>
          <w:rStyle w:val="normaltextrun"/>
        </w:rPr>
        <w:t>La plupart ont dit qu’ils se conformeraient à la loi à contrecœur et qu’ils tenteraient d’obtenir une indemnisation. Certains ont affirmé qu’ils « attendraient un changement de gouvernement » ou qu’ils comptaient démonter leur arme et ne rendre que les pièces nécessaires pour se conformer à la loi.</w:t>
      </w:r>
    </w:p>
    <w:p w14:paraId="7918FF8A" w14:textId="77777777" w:rsidR="001E45C7" w:rsidRPr="0062733D" w:rsidRDefault="001E45C7" w:rsidP="001E45C7">
      <w:pPr>
        <w:pStyle w:val="BulletIndent"/>
        <w:numPr>
          <w:ilvl w:val="0"/>
          <w:numId w:val="0"/>
        </w:numPr>
        <w:jc w:val="left"/>
        <w:rPr>
          <w:rFonts w:eastAsia="Calibri"/>
          <w:b/>
          <w:bCs/>
        </w:rPr>
      </w:pPr>
      <w:r>
        <w:rPr>
          <w:b/>
        </w:rPr>
        <w:t>Concepts publicitaires et slogans</w:t>
      </w:r>
    </w:p>
    <w:p w14:paraId="5951206E" w14:textId="77777777" w:rsidR="00877405" w:rsidRDefault="001E45C7" w:rsidP="001E45C7">
      <w:pPr>
        <w:pStyle w:val="BulletIndent"/>
        <w:jc w:val="left"/>
      </w:pPr>
      <w:r>
        <w:t>Les participants ont affiché une préférence pour les slogans et les noms de programme les plus simples possibles. Ils ont majoritairement convenu que le nom devrait comprendre la mention de « rachat » et d’« armes à feu prohibées ».</w:t>
      </w:r>
    </w:p>
    <w:p w14:paraId="0CBFB64E" w14:textId="77777777" w:rsidR="00877405" w:rsidRDefault="001E45C7" w:rsidP="001E45C7">
      <w:pPr>
        <w:pStyle w:val="BulletIndent"/>
        <w:jc w:val="left"/>
      </w:pPr>
      <w:r>
        <w:t>Les slogans évoquant l’idée que les gens seront plus en sécurité ou qu’ils seront exposés à moins de risques grâce au programme n’ont pas été appréciés, donnant l’impression de dire aux Canadiens que les propriétaires d’armes à feu sont responsables des problèmes de sécurité.</w:t>
      </w:r>
    </w:p>
    <w:p w14:paraId="7AE4E0FE" w14:textId="77777777" w:rsidR="00877405" w:rsidRDefault="001E45C7" w:rsidP="001E45C7">
      <w:pPr>
        <w:pStyle w:val="BulletIndent"/>
        <w:jc w:val="left"/>
      </w:pPr>
      <w:r>
        <w:t>Pour ce qui est des concepts publicitaires, le concept 3 a été nettement préféré. La plupart des gens ont trouvé que ce concept était le moins stigmatisant envers les propriétaires d’armes à feu parce qu’il évitait de présenter des images d’armes « effrayantes »; ils étaient aussi d’avis que les images utilisées étaient faciles à reconnaître par le public visé de propriétaires d’armes nouvellement prohibées. L’arrière-plan blanc du concept 3 a été considéré comme le plus accrocheur, et le paragraphe supplémentaire a été jugé informatif.</w:t>
      </w:r>
    </w:p>
    <w:p w14:paraId="1D45E410" w14:textId="654E7804" w:rsidR="001E45C7" w:rsidRDefault="001E45C7" w:rsidP="001E45C7">
      <w:pPr>
        <w:pStyle w:val="BulletIndent"/>
      </w:pPr>
      <w:r>
        <w:t>Les gens ont préféré les concepts évitant les images « effrayantes », de même que ceux clairement destinés aux propriétaires d’armes à feu nouvellement prohibées et non aux membres du grand public ne possédant pas d’arme.</w:t>
      </w:r>
    </w:p>
    <w:p w14:paraId="1D4AF95B" w14:textId="091A50CA" w:rsidR="001E45C7" w:rsidRDefault="001E45C7" w:rsidP="001E45C7">
      <w:pPr>
        <w:pStyle w:val="BulletIndent"/>
      </w:pPr>
      <w:r>
        <w:t>L’image d’un fusil AR-15 avec le symbole d’interdiction du concept 2 a attiré l’attention, mais a également suscité des réactions viscérales négatives. Elle a été perçue comme sensationnaliste et stigmatisante envers les propriétaires d’armes à feu. Certaines personnes ont mentionné que cela donnait l’impression qu’un seul type d’arme était interdit.</w:t>
      </w:r>
    </w:p>
    <w:p w14:paraId="604CCCBB" w14:textId="67820BCC" w:rsidR="001E45C7" w:rsidRPr="00580DAC" w:rsidRDefault="001E45C7" w:rsidP="001E45C7">
      <w:pPr>
        <w:pStyle w:val="BulletIndent"/>
      </w:pPr>
      <w:r>
        <w:t>Les icônes représentant les étapes du processus de rachat se retrouvant dans les concepts 2 et 3 ont plu aux participants, mais la plupart ont estimé que l’image d’un camion symbolisant l’étape de la « participation » au programme était inappropriée et trompeuse.</w:t>
      </w:r>
    </w:p>
    <w:p w14:paraId="7E0AF235" w14:textId="5B3B765C" w:rsidR="00DD4166" w:rsidRPr="00A953AD" w:rsidRDefault="00765F7D" w:rsidP="007057C9">
      <w:pPr>
        <w:pStyle w:val="Para"/>
        <w:keepNext/>
        <w:keepLines/>
        <w:spacing w:before="360"/>
        <w:rPr>
          <w:b/>
          <w:bCs/>
          <w:sz w:val="28"/>
          <w:szCs w:val="28"/>
        </w:rPr>
      </w:pPr>
      <w:r>
        <w:rPr>
          <w:b/>
          <w:sz w:val="28"/>
        </w:rPr>
        <w:lastRenderedPageBreak/>
        <w:t>Énoncé de neutralité politique et coordonnées</w:t>
      </w:r>
      <w:bookmarkEnd w:id="39"/>
    </w:p>
    <w:p w14:paraId="70E26FFE" w14:textId="36C77797" w:rsidR="006E30BF" w:rsidRPr="004A1C72" w:rsidRDefault="006E30BF" w:rsidP="007057C9">
      <w:pPr>
        <w:pStyle w:val="Para"/>
        <w:keepNext/>
        <w:keepLines/>
        <w:spacing w:after="120"/>
      </w:pPr>
      <w:r>
        <w:t>Par la présente, je certifie, en tant que cadre supérieur d’Environics, que les produits livrables sont entièrement conformes aux exigences du gouvernement du Canada en matière de neutralité politique, comme elles sont définies dans la Politique de communication du gouvernement du Canada et dans la Procédure de planification et d’attribution de marchés de services de recherche sur l’opinion publique. Plus particulièrement, les produits livrables ne font aucune mention des intentions de vote électoral, des préférences quant aux partis politiques, des positions des partis ou de l’évaluation de la performance d’un parti politique ou de son chef.</w:t>
      </w:r>
    </w:p>
    <w:p w14:paraId="734F38C2" w14:textId="77777777" w:rsidR="00EB7C04" w:rsidRPr="00FD5CD6" w:rsidRDefault="00EB7C04" w:rsidP="007057C9">
      <w:pPr>
        <w:pStyle w:val="Para"/>
        <w:keepNext/>
        <w:keepLines/>
        <w:spacing w:before="0"/>
      </w:pPr>
      <w:r>
        <w:t>Derek Leebosh</w:t>
      </w:r>
    </w:p>
    <w:p w14:paraId="41415D44" w14:textId="77777777" w:rsidR="00EB7C04" w:rsidRPr="00FD5CD6" w:rsidRDefault="00EB7C04" w:rsidP="007057C9">
      <w:pPr>
        <w:pStyle w:val="Para"/>
        <w:keepNext/>
        <w:keepLines/>
        <w:spacing w:before="0"/>
      </w:pPr>
      <w:r>
        <w:t>Vice-président, Affaires publiques</w:t>
      </w:r>
    </w:p>
    <w:p w14:paraId="03A3DE09" w14:textId="77777777" w:rsidR="00EB7C04" w:rsidRPr="009F0DE6" w:rsidRDefault="00EB7C04" w:rsidP="007057C9">
      <w:pPr>
        <w:pStyle w:val="Para"/>
        <w:keepNext/>
        <w:keepLines/>
        <w:spacing w:before="0"/>
        <w:rPr>
          <w:lang w:val="en-CA"/>
        </w:rPr>
      </w:pPr>
      <w:r w:rsidRPr="009F0DE6">
        <w:rPr>
          <w:lang w:val="en-CA"/>
        </w:rPr>
        <w:t>Environics Research Group</w:t>
      </w:r>
    </w:p>
    <w:p w14:paraId="4089BB10" w14:textId="0A31DAF0" w:rsidR="00EB7C04" w:rsidRPr="009F0DE6" w:rsidRDefault="006E0915" w:rsidP="007057C9">
      <w:pPr>
        <w:pStyle w:val="Para"/>
        <w:keepNext/>
        <w:keepLines/>
        <w:spacing w:before="0"/>
        <w:rPr>
          <w:lang w:val="en-CA"/>
        </w:rPr>
      </w:pPr>
      <w:hyperlink r:id="rId22" w:history="1">
        <w:r w:rsidR="007A4CB0" w:rsidRPr="009F0DE6">
          <w:rPr>
            <w:lang w:val="en-CA"/>
          </w:rPr>
          <w:t>derek.leebosh@environics.ca</w:t>
        </w:r>
      </w:hyperlink>
      <w:r w:rsidR="007A4CB0" w:rsidRPr="009F0DE6">
        <w:rPr>
          <w:lang w:val="en-CA"/>
        </w:rPr>
        <w:t xml:space="preserve"> </w:t>
      </w:r>
    </w:p>
    <w:p w14:paraId="7EDA2CB3" w14:textId="77777777" w:rsidR="00EB7C04" w:rsidRPr="00DF0BC3" w:rsidRDefault="00EB7C04" w:rsidP="007057C9">
      <w:pPr>
        <w:pStyle w:val="Para"/>
        <w:keepNext/>
        <w:keepLines/>
        <w:spacing w:before="0"/>
      </w:pPr>
      <w:r>
        <w:t>416 820-1963</w:t>
      </w:r>
    </w:p>
    <w:p w14:paraId="3DB409D0" w14:textId="77777777" w:rsidR="00765F7D" w:rsidRPr="008D4B53" w:rsidRDefault="00765F7D" w:rsidP="007057C9">
      <w:pPr>
        <w:pStyle w:val="Para"/>
        <w:keepNext/>
        <w:keepLines/>
      </w:pPr>
      <w:r>
        <w:rPr>
          <w:b/>
        </w:rPr>
        <w:t>Nom du fournisseur :</w:t>
      </w:r>
      <w:r>
        <w:t xml:space="preserve"> Environics Research Group</w:t>
      </w:r>
    </w:p>
    <w:p w14:paraId="3EE951AC" w14:textId="6EDDF313" w:rsidR="00184736" w:rsidRPr="008D4B53" w:rsidRDefault="008D4B53" w:rsidP="007057C9">
      <w:pPr>
        <w:pStyle w:val="Para"/>
        <w:keepNext/>
        <w:keepLines/>
        <w:spacing w:before="0"/>
        <w:rPr>
          <w:color w:val="000000" w:themeColor="text1"/>
        </w:rPr>
      </w:pPr>
      <w:r>
        <w:t xml:space="preserve">Numéro de contrat de SPAC : </w:t>
      </w:r>
      <w:r>
        <w:rPr>
          <w:rFonts w:asciiTheme="minorHAnsi" w:hAnsiTheme="minorHAnsi"/>
          <w:color w:val="000000" w:themeColor="text1"/>
        </w:rPr>
        <w:t>0D160-224274/001/CY</w:t>
      </w:r>
    </w:p>
    <w:p w14:paraId="17EEF68C" w14:textId="06F4F136" w:rsidR="00184736" w:rsidRPr="008D4B53" w:rsidRDefault="00184736" w:rsidP="007057C9">
      <w:pPr>
        <w:pStyle w:val="Para"/>
        <w:keepNext/>
        <w:keepLines/>
        <w:spacing w:before="0"/>
      </w:pPr>
      <w:r>
        <w:t xml:space="preserve">Date du contrat initial : </w:t>
      </w:r>
      <w:r>
        <w:rPr>
          <w:rFonts w:asciiTheme="minorHAnsi" w:hAnsiTheme="minorHAnsi"/>
          <w:color w:val="000000" w:themeColor="text1"/>
        </w:rPr>
        <w:t>29 novembre 2021</w:t>
      </w:r>
    </w:p>
    <w:p w14:paraId="0F8815A8" w14:textId="35A8D399" w:rsidR="008D4B53" w:rsidRPr="00880D19" w:rsidRDefault="00765F7D" w:rsidP="008D4B53">
      <w:pPr>
        <w:pStyle w:val="Para"/>
        <w:spacing w:before="0"/>
        <w:rPr>
          <w:color w:val="000000" w:themeColor="text1"/>
        </w:rPr>
      </w:pPr>
      <w:r>
        <w:t xml:space="preserve">Pour de plus amples renseignements, veuillez écrire à l’adresse : </w:t>
      </w:r>
      <w:hyperlink r:id="rId23" w:history="1">
        <w:r>
          <w:rPr>
            <w:rStyle w:val="Hyperlink"/>
          </w:rPr>
          <w:t>ps.communications-communications.sp@canada.ca</w:t>
        </w:r>
      </w:hyperlink>
      <w:r>
        <w:t>.</w:t>
      </w:r>
    </w:p>
    <w:p w14:paraId="050B1896" w14:textId="6E622AD1" w:rsidR="008D4B53" w:rsidRPr="00FD5CD6" w:rsidRDefault="008D4B53" w:rsidP="006E30BF">
      <w:pPr>
        <w:pStyle w:val="Para"/>
        <w:spacing w:before="0"/>
        <w:sectPr w:rsidR="008D4B53" w:rsidRPr="00FD5CD6" w:rsidSect="00733F8E">
          <w:footerReference w:type="default" r:id="rId24"/>
          <w:pgSz w:w="12240" w:h="15840" w:code="1"/>
          <w:pgMar w:top="1418" w:right="1170" w:bottom="1350" w:left="990" w:header="605" w:footer="662" w:gutter="0"/>
          <w:pgNumType w:fmt="lowerRoman" w:start="1"/>
          <w:cols w:space="720"/>
          <w:docGrid w:linePitch="354"/>
        </w:sectPr>
      </w:pPr>
    </w:p>
    <w:p w14:paraId="448F4DAE" w14:textId="77777777" w:rsidR="00E3630E" w:rsidRPr="00FD5CD6" w:rsidRDefault="00436644" w:rsidP="009A1E99">
      <w:pPr>
        <w:pStyle w:val="Heading1"/>
      </w:pPr>
      <w:bookmarkStart w:id="40" w:name="_Toc369789830"/>
      <w:bookmarkStart w:id="41" w:name="_Toc112439747"/>
      <w:r>
        <w:lastRenderedPageBreak/>
        <w:t>Introduction</w:t>
      </w:r>
      <w:bookmarkEnd w:id="26"/>
      <w:bookmarkEnd w:id="40"/>
      <w:bookmarkEnd w:id="41"/>
    </w:p>
    <w:p w14:paraId="21379CDC" w14:textId="3F8E3253" w:rsidR="00552753" w:rsidRDefault="00552753" w:rsidP="00552753">
      <w:pPr>
        <w:pStyle w:val="Heading3notnumbered"/>
        <w:ind w:left="0" w:firstLine="0"/>
      </w:pPr>
      <w:bookmarkStart w:id="42" w:name="_Toc53700028"/>
      <w:bookmarkStart w:id="43" w:name="_Toc53741458"/>
      <w:r>
        <w:t>Contexte</w:t>
      </w:r>
    </w:p>
    <w:p w14:paraId="040CA397" w14:textId="77777777" w:rsidR="00FF1CEF" w:rsidRPr="00C06B3F" w:rsidRDefault="00FF1CEF" w:rsidP="00FF1CEF">
      <w:pPr>
        <w:pStyle w:val="Para"/>
        <w:ind w:right="500"/>
      </w:pPr>
      <w:r>
        <w:t>Les enjeux liés à la réglementation des armes à feu soulèvent de nombreuses controverses au Canada depuis environ les 40 dernières années. Plusieurs Canadiens possèdent des armes à feu pour des raisons tout à fait légitimes (par exemple, pour le sport ou la chasse), particulièrement dans les régions rurales. Avec l’intensification de la violence armée, de plus en plus de gens demandent que l’accessibilité des armes à feu soit restreinte et réglementée, ce qui a donné lieu à des conflits de valeurs qui ont par le passé créé des disparités entre les zones rurales et urbaines, mais aussi selon d’autres facteurs. Vers la fin des années 1990, la création par le gouvernement fédéral d’un registre national des armes d’épaule a suscité une grande controverse. Plus récemment, certains ont aussi réclamé que soient restreints divers types d’armes d’assaut.</w:t>
      </w:r>
    </w:p>
    <w:p w14:paraId="73EC9106" w14:textId="12A97C1E" w:rsidR="00FF1CEF" w:rsidRPr="00C06B3F" w:rsidRDefault="00FF1CEF" w:rsidP="00FF1CEF">
      <w:pPr>
        <w:pStyle w:val="Para"/>
        <w:ind w:right="500"/>
      </w:pPr>
      <w:r>
        <w:t>La lettre de mandat du ministre de la Sécurité publique présente l’engagement du gouvernement à prendre des mesures pour réduire la violence par arme à feu, notamment en interdisant les armes d’assaut et en mettant en œuvre un programme de rachat et d’amnistie. Le 1</w:t>
      </w:r>
      <w:r>
        <w:rPr>
          <w:vertAlign w:val="superscript"/>
        </w:rPr>
        <w:t>er</w:t>
      </w:r>
      <w:r>
        <w:t> mai 2020, le gouvernement du Canada a annoncé l’interdiction de plus de 1 500 modèles d’armes d’assaut ainsi que de certains composants d’armes à feu nouvellement prohibées. Ces modèles représentent neuf catégories d’armes à feu et deux types identifiés par leurs caractéristiques. Les résultats d’une étude de référence réalisée par Environics Research en décembre 2020 ont révélé que seulement un Canadien sur dix avait entendu parler de nouvelles mesures prises par le gouvernement pour lutter contre la violence par arme à feu. Sécurité publique est en train d’élaborer et de mettre en œuvre une campagne nationale selon une approche progressive visant à sensibiliser et à éduquer la population canadienne et les propriétaires d’armes à feu quant à la nécessité de réduire les crimes violents en limitant l’accès illégal aux armes à feu. Les messages de la campagne seront axés sur la sensibilisation à l’interdiction des armes à feu dites d’assaut, aux pratiques sécuritaires et légales en matière d’armes à feu (comme l’entreposage sécuritaire, les achats légaux, les exigences en matière de permis, etc.) et au programme de rachat chez les propriétaires d’armes à feu.</w:t>
      </w:r>
    </w:p>
    <w:p w14:paraId="558483B9" w14:textId="52BB6F3A" w:rsidR="00FF1CEF" w:rsidRPr="00C06B3F" w:rsidRDefault="00FF1CEF" w:rsidP="00FF1CEF">
      <w:pPr>
        <w:pStyle w:val="Para"/>
        <w:ind w:right="500"/>
      </w:pPr>
      <w:r>
        <w:t>Pour appuyer la campagne de cette année et les futures campagnes liées aux armes à feu, Sécurité publique Canada a retenu les services d’Environics afin de réaliser, avant la campagne, un sondage OECP visant à recueillir des données de référence qui serviront à évaluer l’efficacité de la campagne publicitaire de 2022-2023. Sécurité publique a en outre demandé à Environics de réaliser un sondage de segmentation de la population afin de mieux comprendre les propriétaires d’armes à feu et leurs attitudes à l’égard du programme de rachat proposé, et de mener une série de séances de discussion en groupe auprès de propriétaires d’armes à feu visant aussi à explorer leurs attitudes à l’égard du programme de rachat, ainsi qu’à tester leurs réactions à des concepts publicitaires qui pourraient être utilisés dans le cadre d’une campagne de communication.</w:t>
      </w:r>
    </w:p>
    <w:p w14:paraId="16A047C7" w14:textId="77777777" w:rsidR="00872CFA" w:rsidRPr="00FD5CD6" w:rsidRDefault="00872CFA" w:rsidP="00872CFA">
      <w:pPr>
        <w:pStyle w:val="Heading3notnumbered"/>
        <w:ind w:left="0" w:firstLine="0"/>
      </w:pPr>
      <w:r>
        <w:t>Objectifs</w:t>
      </w:r>
    </w:p>
    <w:bookmarkEnd w:id="42"/>
    <w:bookmarkEnd w:id="43"/>
    <w:p w14:paraId="30531683" w14:textId="77777777" w:rsidR="007D3845" w:rsidRPr="00C06B3F" w:rsidRDefault="007D3845" w:rsidP="007D3845">
      <w:pPr>
        <w:pStyle w:val="Para"/>
        <w:ind w:right="500"/>
      </w:pPr>
      <w:r>
        <w:t>Le projet de recherche visait à atteindre trois principaux objectifs :</w:t>
      </w:r>
    </w:p>
    <w:p w14:paraId="7E936EC9" w14:textId="7D252CCF" w:rsidR="007D3845" w:rsidRPr="00C06B3F" w:rsidRDefault="007D3845" w:rsidP="007D3845">
      <w:pPr>
        <w:pStyle w:val="Para"/>
        <w:ind w:left="284" w:right="500" w:hanging="284"/>
      </w:pPr>
      <w:r>
        <w:t>A.</w:t>
      </w:r>
      <w:r>
        <w:tab/>
        <w:t xml:space="preserve">Une étude formative auprès de propriétaires d’armes à feu visant à </w:t>
      </w:r>
      <w:proofErr w:type="gramStart"/>
      <w:r>
        <w:t>dresser</w:t>
      </w:r>
      <w:proofErr w:type="gramEnd"/>
      <w:r>
        <w:t xml:space="preserve"> le portrait de la population et à orienter la campagne de sensibilisation du public pour que celle-ci réponde aux besoins du public cible, soit les propriétaires d’armes à feu. Cette étude de segmentation de la population a été conçue dans le but d’éclairer la partie de la campagne de sensibilisation du public ciblant les propriétaires </w:t>
      </w:r>
      <w:r>
        <w:lastRenderedPageBreak/>
        <w:t>d’armes à feu et de mieux comprendre leurs habitudes, leur dynamique et leurs comportements individuels et collectifs. Elle se penche également sur les attitudes à l’égard du programme de rachat auprès du sous-ensemble de propriétaires d’armes à feu qui pourraient y être admissibles.</w:t>
      </w:r>
    </w:p>
    <w:p w14:paraId="790E14FE" w14:textId="2D37853E" w:rsidR="007D3845" w:rsidRPr="00C06B3F" w:rsidRDefault="007D3845" w:rsidP="007D3845">
      <w:pPr>
        <w:pStyle w:val="Para"/>
        <w:ind w:left="284" w:right="500" w:hanging="284"/>
      </w:pPr>
      <w:r>
        <w:t>B.</w:t>
      </w:r>
      <w:r>
        <w:tab/>
        <w:t>Une étude qualitative sous forme de séances de discussion en groupe auprès de propriétaires d’armes à feu, dont le but est d’aider Sécurité publique à comprendre comment le public cible (les propriétaires d’armes à feu canadiens) perçoit le programme de rachat, y compris le désir d’y participer, les possibles préoccupations et les éléments clés du programme. Cette phase servait également à tester des concepts publicitaires sur le programme de rachat qui guideront l’orientation des concepts et des messages de la campagne, ainsi qu’à déterminer quels éléments trouvent un écho favorable auprès du public cible.</w:t>
      </w:r>
    </w:p>
    <w:p w14:paraId="2C485DC5" w14:textId="667F49B9" w:rsidR="007D3845" w:rsidRDefault="007D3845" w:rsidP="007D3845">
      <w:pPr>
        <w:pStyle w:val="Para"/>
        <w:ind w:left="284" w:right="500" w:hanging="284"/>
      </w:pPr>
      <w:r>
        <w:t>C.</w:t>
      </w:r>
      <w:r>
        <w:tab/>
        <w:t>Une évaluation préalable à la campagne servira à recueillir des données de référence pour la campagne de 2022-2023, à déterminer les niveaux actuels de sensibilisation et de compréhension à l’égard du programme de rachat du gouvernement du Canada, ainsi qu’à évaluer l’efficacité de la campagne et à en faire le suivi. Ce volet a été réalisé au moyen de l’Outil d’évaluation de campagnes publicitaires (OECP), conformément à la politique de communication du gouvernement du Canada; il s’agit d’une étape obligatoire pour toutes les campagnes publicitaires dont le volet média s’élève à un million de dollars ou plus. Remarque : Un sondage OECP post-campagne sera réalisé à la suite de la campagne publicitaire sur le programme de rachat, laquelle aura lieu durant l’exercice financier 2022-2023.</w:t>
      </w:r>
    </w:p>
    <w:p w14:paraId="22F089AB" w14:textId="0B5495F1" w:rsidR="003649EC" w:rsidRPr="00E44C52" w:rsidRDefault="003649EC" w:rsidP="00F73502">
      <w:pPr>
        <w:pStyle w:val="Heading3notnumbered"/>
        <w:ind w:left="0" w:firstLine="0"/>
      </w:pPr>
      <w:r>
        <w:t>À propos de ce rapport</w:t>
      </w:r>
    </w:p>
    <w:p w14:paraId="00DE3885" w14:textId="0B99EEFE" w:rsidR="003649EC" w:rsidRDefault="003649EC" w:rsidP="003649EC">
      <w:pPr>
        <w:pStyle w:val="Para"/>
        <w:spacing w:before="160"/>
      </w:pPr>
      <w:r>
        <w:t>Le présent rapport présente tout d’abord un résumé des principales constatations et conclusions observées, suivi d’une analyse détaillée des résultats du sondage et des constatations de la phase qualitative. Un document distinct renferme pour sa part un ensemble de tableaux croisés présentant les résultats obtenus à toutes les questions, en fonction de sous-groupes. Dans l’analyse détaillée, chacun de ces tableaux est associé à une question du sondage.</w:t>
      </w:r>
    </w:p>
    <w:p w14:paraId="682B0029" w14:textId="77777777" w:rsidR="003649EC" w:rsidRPr="00D80691" w:rsidRDefault="003649EC" w:rsidP="003649EC">
      <w:pPr>
        <w:pStyle w:val="Para"/>
        <w:spacing w:before="160"/>
      </w:pPr>
      <w:r>
        <w:t>Dans le présent rapport, les résultats quantitatifs sont exprimés en pourcentage, à moins d’avis contraire. Il est possible que la somme des résultats ne soit pas égale à 100 % en raison de l’arrondissement des nombres ou de réponses multiples. Il est également possible que les résultats nets mentionnés dans le texte ne correspondent pas exactement aux résultats individuels figurant dans les tableaux en raison de l’arrondissement.</w:t>
      </w:r>
    </w:p>
    <w:p w14:paraId="64DFF321" w14:textId="533F53F4" w:rsidR="000F4013" w:rsidRPr="005B49D5" w:rsidRDefault="003649EC" w:rsidP="005A33C2">
      <w:pPr>
        <w:pStyle w:val="Para"/>
        <w:spacing w:before="160"/>
        <w:rPr>
          <w:highlight w:val="yellow"/>
        </w:rPr>
      </w:pPr>
      <w:r>
        <w:rPr>
          <w:b/>
        </w:rPr>
        <w:t>Utilisation des constatations de la recherche.</w:t>
      </w:r>
      <w:r>
        <w:t xml:space="preserve"> Grâce aux renseignements fournis par ce programme de recherche sur l’opinion publique, il sera possible de concevoir et de mettre en œuvre une campagne de sensibilisation de façon efficace et rentable. Les données obtenues dans le cadre de la recherche sur l’opinion publique permettront à Sécurité publique d’optimiser l’incidence de ses initiatives de marketing.</w:t>
      </w:r>
    </w:p>
    <w:p w14:paraId="73137CD5" w14:textId="1F211384" w:rsidR="008C095F" w:rsidRPr="0034051C" w:rsidRDefault="008C095F" w:rsidP="00020966">
      <w:pPr>
        <w:pStyle w:val="Heading1"/>
        <w:keepLines/>
      </w:pPr>
      <w:bookmarkStart w:id="44" w:name="_Toc112439748"/>
      <w:bookmarkStart w:id="45" w:name="_Toc405383199"/>
      <w:r>
        <w:lastRenderedPageBreak/>
        <w:t>I.</w:t>
      </w:r>
      <w:r>
        <w:tab/>
        <w:t>Constatations détaillées – sondage auprès de propriétaires d’armes à feu</w:t>
      </w:r>
      <w:bookmarkEnd w:id="44"/>
    </w:p>
    <w:p w14:paraId="4DA8E67F" w14:textId="44F8DCA5" w:rsidR="008C095F" w:rsidRPr="00103FCF" w:rsidRDefault="008C095F" w:rsidP="00020966">
      <w:pPr>
        <w:pStyle w:val="Heading2"/>
      </w:pPr>
      <w:bookmarkStart w:id="46" w:name="_Toc51333391"/>
      <w:bookmarkStart w:id="47" w:name="_Toc112439749"/>
      <w:r>
        <w:t>A.</w:t>
      </w:r>
      <w:r>
        <w:tab/>
      </w:r>
      <w:bookmarkEnd w:id="46"/>
      <w:r>
        <w:t>Possession d’armes à feu</w:t>
      </w:r>
      <w:bookmarkEnd w:id="47"/>
    </w:p>
    <w:p w14:paraId="0BC13B29" w14:textId="1B53453F" w:rsidR="008C095F" w:rsidRPr="0069340E" w:rsidRDefault="006A582B" w:rsidP="00270536">
      <w:pPr>
        <w:pStyle w:val="Heading3"/>
        <w:keepLines/>
        <w:ind w:left="720" w:hanging="720"/>
      </w:pPr>
      <w:r>
        <w:t>Nombre d’armes à feu détenues</w:t>
      </w:r>
    </w:p>
    <w:p w14:paraId="497B51B5" w14:textId="77777777" w:rsidR="00877405" w:rsidRDefault="00E968A8" w:rsidP="00761D9D">
      <w:pPr>
        <w:pStyle w:val="Para"/>
        <w:keepNext/>
        <w:keepLines/>
        <w:rPr>
          <w:rFonts w:cs="Times New Roman"/>
          <w:b/>
          <w:bCs/>
          <w:iCs/>
          <w:color w:val="7030A0"/>
        </w:rPr>
      </w:pPr>
      <w:r>
        <w:rPr>
          <w:b/>
          <w:color w:val="7030A0"/>
        </w:rPr>
        <w:t>La moitié des propriétaires d’armes à feu canadiens possèdent actuellement une seule arme. Parmi ceux qui déclarent avoir plus d’une arme, le quart disent en posséder deux.</w:t>
      </w:r>
    </w:p>
    <w:p w14:paraId="5DCD76F2" w14:textId="77777777" w:rsidR="00877405" w:rsidRDefault="00A01A6B" w:rsidP="00761D9D">
      <w:pPr>
        <w:pStyle w:val="Para"/>
        <w:keepNext/>
        <w:keepLines/>
      </w:pPr>
      <w:r>
        <w:t>La moitié (49 %) des propriétaires d’armes à feu disent ne posséder qu’une seule arme, et un pourcentage semblable indiquent en posséder plus d’une. Le quart (26 %) des répondants disent détenir deux armes à feu, tandis qu’une personne sur dix (11 %) en possède trois. De plus petits pourcentages disent posséder quatre (5 %) ou cinq (2 %) armes. Un peu moins d’une personne sur dix (6 %) affirme posséder plus de cinq armes à feu.</w:t>
      </w:r>
    </w:p>
    <w:p w14:paraId="1ECE4033" w14:textId="6D11C55D" w:rsidR="008C095F" w:rsidRPr="00C416E8" w:rsidRDefault="00B6729F" w:rsidP="00761D9D">
      <w:pPr>
        <w:pStyle w:val="ExhibitTitle"/>
      </w:pPr>
      <w:r>
        <w:t xml:space="preserve">Nombre d’armes à feu détenues </w:t>
      </w:r>
    </w:p>
    <w:tbl>
      <w:tblPr>
        <w:tblStyle w:val="TableGrid"/>
        <w:tblW w:w="7767" w:type="dxa"/>
        <w:jc w:val="center"/>
        <w:tblLayout w:type="fixed"/>
        <w:tblLook w:val="04A0" w:firstRow="1" w:lastRow="0" w:firstColumn="1" w:lastColumn="0" w:noHBand="0" w:noVBand="1"/>
      </w:tblPr>
      <w:tblGrid>
        <w:gridCol w:w="6136"/>
        <w:gridCol w:w="1631"/>
      </w:tblGrid>
      <w:tr w:rsidR="009527B3" w:rsidRPr="005D2ADF" w14:paraId="5EA7C181" w14:textId="77777777" w:rsidTr="009527B3">
        <w:trPr>
          <w:trHeight w:val="282"/>
          <w:jc w:val="center"/>
        </w:trPr>
        <w:tc>
          <w:tcPr>
            <w:tcW w:w="6136" w:type="dxa"/>
            <w:shd w:val="clear" w:color="auto" w:fill="auto"/>
            <w:noWrap/>
            <w:vAlign w:val="center"/>
            <w:hideMark/>
          </w:tcPr>
          <w:p w14:paraId="6981B094" w14:textId="1650B6B7" w:rsidR="009527B3" w:rsidRPr="00B6729F" w:rsidRDefault="009527B3" w:rsidP="00761D9D">
            <w:pPr>
              <w:pStyle w:val="QT"/>
              <w:keepLines/>
            </w:pPr>
            <w:r>
              <w:t xml:space="preserve">Q3. </w:t>
            </w:r>
            <w:r>
              <w:tab/>
              <w:t>Combien d’armes à feu possédez-vous à l’heure actuelle?</w:t>
            </w:r>
          </w:p>
        </w:tc>
        <w:tc>
          <w:tcPr>
            <w:tcW w:w="1631" w:type="dxa"/>
            <w:tcBorders>
              <w:bottom w:val="single" w:sz="4" w:space="0" w:color="auto"/>
            </w:tcBorders>
            <w:shd w:val="clear" w:color="auto" w:fill="auto"/>
            <w:noWrap/>
            <w:vAlign w:val="center"/>
            <w:hideMark/>
          </w:tcPr>
          <w:p w14:paraId="2F60059E" w14:textId="77777777" w:rsidR="009527B3" w:rsidRPr="00B6729F" w:rsidRDefault="009527B3" w:rsidP="00761D9D">
            <w:pPr>
              <w:keepNext/>
              <w:keepLines/>
              <w:jc w:val="center"/>
              <w:rPr>
                <w:rFonts w:ascii="Calibri" w:hAnsi="Calibri"/>
                <w:b/>
                <w:sz w:val="22"/>
                <w:szCs w:val="22"/>
              </w:rPr>
            </w:pPr>
            <w:r>
              <w:rPr>
                <w:rFonts w:ascii="Calibri" w:hAnsi="Calibri"/>
                <w:b/>
                <w:sz w:val="22"/>
              </w:rPr>
              <w:t>Total</w:t>
            </w:r>
          </w:p>
          <w:p w14:paraId="11C44ECD" w14:textId="6E248F80" w:rsidR="009527B3" w:rsidRPr="00B6729F" w:rsidRDefault="009527B3" w:rsidP="00761D9D">
            <w:pPr>
              <w:keepNext/>
              <w:keepLines/>
              <w:jc w:val="center"/>
              <w:rPr>
                <w:rFonts w:ascii="Calibri" w:hAnsi="Calibri"/>
                <w:b/>
                <w:sz w:val="22"/>
                <w:szCs w:val="22"/>
              </w:rPr>
            </w:pPr>
            <w:r>
              <w:rPr>
                <w:rFonts w:ascii="Calibri" w:hAnsi="Calibri"/>
                <w:b/>
                <w:sz w:val="22"/>
              </w:rPr>
              <w:t>(n = 2 001)</w:t>
            </w:r>
          </w:p>
        </w:tc>
      </w:tr>
      <w:tr w:rsidR="009527B3" w:rsidRPr="005D2ADF" w14:paraId="420D6788" w14:textId="77777777" w:rsidTr="009527B3">
        <w:tblPrEx>
          <w:jc w:val="left"/>
        </w:tblPrEx>
        <w:trPr>
          <w:trHeight w:val="384"/>
        </w:trPr>
        <w:tc>
          <w:tcPr>
            <w:tcW w:w="6136" w:type="dxa"/>
            <w:tcBorders>
              <w:right w:val="single" w:sz="4" w:space="0" w:color="auto"/>
            </w:tcBorders>
            <w:shd w:val="clear" w:color="auto" w:fill="auto"/>
            <w:noWrap/>
            <w:vAlign w:val="center"/>
          </w:tcPr>
          <w:p w14:paraId="64B74EFF" w14:textId="1B520494" w:rsidR="009527B3" w:rsidRPr="000E1C5E" w:rsidRDefault="009527B3" w:rsidP="00761D9D">
            <w:pPr>
              <w:keepNext/>
              <w:keepLines/>
              <w:rPr>
                <w:rFonts w:asciiTheme="minorHAnsi" w:hAnsiTheme="minorHAnsi" w:cstheme="minorHAnsi"/>
                <w:sz w:val="22"/>
                <w:szCs w:val="22"/>
                <w:highlight w:val="yellow"/>
              </w:rPr>
            </w:pPr>
            <w:r>
              <w:rPr>
                <w:rFonts w:asciiTheme="minorHAnsi" w:hAnsiTheme="minorHAnsi"/>
                <w:color w:val="000000"/>
                <w:sz w:val="22"/>
              </w:rPr>
              <w:t>Une (1)</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E845F" w14:textId="5FD7CCF1" w:rsidR="009527B3" w:rsidRPr="005D2ADF" w:rsidRDefault="009527B3" w:rsidP="00761D9D">
            <w:pPr>
              <w:keepNext/>
              <w:keepLines/>
              <w:jc w:val="center"/>
              <w:rPr>
                <w:rFonts w:asciiTheme="minorHAnsi" w:hAnsiTheme="minorHAnsi" w:cstheme="minorHAnsi"/>
                <w:b/>
                <w:bCs/>
                <w:sz w:val="22"/>
                <w:szCs w:val="22"/>
                <w:highlight w:val="yellow"/>
              </w:rPr>
            </w:pPr>
            <w:r>
              <w:rPr>
                <w:rFonts w:asciiTheme="minorHAnsi" w:hAnsiTheme="minorHAnsi"/>
                <w:color w:val="000000"/>
                <w:sz w:val="22"/>
              </w:rPr>
              <w:t>49 %</w:t>
            </w:r>
          </w:p>
        </w:tc>
      </w:tr>
      <w:tr w:rsidR="009527B3" w:rsidRPr="005D2ADF" w14:paraId="33F21A99" w14:textId="77777777" w:rsidTr="009527B3">
        <w:tblPrEx>
          <w:jc w:val="left"/>
        </w:tblPrEx>
        <w:trPr>
          <w:trHeight w:val="284"/>
        </w:trPr>
        <w:tc>
          <w:tcPr>
            <w:tcW w:w="6136" w:type="dxa"/>
            <w:tcBorders>
              <w:right w:val="single" w:sz="4" w:space="0" w:color="auto"/>
            </w:tcBorders>
            <w:shd w:val="clear" w:color="auto" w:fill="auto"/>
            <w:noWrap/>
            <w:vAlign w:val="center"/>
          </w:tcPr>
          <w:p w14:paraId="713BCED1" w14:textId="6A0E0BB8" w:rsidR="009527B3" w:rsidRPr="00020DF6" w:rsidRDefault="009527B3" w:rsidP="00761D9D">
            <w:pPr>
              <w:keepNext/>
              <w:keepLines/>
              <w:rPr>
                <w:rFonts w:asciiTheme="minorHAnsi" w:hAnsiTheme="minorHAnsi" w:cstheme="minorHAnsi"/>
                <w:b/>
                <w:color w:val="000000"/>
                <w:sz w:val="22"/>
                <w:szCs w:val="22"/>
              </w:rPr>
            </w:pPr>
            <w:r>
              <w:rPr>
                <w:rFonts w:asciiTheme="minorHAnsi" w:hAnsiTheme="minorHAnsi"/>
                <w:b/>
                <w:color w:val="000000"/>
                <w:sz w:val="22"/>
              </w:rPr>
              <w:t>Net : plus de 1</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A29C7" w14:textId="1E1F2F2C" w:rsidR="009527B3" w:rsidRPr="00020DF6" w:rsidRDefault="009527B3" w:rsidP="00761D9D">
            <w:pPr>
              <w:keepNext/>
              <w:keepLines/>
              <w:jc w:val="center"/>
              <w:rPr>
                <w:rFonts w:asciiTheme="minorHAnsi" w:hAnsiTheme="minorHAnsi" w:cstheme="minorHAnsi"/>
                <w:b/>
                <w:color w:val="000000"/>
                <w:sz w:val="22"/>
                <w:szCs w:val="22"/>
              </w:rPr>
            </w:pPr>
            <w:r>
              <w:rPr>
                <w:rFonts w:asciiTheme="minorHAnsi" w:hAnsiTheme="minorHAnsi"/>
                <w:b/>
                <w:color w:val="000000"/>
                <w:sz w:val="22"/>
              </w:rPr>
              <w:t>51 %</w:t>
            </w:r>
          </w:p>
        </w:tc>
      </w:tr>
      <w:tr w:rsidR="009527B3" w:rsidRPr="00020DF6" w14:paraId="6D1A3A2A" w14:textId="77777777" w:rsidTr="009527B3">
        <w:tblPrEx>
          <w:jc w:val="left"/>
        </w:tblPrEx>
        <w:trPr>
          <w:trHeight w:val="284"/>
        </w:trPr>
        <w:tc>
          <w:tcPr>
            <w:tcW w:w="6136" w:type="dxa"/>
            <w:tcBorders>
              <w:right w:val="single" w:sz="4" w:space="0" w:color="auto"/>
            </w:tcBorders>
            <w:shd w:val="clear" w:color="auto" w:fill="auto"/>
            <w:noWrap/>
            <w:vAlign w:val="center"/>
          </w:tcPr>
          <w:p w14:paraId="17499384" w14:textId="020CADBD" w:rsidR="009527B3" w:rsidRPr="00693621" w:rsidRDefault="009527B3" w:rsidP="00761D9D">
            <w:pPr>
              <w:keepNext/>
              <w:keepLines/>
              <w:ind w:left="150"/>
              <w:rPr>
                <w:rFonts w:asciiTheme="minorHAnsi" w:hAnsiTheme="minorHAnsi" w:cstheme="minorHAnsi"/>
                <w:iCs/>
                <w:sz w:val="22"/>
                <w:szCs w:val="22"/>
                <w:highlight w:val="yellow"/>
              </w:rPr>
            </w:pPr>
            <w:r>
              <w:rPr>
                <w:rFonts w:asciiTheme="minorHAnsi" w:hAnsiTheme="minorHAnsi"/>
                <w:color w:val="000000"/>
                <w:sz w:val="22"/>
              </w:rPr>
              <w:t>2</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CF0E3" w14:textId="0769ABB1" w:rsidR="009527B3" w:rsidRPr="0062140F" w:rsidRDefault="009527B3" w:rsidP="00761D9D">
            <w:pPr>
              <w:keepNext/>
              <w:keepLines/>
              <w:jc w:val="center"/>
              <w:rPr>
                <w:rFonts w:asciiTheme="minorHAnsi" w:hAnsiTheme="minorHAnsi" w:cstheme="minorHAnsi"/>
                <w:iCs/>
                <w:sz w:val="22"/>
                <w:szCs w:val="22"/>
                <w:highlight w:val="yellow"/>
              </w:rPr>
            </w:pPr>
            <w:r>
              <w:rPr>
                <w:rFonts w:asciiTheme="minorHAnsi" w:hAnsiTheme="minorHAnsi"/>
                <w:color w:val="000000"/>
                <w:sz w:val="22"/>
              </w:rPr>
              <w:t>26 %</w:t>
            </w:r>
          </w:p>
        </w:tc>
      </w:tr>
      <w:tr w:rsidR="009527B3" w:rsidRPr="00020DF6" w14:paraId="0744CB7F" w14:textId="77777777" w:rsidTr="009527B3">
        <w:tblPrEx>
          <w:jc w:val="left"/>
        </w:tblPrEx>
        <w:trPr>
          <w:trHeight w:val="284"/>
        </w:trPr>
        <w:tc>
          <w:tcPr>
            <w:tcW w:w="6136" w:type="dxa"/>
            <w:tcBorders>
              <w:right w:val="single" w:sz="4" w:space="0" w:color="auto"/>
            </w:tcBorders>
            <w:shd w:val="clear" w:color="auto" w:fill="auto"/>
            <w:noWrap/>
            <w:vAlign w:val="center"/>
          </w:tcPr>
          <w:p w14:paraId="2236537F" w14:textId="195F20D7" w:rsidR="009527B3" w:rsidRPr="00693621" w:rsidRDefault="009527B3" w:rsidP="00761D9D">
            <w:pPr>
              <w:keepNext/>
              <w:keepLines/>
              <w:ind w:left="150"/>
              <w:rPr>
                <w:rFonts w:asciiTheme="minorHAnsi" w:hAnsiTheme="minorHAnsi" w:cstheme="minorHAnsi"/>
                <w:iCs/>
                <w:sz w:val="22"/>
                <w:szCs w:val="22"/>
                <w:highlight w:val="yellow"/>
              </w:rPr>
            </w:pPr>
            <w:r>
              <w:rPr>
                <w:rFonts w:asciiTheme="minorHAnsi" w:hAnsiTheme="minorHAnsi"/>
                <w:color w:val="000000"/>
                <w:sz w:val="22"/>
              </w:rPr>
              <w:t>3</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DFAE4" w14:textId="36920AE5" w:rsidR="009527B3" w:rsidRPr="0062140F" w:rsidRDefault="009527B3" w:rsidP="00761D9D">
            <w:pPr>
              <w:keepNext/>
              <w:keepLines/>
              <w:jc w:val="center"/>
              <w:rPr>
                <w:rFonts w:asciiTheme="minorHAnsi" w:hAnsiTheme="minorHAnsi" w:cstheme="minorHAnsi"/>
                <w:iCs/>
                <w:sz w:val="22"/>
                <w:szCs w:val="22"/>
                <w:highlight w:val="yellow"/>
              </w:rPr>
            </w:pPr>
            <w:r>
              <w:rPr>
                <w:rFonts w:asciiTheme="minorHAnsi" w:hAnsiTheme="minorHAnsi"/>
                <w:color w:val="000000"/>
                <w:sz w:val="22"/>
              </w:rPr>
              <w:t>11 %</w:t>
            </w:r>
          </w:p>
        </w:tc>
      </w:tr>
      <w:tr w:rsidR="009527B3" w:rsidRPr="00020DF6" w14:paraId="2A7FD009" w14:textId="77777777" w:rsidTr="009527B3">
        <w:tblPrEx>
          <w:jc w:val="left"/>
        </w:tblPrEx>
        <w:trPr>
          <w:trHeight w:val="284"/>
        </w:trPr>
        <w:tc>
          <w:tcPr>
            <w:tcW w:w="6136" w:type="dxa"/>
            <w:tcBorders>
              <w:right w:val="single" w:sz="4" w:space="0" w:color="auto"/>
            </w:tcBorders>
            <w:shd w:val="clear" w:color="auto" w:fill="auto"/>
            <w:noWrap/>
            <w:vAlign w:val="center"/>
          </w:tcPr>
          <w:p w14:paraId="54DAC8BB" w14:textId="3004D27F" w:rsidR="009527B3" w:rsidRPr="00693621" w:rsidRDefault="009527B3" w:rsidP="00761D9D">
            <w:pPr>
              <w:keepNext/>
              <w:keepLines/>
              <w:ind w:left="150"/>
              <w:rPr>
                <w:rFonts w:asciiTheme="minorHAnsi" w:hAnsiTheme="minorHAnsi" w:cstheme="minorHAnsi"/>
                <w:iCs/>
                <w:sz w:val="22"/>
                <w:szCs w:val="22"/>
                <w:highlight w:val="yellow"/>
              </w:rPr>
            </w:pPr>
            <w:r>
              <w:rPr>
                <w:rFonts w:asciiTheme="minorHAnsi" w:hAnsiTheme="minorHAnsi"/>
                <w:color w:val="000000"/>
                <w:sz w:val="22"/>
              </w:rPr>
              <w:t>4</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386DF" w14:textId="1A8A89FF" w:rsidR="009527B3" w:rsidRPr="0062140F" w:rsidRDefault="009527B3" w:rsidP="00761D9D">
            <w:pPr>
              <w:keepNext/>
              <w:keepLines/>
              <w:jc w:val="center"/>
              <w:rPr>
                <w:rFonts w:asciiTheme="minorHAnsi" w:hAnsiTheme="minorHAnsi" w:cstheme="minorHAnsi"/>
                <w:iCs/>
                <w:sz w:val="22"/>
                <w:szCs w:val="22"/>
                <w:highlight w:val="yellow"/>
              </w:rPr>
            </w:pPr>
            <w:r>
              <w:rPr>
                <w:rFonts w:asciiTheme="minorHAnsi" w:hAnsiTheme="minorHAnsi"/>
                <w:color w:val="000000"/>
                <w:sz w:val="22"/>
              </w:rPr>
              <w:t>5 %</w:t>
            </w:r>
          </w:p>
        </w:tc>
      </w:tr>
      <w:tr w:rsidR="009527B3" w:rsidRPr="00020DF6" w14:paraId="3897D98D" w14:textId="77777777" w:rsidTr="009527B3">
        <w:tblPrEx>
          <w:jc w:val="left"/>
        </w:tblPrEx>
        <w:trPr>
          <w:trHeight w:val="284"/>
        </w:trPr>
        <w:tc>
          <w:tcPr>
            <w:tcW w:w="6136" w:type="dxa"/>
            <w:tcBorders>
              <w:right w:val="single" w:sz="4" w:space="0" w:color="auto"/>
            </w:tcBorders>
            <w:shd w:val="clear" w:color="auto" w:fill="auto"/>
            <w:noWrap/>
            <w:vAlign w:val="center"/>
          </w:tcPr>
          <w:p w14:paraId="23649D72" w14:textId="1D6B1C42" w:rsidR="009527B3" w:rsidRPr="00693621" w:rsidRDefault="009527B3" w:rsidP="00761D9D">
            <w:pPr>
              <w:keepNext/>
              <w:keepLines/>
              <w:ind w:left="150"/>
              <w:rPr>
                <w:rFonts w:asciiTheme="minorHAnsi" w:hAnsiTheme="minorHAnsi" w:cstheme="minorHAnsi"/>
                <w:iCs/>
                <w:sz w:val="22"/>
                <w:szCs w:val="22"/>
                <w:highlight w:val="yellow"/>
              </w:rPr>
            </w:pPr>
            <w:r>
              <w:rPr>
                <w:rFonts w:asciiTheme="minorHAnsi" w:hAnsiTheme="minorHAnsi"/>
                <w:color w:val="000000"/>
                <w:sz w:val="22"/>
              </w:rPr>
              <w:t>5</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8DF60" w14:textId="61F1694A" w:rsidR="009527B3" w:rsidRPr="0062140F" w:rsidRDefault="009527B3" w:rsidP="00761D9D">
            <w:pPr>
              <w:keepNext/>
              <w:keepLines/>
              <w:jc w:val="center"/>
              <w:rPr>
                <w:rFonts w:asciiTheme="minorHAnsi" w:hAnsiTheme="minorHAnsi" w:cstheme="minorHAnsi"/>
                <w:iCs/>
                <w:sz w:val="22"/>
                <w:szCs w:val="22"/>
                <w:highlight w:val="yellow"/>
              </w:rPr>
            </w:pPr>
            <w:r>
              <w:rPr>
                <w:rFonts w:asciiTheme="minorHAnsi" w:hAnsiTheme="minorHAnsi"/>
                <w:color w:val="000000"/>
                <w:sz w:val="22"/>
              </w:rPr>
              <w:t>2 %</w:t>
            </w:r>
          </w:p>
        </w:tc>
      </w:tr>
      <w:tr w:rsidR="009527B3" w:rsidRPr="00020DF6" w14:paraId="2D1D53A2" w14:textId="77777777" w:rsidTr="009527B3">
        <w:tblPrEx>
          <w:jc w:val="left"/>
        </w:tblPrEx>
        <w:trPr>
          <w:trHeight w:val="284"/>
        </w:trPr>
        <w:tc>
          <w:tcPr>
            <w:tcW w:w="6136" w:type="dxa"/>
            <w:tcBorders>
              <w:right w:val="single" w:sz="4" w:space="0" w:color="auto"/>
            </w:tcBorders>
            <w:shd w:val="clear" w:color="auto" w:fill="auto"/>
            <w:noWrap/>
            <w:vAlign w:val="center"/>
          </w:tcPr>
          <w:p w14:paraId="6746DD54" w14:textId="3127E2C6" w:rsidR="009527B3" w:rsidRPr="00693621" w:rsidRDefault="009527B3" w:rsidP="00761D9D">
            <w:pPr>
              <w:keepNext/>
              <w:keepLines/>
              <w:ind w:left="150"/>
              <w:rPr>
                <w:rFonts w:asciiTheme="minorHAnsi" w:hAnsiTheme="minorHAnsi" w:cstheme="minorHAnsi"/>
                <w:iCs/>
                <w:sz w:val="22"/>
                <w:szCs w:val="22"/>
                <w:highlight w:val="yellow"/>
              </w:rPr>
            </w:pPr>
            <w:r>
              <w:rPr>
                <w:rFonts w:asciiTheme="minorHAnsi" w:hAnsiTheme="minorHAnsi"/>
                <w:color w:val="000000"/>
                <w:sz w:val="22"/>
              </w:rPr>
              <w:t>Plus de 5</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5C5A5" w14:textId="056126CF" w:rsidR="009527B3" w:rsidRPr="0062140F" w:rsidRDefault="009527B3" w:rsidP="00761D9D">
            <w:pPr>
              <w:keepNext/>
              <w:keepLines/>
              <w:jc w:val="center"/>
              <w:rPr>
                <w:rFonts w:asciiTheme="minorHAnsi" w:hAnsiTheme="minorHAnsi" w:cstheme="minorHAnsi"/>
                <w:iCs/>
                <w:sz w:val="22"/>
                <w:szCs w:val="22"/>
                <w:highlight w:val="yellow"/>
              </w:rPr>
            </w:pPr>
            <w:r>
              <w:rPr>
                <w:rFonts w:asciiTheme="minorHAnsi" w:hAnsiTheme="minorHAnsi"/>
                <w:color w:val="000000"/>
                <w:sz w:val="22"/>
              </w:rPr>
              <w:t>6 %</w:t>
            </w:r>
          </w:p>
        </w:tc>
      </w:tr>
    </w:tbl>
    <w:p w14:paraId="453BFD02" w14:textId="77777777" w:rsidR="00877405" w:rsidRDefault="00361229" w:rsidP="00761D9D">
      <w:pPr>
        <w:pStyle w:val="Para"/>
        <w:keepNext/>
        <w:keepLines/>
        <w:rPr>
          <w:rFonts w:eastAsiaTheme="minorEastAsia"/>
        </w:rPr>
      </w:pPr>
      <w:r>
        <w:t>Les propriétaires d’armes à feu canadiens qui possèdent plus d’une arme à feu sont plus susceptibles de résider dans les provinces des Prairies (Manitoba et Saskatchewan), ainsi que dans la région de l’Atlantique. Le nombre d’armes détenues diminue en Ontario, au Québec et en Colombie-Britannique, l’Alberta comptant le pourcentage le plus faible de citoyens possédant plus d’une arme à feu.</w:t>
      </w:r>
    </w:p>
    <w:p w14:paraId="29B3A493" w14:textId="5F19ED9E" w:rsidR="00C43BF1" w:rsidRDefault="00693837" w:rsidP="00C43BF1">
      <w:pPr>
        <w:pStyle w:val="Para"/>
        <w:keepLines/>
        <w:rPr>
          <w:rFonts w:eastAsiaTheme="minorEastAsia"/>
        </w:rPr>
      </w:pPr>
      <w:r>
        <w:t>Les Canadiens les plus susceptibles de posséder plus d’une arme à feu sont les résidents du Manitoba et de la Saskatchewan (66 %) et des provinces de l’Atlantique (61 %), les personnes qui résident dans une communauté rurale (63 %), celles âgées de 60 ans ou plus (63 %), les hommes (53 %) et les personnes dont l’emploi actuel nécessite l’utilisation d’armes à feu (61 %).</w:t>
      </w:r>
    </w:p>
    <w:p w14:paraId="7473EC25" w14:textId="123F13B6" w:rsidR="00B00923" w:rsidRPr="00FE027E" w:rsidRDefault="00FE027E" w:rsidP="00A41D57">
      <w:pPr>
        <w:pStyle w:val="Heading3"/>
        <w:keepLines/>
        <w:ind w:left="720" w:hanging="720"/>
      </w:pPr>
      <w:r>
        <w:lastRenderedPageBreak/>
        <w:t xml:space="preserve">Types d’armes à feu détenues </w:t>
      </w:r>
    </w:p>
    <w:p w14:paraId="06CB5E81" w14:textId="465E6D2F" w:rsidR="00B00923" w:rsidRPr="00556988" w:rsidRDefault="00D06607" w:rsidP="00A41D57">
      <w:pPr>
        <w:pStyle w:val="Headline"/>
      </w:pPr>
      <w:r>
        <w:t>Six propriétaires d’armes à feu sur dix possèdent une carabine, quatre sur dix possèdent un fusil de chasse et un pourcentage semblable possèdent une arme de poing. Deux répondants sur dix possèdent une arme d’épaule semi-automatique.</w:t>
      </w:r>
    </w:p>
    <w:p w14:paraId="5682BF8D" w14:textId="77777777" w:rsidR="00877405" w:rsidRDefault="006D51F1" w:rsidP="00A41D57">
      <w:pPr>
        <w:pStyle w:val="Para"/>
        <w:keepNext/>
        <w:keepLines/>
      </w:pPr>
      <w:r>
        <w:t>Chez les détenteurs d’une arme à feu au Canada, 58 % disent posséder une carabine. Des pourcentages équivalents affirment posséder un fusil de chasse (43 %) ou une arme de poing (42 %). Deux répondants sur dix (19 %) possèdent une arme d’épaule semi-automatique.</w:t>
      </w:r>
    </w:p>
    <w:p w14:paraId="6C7B7C57" w14:textId="2AFA119F" w:rsidR="007C55D9" w:rsidRPr="006B0914" w:rsidRDefault="00556988" w:rsidP="00A41D57">
      <w:pPr>
        <w:pStyle w:val="ExhibitTitle"/>
      </w:pPr>
      <w:r>
        <w:t>Types d’armes à feu détenues</w:t>
      </w:r>
    </w:p>
    <w:tbl>
      <w:tblPr>
        <w:tblStyle w:val="TableGrid"/>
        <w:tblW w:w="6479" w:type="dxa"/>
        <w:jc w:val="center"/>
        <w:tblLayout w:type="fixed"/>
        <w:tblLook w:val="04A0" w:firstRow="1" w:lastRow="0" w:firstColumn="1" w:lastColumn="0" w:noHBand="0" w:noVBand="1"/>
      </w:tblPr>
      <w:tblGrid>
        <w:gridCol w:w="4678"/>
        <w:gridCol w:w="1801"/>
      </w:tblGrid>
      <w:tr w:rsidR="00626A0D" w:rsidRPr="005D2ADF" w14:paraId="700C7E84" w14:textId="0E1B53B7" w:rsidTr="00B44D8D">
        <w:trPr>
          <w:trHeight w:val="288"/>
          <w:jc w:val="center"/>
        </w:trPr>
        <w:tc>
          <w:tcPr>
            <w:tcW w:w="4678" w:type="dxa"/>
            <w:shd w:val="clear" w:color="auto" w:fill="auto"/>
            <w:noWrap/>
            <w:vAlign w:val="center"/>
          </w:tcPr>
          <w:p w14:paraId="699A5B00" w14:textId="1523F0A1" w:rsidR="00626A0D" w:rsidRPr="007B40C9" w:rsidRDefault="00626A0D" w:rsidP="00A41D57">
            <w:pPr>
              <w:pStyle w:val="QT"/>
              <w:keepLines/>
            </w:pPr>
            <w:r>
              <w:t>Q4.</w:t>
            </w:r>
            <w:r>
              <w:tab/>
              <w:t xml:space="preserve"> Parmi les types d’armes à feu suivants, lesquels possédez-vous?</w:t>
            </w:r>
          </w:p>
        </w:tc>
        <w:tc>
          <w:tcPr>
            <w:tcW w:w="1801" w:type="dxa"/>
            <w:tcBorders>
              <w:bottom w:val="single" w:sz="4" w:space="0" w:color="auto"/>
            </w:tcBorders>
            <w:shd w:val="clear" w:color="auto" w:fill="auto"/>
            <w:noWrap/>
            <w:vAlign w:val="center"/>
          </w:tcPr>
          <w:p w14:paraId="1E4B50CD" w14:textId="28D9906D" w:rsidR="00626A0D" w:rsidRPr="007B40C9" w:rsidRDefault="00626A0D" w:rsidP="00A41D57">
            <w:pPr>
              <w:keepNext/>
              <w:keepLines/>
              <w:jc w:val="center"/>
              <w:rPr>
                <w:rFonts w:ascii="Calibri" w:hAnsi="Calibri"/>
                <w:b/>
                <w:sz w:val="22"/>
                <w:szCs w:val="22"/>
                <w:highlight w:val="yellow"/>
              </w:rPr>
            </w:pPr>
            <w:r>
              <w:rPr>
                <w:rFonts w:ascii="Calibri" w:hAnsi="Calibri"/>
                <w:b/>
                <w:sz w:val="22"/>
              </w:rPr>
              <w:t>Total</w:t>
            </w:r>
            <w:r>
              <w:rPr>
                <w:rFonts w:ascii="Calibri" w:hAnsi="Calibri"/>
                <w:b/>
                <w:sz w:val="22"/>
              </w:rPr>
              <w:br/>
              <w:t>(n = 2 001)</w:t>
            </w:r>
          </w:p>
        </w:tc>
      </w:tr>
      <w:tr w:rsidR="00626A0D" w:rsidRPr="005D2ADF" w14:paraId="1E9A59EB" w14:textId="30922AD4" w:rsidTr="00B44D8D">
        <w:trPr>
          <w:trHeight w:val="291"/>
          <w:jc w:val="center"/>
        </w:trPr>
        <w:tc>
          <w:tcPr>
            <w:tcW w:w="4678" w:type="dxa"/>
            <w:tcBorders>
              <w:right w:val="single" w:sz="4" w:space="0" w:color="auto"/>
            </w:tcBorders>
            <w:shd w:val="clear" w:color="auto" w:fill="auto"/>
            <w:noWrap/>
            <w:vAlign w:val="center"/>
          </w:tcPr>
          <w:p w14:paraId="2A5E8936" w14:textId="1083154D" w:rsidR="00626A0D" w:rsidRPr="007B40C9" w:rsidRDefault="00626A0D" w:rsidP="00A41D57">
            <w:pPr>
              <w:keepNext/>
              <w:keepLines/>
              <w:jc w:val="both"/>
              <w:rPr>
                <w:rFonts w:ascii="Calibri" w:hAnsi="Calibri" w:cs="Calibri"/>
                <w:b/>
                <w:bCs/>
                <w:sz w:val="22"/>
                <w:szCs w:val="22"/>
                <w:highlight w:val="yellow"/>
              </w:rPr>
            </w:pPr>
            <w:r>
              <w:rPr>
                <w:rFonts w:ascii="Calibri" w:hAnsi="Calibri"/>
                <w:color w:val="000000"/>
                <w:sz w:val="22"/>
              </w:rPr>
              <w:t>Carabine</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2AED1" w14:textId="7407D7B7" w:rsidR="00626A0D" w:rsidRPr="007B40C9" w:rsidRDefault="00626A0D" w:rsidP="00A41D57">
            <w:pPr>
              <w:keepNext/>
              <w:keepLines/>
              <w:jc w:val="center"/>
              <w:rPr>
                <w:rFonts w:asciiTheme="minorHAnsi" w:hAnsiTheme="minorHAnsi" w:cstheme="minorHAnsi"/>
                <w:b/>
                <w:bCs/>
                <w:sz w:val="22"/>
                <w:szCs w:val="22"/>
                <w:highlight w:val="yellow"/>
              </w:rPr>
            </w:pPr>
            <w:r>
              <w:rPr>
                <w:rFonts w:ascii="Calibri" w:hAnsi="Calibri"/>
                <w:color w:val="000000"/>
                <w:sz w:val="22"/>
              </w:rPr>
              <w:t>58 %</w:t>
            </w:r>
          </w:p>
        </w:tc>
      </w:tr>
      <w:tr w:rsidR="00626A0D" w:rsidRPr="005D2ADF" w14:paraId="3540C586" w14:textId="3F53F9D5" w:rsidTr="00B44D8D">
        <w:trPr>
          <w:trHeight w:val="291"/>
          <w:jc w:val="center"/>
        </w:trPr>
        <w:tc>
          <w:tcPr>
            <w:tcW w:w="4678" w:type="dxa"/>
            <w:tcBorders>
              <w:right w:val="single" w:sz="4" w:space="0" w:color="auto"/>
            </w:tcBorders>
            <w:shd w:val="clear" w:color="auto" w:fill="auto"/>
            <w:noWrap/>
            <w:vAlign w:val="center"/>
          </w:tcPr>
          <w:p w14:paraId="227859D9" w14:textId="43121528" w:rsidR="00626A0D" w:rsidRPr="007B40C9" w:rsidRDefault="00626A0D" w:rsidP="00A41D57">
            <w:pPr>
              <w:keepNext/>
              <w:keepLines/>
              <w:jc w:val="both"/>
              <w:rPr>
                <w:rFonts w:ascii="Calibri" w:hAnsi="Calibri" w:cs="Calibri"/>
                <w:sz w:val="22"/>
                <w:szCs w:val="22"/>
                <w:highlight w:val="yellow"/>
              </w:rPr>
            </w:pPr>
            <w:r>
              <w:rPr>
                <w:rFonts w:ascii="Calibri" w:hAnsi="Calibri"/>
                <w:color w:val="000000"/>
                <w:sz w:val="22"/>
              </w:rPr>
              <w:t>Fusil de chasse</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BACA0" w14:textId="68C8996D" w:rsidR="00626A0D" w:rsidRPr="007B40C9" w:rsidRDefault="00626A0D" w:rsidP="00A41D57">
            <w:pPr>
              <w:keepNext/>
              <w:keepLines/>
              <w:jc w:val="center"/>
              <w:rPr>
                <w:rFonts w:asciiTheme="minorHAnsi" w:hAnsiTheme="minorHAnsi" w:cstheme="minorHAnsi"/>
                <w:sz w:val="22"/>
                <w:szCs w:val="22"/>
                <w:highlight w:val="yellow"/>
              </w:rPr>
            </w:pPr>
            <w:r>
              <w:rPr>
                <w:rFonts w:ascii="Calibri" w:hAnsi="Calibri"/>
                <w:color w:val="000000"/>
                <w:sz w:val="22"/>
              </w:rPr>
              <w:t>43 %</w:t>
            </w:r>
          </w:p>
        </w:tc>
      </w:tr>
      <w:tr w:rsidR="00626A0D" w:rsidRPr="005D2ADF" w14:paraId="4EE1B516" w14:textId="6A950327" w:rsidTr="00B44D8D">
        <w:trPr>
          <w:trHeight w:val="291"/>
          <w:jc w:val="center"/>
        </w:trPr>
        <w:tc>
          <w:tcPr>
            <w:tcW w:w="4678" w:type="dxa"/>
            <w:tcBorders>
              <w:right w:val="single" w:sz="4" w:space="0" w:color="auto"/>
            </w:tcBorders>
            <w:shd w:val="clear" w:color="auto" w:fill="auto"/>
            <w:noWrap/>
            <w:vAlign w:val="center"/>
          </w:tcPr>
          <w:p w14:paraId="10E67FBF" w14:textId="51D2EF94" w:rsidR="00626A0D" w:rsidRPr="007B40C9" w:rsidRDefault="00626A0D" w:rsidP="00A41D57">
            <w:pPr>
              <w:keepNext/>
              <w:keepLines/>
              <w:jc w:val="both"/>
              <w:rPr>
                <w:rFonts w:ascii="Calibri" w:hAnsi="Calibri" w:cs="Calibri"/>
                <w:sz w:val="22"/>
                <w:szCs w:val="22"/>
                <w:highlight w:val="yellow"/>
              </w:rPr>
            </w:pPr>
            <w:r>
              <w:rPr>
                <w:rFonts w:ascii="Calibri" w:hAnsi="Calibri"/>
                <w:color w:val="000000"/>
                <w:sz w:val="22"/>
              </w:rPr>
              <w:t>Arme de poing</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F8299" w14:textId="7665220B" w:rsidR="00626A0D" w:rsidRPr="007B40C9" w:rsidRDefault="00626A0D" w:rsidP="00A41D57">
            <w:pPr>
              <w:keepNext/>
              <w:keepLines/>
              <w:jc w:val="center"/>
              <w:rPr>
                <w:rFonts w:asciiTheme="minorHAnsi" w:hAnsiTheme="minorHAnsi" w:cstheme="minorHAnsi"/>
                <w:sz w:val="22"/>
                <w:szCs w:val="22"/>
                <w:highlight w:val="yellow"/>
              </w:rPr>
            </w:pPr>
            <w:r>
              <w:rPr>
                <w:rFonts w:ascii="Calibri" w:hAnsi="Calibri"/>
                <w:color w:val="000000"/>
                <w:sz w:val="22"/>
              </w:rPr>
              <w:t>42 %</w:t>
            </w:r>
          </w:p>
        </w:tc>
      </w:tr>
      <w:tr w:rsidR="00626A0D" w:rsidRPr="005D2ADF" w14:paraId="072B3A33" w14:textId="6A2CF49C" w:rsidTr="00B44D8D">
        <w:trPr>
          <w:trHeight w:val="291"/>
          <w:jc w:val="center"/>
        </w:trPr>
        <w:tc>
          <w:tcPr>
            <w:tcW w:w="4678" w:type="dxa"/>
            <w:tcBorders>
              <w:right w:val="single" w:sz="4" w:space="0" w:color="auto"/>
            </w:tcBorders>
            <w:shd w:val="clear" w:color="auto" w:fill="auto"/>
            <w:noWrap/>
            <w:vAlign w:val="center"/>
          </w:tcPr>
          <w:p w14:paraId="0D7E3732" w14:textId="18504481" w:rsidR="00626A0D" w:rsidRPr="007B40C9" w:rsidRDefault="00626A0D" w:rsidP="00A41D57">
            <w:pPr>
              <w:keepNext/>
              <w:keepLines/>
              <w:jc w:val="both"/>
              <w:rPr>
                <w:rFonts w:ascii="Calibri" w:hAnsi="Calibri" w:cs="Calibri"/>
                <w:sz w:val="22"/>
                <w:szCs w:val="22"/>
                <w:highlight w:val="yellow"/>
              </w:rPr>
            </w:pPr>
            <w:r>
              <w:rPr>
                <w:rFonts w:ascii="Calibri" w:hAnsi="Calibri"/>
                <w:color w:val="000000"/>
                <w:sz w:val="22"/>
              </w:rPr>
              <w:t>Arme d’épaule semi-automatique</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83748" w14:textId="4C12082F" w:rsidR="00626A0D" w:rsidRPr="007B40C9" w:rsidRDefault="00626A0D" w:rsidP="00A41D57">
            <w:pPr>
              <w:keepNext/>
              <w:keepLines/>
              <w:jc w:val="center"/>
              <w:rPr>
                <w:rFonts w:asciiTheme="minorHAnsi" w:hAnsiTheme="minorHAnsi" w:cstheme="minorHAnsi"/>
                <w:b/>
                <w:bCs/>
                <w:sz w:val="22"/>
                <w:szCs w:val="22"/>
                <w:highlight w:val="yellow"/>
              </w:rPr>
            </w:pPr>
            <w:r>
              <w:rPr>
                <w:rFonts w:ascii="Calibri" w:hAnsi="Calibri"/>
                <w:color w:val="000000"/>
                <w:sz w:val="22"/>
              </w:rPr>
              <w:t>19 %</w:t>
            </w:r>
          </w:p>
        </w:tc>
      </w:tr>
      <w:tr w:rsidR="00626A0D" w:rsidRPr="005D2ADF" w14:paraId="3ED10A73" w14:textId="71C1B53A" w:rsidTr="00B44D8D">
        <w:trPr>
          <w:trHeight w:val="291"/>
          <w:jc w:val="center"/>
        </w:trPr>
        <w:tc>
          <w:tcPr>
            <w:tcW w:w="4678" w:type="dxa"/>
            <w:tcBorders>
              <w:right w:val="single" w:sz="4" w:space="0" w:color="auto"/>
            </w:tcBorders>
            <w:shd w:val="clear" w:color="auto" w:fill="auto"/>
            <w:noWrap/>
            <w:vAlign w:val="center"/>
          </w:tcPr>
          <w:p w14:paraId="73EA9A4D" w14:textId="65D3AFE1" w:rsidR="00626A0D" w:rsidRPr="007B40C9" w:rsidRDefault="00626A0D" w:rsidP="00A41D57">
            <w:pPr>
              <w:keepNext/>
              <w:keepLines/>
              <w:jc w:val="both"/>
              <w:rPr>
                <w:rFonts w:ascii="Calibri" w:hAnsi="Calibri" w:cs="Calibri"/>
                <w:sz w:val="22"/>
                <w:szCs w:val="22"/>
                <w:highlight w:val="yellow"/>
              </w:rPr>
            </w:pPr>
            <w:r>
              <w:rPr>
                <w:rFonts w:ascii="Calibri" w:hAnsi="Calibri"/>
                <w:color w:val="000000"/>
                <w:sz w:val="22"/>
              </w:rPr>
              <w:t>Autre</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E835F" w14:textId="32934113" w:rsidR="00626A0D" w:rsidRPr="007B40C9" w:rsidRDefault="00626A0D" w:rsidP="00A41D57">
            <w:pPr>
              <w:keepNext/>
              <w:keepLines/>
              <w:jc w:val="center"/>
              <w:rPr>
                <w:rFonts w:asciiTheme="minorHAnsi" w:hAnsiTheme="minorHAnsi" w:cstheme="minorHAnsi"/>
                <w:sz w:val="22"/>
                <w:szCs w:val="22"/>
                <w:highlight w:val="yellow"/>
              </w:rPr>
            </w:pPr>
            <w:r>
              <w:rPr>
                <w:rFonts w:ascii="Calibri" w:hAnsi="Calibri"/>
                <w:color w:val="000000"/>
                <w:sz w:val="22"/>
              </w:rPr>
              <w:t>1 %</w:t>
            </w:r>
          </w:p>
        </w:tc>
      </w:tr>
      <w:tr w:rsidR="00020966" w:rsidRPr="005D2ADF" w14:paraId="50AC9A1C" w14:textId="77777777" w:rsidTr="00B44D8D">
        <w:trPr>
          <w:trHeight w:val="291"/>
          <w:jc w:val="center"/>
        </w:trPr>
        <w:tc>
          <w:tcPr>
            <w:tcW w:w="4678" w:type="dxa"/>
            <w:tcBorders>
              <w:right w:val="single" w:sz="4" w:space="0" w:color="auto"/>
            </w:tcBorders>
            <w:shd w:val="clear" w:color="auto" w:fill="auto"/>
            <w:noWrap/>
            <w:vAlign w:val="center"/>
          </w:tcPr>
          <w:p w14:paraId="4804BB6C" w14:textId="695971D5" w:rsidR="00020966" w:rsidRPr="007B40C9" w:rsidRDefault="00020966" w:rsidP="00A41D57">
            <w:pPr>
              <w:keepNext/>
              <w:keepLines/>
              <w:jc w:val="both"/>
              <w:rPr>
                <w:rFonts w:ascii="Calibri" w:hAnsi="Calibri" w:cs="Calibri"/>
                <w:color w:val="000000"/>
                <w:sz w:val="22"/>
                <w:szCs w:val="22"/>
              </w:rPr>
            </w:pPr>
            <w:r>
              <w:rPr>
                <w:rFonts w:ascii="Calibri" w:hAnsi="Calibri"/>
                <w:color w:val="000000"/>
                <w:sz w:val="22"/>
              </w:rPr>
              <w:t>Je ne sais pas</w:t>
            </w:r>
          </w:p>
        </w:tc>
        <w:tc>
          <w:tcPr>
            <w:tcW w:w="1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6EA6F" w14:textId="3014EACF" w:rsidR="00020966" w:rsidRPr="007B40C9" w:rsidRDefault="00020966" w:rsidP="00A41D57">
            <w:pPr>
              <w:keepNext/>
              <w:keepLines/>
              <w:jc w:val="center"/>
              <w:rPr>
                <w:rFonts w:ascii="Calibri" w:hAnsi="Calibri" w:cs="Calibri"/>
                <w:color w:val="000000"/>
                <w:sz w:val="22"/>
                <w:szCs w:val="22"/>
              </w:rPr>
            </w:pPr>
            <w:r>
              <w:rPr>
                <w:rFonts w:ascii="Calibri" w:hAnsi="Calibri"/>
                <w:color w:val="000000"/>
                <w:sz w:val="22"/>
              </w:rPr>
              <w:t>1 %</w:t>
            </w:r>
          </w:p>
        </w:tc>
      </w:tr>
    </w:tbl>
    <w:p w14:paraId="5DF029E7" w14:textId="00BDB36C" w:rsidR="007357BD" w:rsidRDefault="00203478" w:rsidP="00F20F0B">
      <w:pPr>
        <w:pStyle w:val="Para"/>
        <w:keepLines/>
      </w:pPr>
      <w:r>
        <w:t>Sont plus nombreux à posséder des carabines les résidents du Manitoba et de la Saskatchewan (75 %) et des provinces de l’Atlantique (74 %), les personnes qui résident dans une communauté rurale (77 %), les personnes âgées de 45 ans ou plus (73 %) et les hommes (63 %). Le pourcentage de détenteurs de fusils de chasse est plus élevé parmi les résidents du Manitoba et de la Saskatchewan (51 %) et des provinces de l’Atlantique (48 %), les francophones (69 %), les personnes qui résident dans une communauté rurale (59 %) et les personnes âgées de 45 ans ou plus (55 %). Les personnes qui habitent en milieu rural (49 %), les femmes (50 %) et les titulaires d’un diplôme universitaire (54 %) sont plus nombreux à posséder des armes de poing. Il convient de souligner que seuls 17 % des propriétaires d’armes francophones possèdent une arme de poing (alors que c’est le cas de 46 % des propriétaires anglophones). Le pourcentage de détenteurs d’armes d’épaule semi-automatiques est particulièrement élevé au Manitoba et en Saskatchewan (35 %), au sein des ménages dont le revenu est de 150 000 $ ou plus (29 %), chez les personnes dont l’emploi nécessite l’utilisation d’armes à feu (33 %) et chez ceux qui possèdent cinq armes ou plus (51 %). Il convient de souligner que chez les répondants qui ne possèdent qu’une seule arme à feu, seulement 7 % possèdent une arme d’épaule semi-automatique.</w:t>
      </w:r>
    </w:p>
    <w:p w14:paraId="2AB2B455" w14:textId="3514DFD5" w:rsidR="001174B4" w:rsidRPr="00FE027E" w:rsidRDefault="00E5503D" w:rsidP="00F20F0B">
      <w:pPr>
        <w:pStyle w:val="Heading3"/>
        <w:keepLines/>
        <w:ind w:left="720" w:hanging="720"/>
      </w:pPr>
      <w:r>
        <w:lastRenderedPageBreak/>
        <w:t>Nombre d’années de possession d’une arme à feu</w:t>
      </w:r>
    </w:p>
    <w:p w14:paraId="1E8D084B" w14:textId="77777777" w:rsidR="00877405" w:rsidRDefault="192C10B9" w:rsidP="00F20F0B">
      <w:pPr>
        <w:pStyle w:val="Headline"/>
      </w:pPr>
      <w:r>
        <w:t>Un peu plus de quatre répondants sur dix possèdent une arme à feu depuis plus de cinq ans. Moins d’une personne sur dix possède son arme depuis moins d’un an.</w:t>
      </w:r>
    </w:p>
    <w:p w14:paraId="133F49D6" w14:textId="77777777" w:rsidR="00877405" w:rsidRDefault="00275419" w:rsidP="00F20F0B">
      <w:pPr>
        <w:pStyle w:val="Para"/>
        <w:keepNext/>
        <w:keepLines/>
      </w:pPr>
      <w:r>
        <w:t>Quatre propriétaires d’armes à feu canadiens sur dix (44 %) possèdent une arme depuis plus de cinq ans, trois sur dix (29 %) en sont propriétaires depuis deux à cinq ans et un peu moins de deux personnes sur dix en sont propriétaires depuis un ou deux ans (18 %). Un peu moins d’une personne sur dix possède une arme depuis moins d’un an (8 %).</w:t>
      </w:r>
    </w:p>
    <w:p w14:paraId="6F7A7A99" w14:textId="639982E4" w:rsidR="00BE009F" w:rsidRPr="006B0914" w:rsidRDefault="00E5503D" w:rsidP="00F20F0B">
      <w:pPr>
        <w:pStyle w:val="ExhibitTitle"/>
      </w:pPr>
      <w:r>
        <w:t>Nombre d’années de possession d’une arme à feu</w:t>
      </w:r>
    </w:p>
    <w:tbl>
      <w:tblPr>
        <w:tblStyle w:val="TableGrid"/>
        <w:tblW w:w="8117" w:type="dxa"/>
        <w:jc w:val="center"/>
        <w:tblLayout w:type="fixed"/>
        <w:tblLook w:val="04A0" w:firstRow="1" w:lastRow="0" w:firstColumn="1" w:lastColumn="0" w:noHBand="0" w:noVBand="1"/>
      </w:tblPr>
      <w:tblGrid>
        <w:gridCol w:w="5889"/>
        <w:gridCol w:w="2228"/>
      </w:tblGrid>
      <w:tr w:rsidR="00BE009F" w:rsidRPr="005D2ADF" w14:paraId="42DFD3F0" w14:textId="77777777" w:rsidTr="00DA2327">
        <w:trPr>
          <w:trHeight w:val="288"/>
          <w:jc w:val="center"/>
        </w:trPr>
        <w:tc>
          <w:tcPr>
            <w:tcW w:w="5889" w:type="dxa"/>
            <w:shd w:val="clear" w:color="auto" w:fill="auto"/>
            <w:noWrap/>
            <w:vAlign w:val="center"/>
          </w:tcPr>
          <w:p w14:paraId="48BE4195" w14:textId="5C09A06C" w:rsidR="00BE009F" w:rsidRPr="00716889" w:rsidRDefault="006C2CCF" w:rsidP="00F20F0B">
            <w:pPr>
              <w:pStyle w:val="QT"/>
              <w:keepLines/>
            </w:pPr>
            <w:r>
              <w:t>Q5.</w:t>
            </w:r>
            <w:r>
              <w:tab/>
              <w:t>Depuis combien de temps possédez-vous une arme à feu?</w:t>
            </w:r>
          </w:p>
        </w:tc>
        <w:tc>
          <w:tcPr>
            <w:tcW w:w="2228" w:type="dxa"/>
            <w:tcBorders>
              <w:bottom w:val="single" w:sz="4" w:space="0" w:color="auto"/>
            </w:tcBorders>
            <w:shd w:val="clear" w:color="auto" w:fill="auto"/>
            <w:noWrap/>
            <w:vAlign w:val="center"/>
          </w:tcPr>
          <w:p w14:paraId="45E6D0AA" w14:textId="77777777" w:rsidR="00BE009F" w:rsidRPr="005D2ADF" w:rsidRDefault="00BE009F" w:rsidP="00F20F0B">
            <w:pPr>
              <w:keepNext/>
              <w:keepLines/>
              <w:jc w:val="center"/>
              <w:rPr>
                <w:rFonts w:ascii="Calibri" w:hAnsi="Calibri"/>
                <w:b/>
                <w:sz w:val="22"/>
                <w:szCs w:val="22"/>
                <w:highlight w:val="yellow"/>
              </w:rPr>
            </w:pPr>
            <w:r>
              <w:rPr>
                <w:rFonts w:ascii="Calibri" w:hAnsi="Calibri"/>
                <w:b/>
                <w:sz w:val="22"/>
              </w:rPr>
              <w:t>Total</w:t>
            </w:r>
            <w:r>
              <w:rPr>
                <w:rFonts w:ascii="Calibri" w:hAnsi="Calibri"/>
                <w:b/>
                <w:sz w:val="22"/>
              </w:rPr>
              <w:br/>
              <w:t>(n = 2 001)</w:t>
            </w:r>
          </w:p>
        </w:tc>
      </w:tr>
      <w:tr w:rsidR="006C2CCF" w:rsidRPr="005D2ADF" w14:paraId="2029BB36" w14:textId="77777777" w:rsidTr="00DA2327">
        <w:trPr>
          <w:trHeight w:val="291"/>
          <w:jc w:val="center"/>
        </w:trPr>
        <w:tc>
          <w:tcPr>
            <w:tcW w:w="5889" w:type="dxa"/>
            <w:tcBorders>
              <w:right w:val="single" w:sz="4" w:space="0" w:color="auto"/>
            </w:tcBorders>
            <w:shd w:val="clear" w:color="auto" w:fill="auto"/>
            <w:noWrap/>
          </w:tcPr>
          <w:p w14:paraId="1FD27149" w14:textId="7C55271F" w:rsidR="006C2CCF" w:rsidRPr="006C2CCF" w:rsidRDefault="006C2CCF" w:rsidP="00F20F0B">
            <w:pPr>
              <w:keepNext/>
              <w:keepLines/>
              <w:jc w:val="both"/>
              <w:rPr>
                <w:rFonts w:asciiTheme="minorHAnsi" w:hAnsiTheme="minorHAnsi" w:cstheme="minorHAnsi"/>
                <w:b/>
                <w:bCs/>
                <w:sz w:val="22"/>
                <w:szCs w:val="22"/>
                <w:highlight w:val="yellow"/>
              </w:rPr>
            </w:pPr>
            <w:r>
              <w:rPr>
                <w:rFonts w:asciiTheme="minorHAnsi" w:hAnsiTheme="minorHAnsi"/>
                <w:color w:val="000000"/>
                <w:sz w:val="22"/>
              </w:rPr>
              <w:t>Moins d’un an</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6750C1DA" w14:textId="21E636D9" w:rsidR="006C2CCF" w:rsidRPr="006C2CCF" w:rsidRDefault="006C2CCF" w:rsidP="00F20F0B">
            <w:pPr>
              <w:keepNext/>
              <w:keepLines/>
              <w:jc w:val="center"/>
              <w:rPr>
                <w:rFonts w:asciiTheme="minorHAnsi" w:hAnsiTheme="minorHAnsi" w:cstheme="minorHAnsi"/>
                <w:b/>
                <w:bCs/>
                <w:sz w:val="22"/>
                <w:szCs w:val="22"/>
                <w:highlight w:val="yellow"/>
              </w:rPr>
            </w:pPr>
            <w:r>
              <w:rPr>
                <w:rFonts w:asciiTheme="minorHAnsi" w:hAnsiTheme="minorHAnsi"/>
                <w:color w:val="000000"/>
                <w:sz w:val="22"/>
              </w:rPr>
              <w:t>8 %</w:t>
            </w:r>
          </w:p>
        </w:tc>
      </w:tr>
      <w:tr w:rsidR="006C2CCF" w:rsidRPr="005D2ADF" w14:paraId="4B28B1FB" w14:textId="77777777" w:rsidTr="00DA2327">
        <w:trPr>
          <w:trHeight w:val="291"/>
          <w:jc w:val="center"/>
        </w:trPr>
        <w:tc>
          <w:tcPr>
            <w:tcW w:w="5889" w:type="dxa"/>
            <w:tcBorders>
              <w:right w:val="single" w:sz="4" w:space="0" w:color="auto"/>
            </w:tcBorders>
            <w:shd w:val="clear" w:color="auto" w:fill="auto"/>
            <w:noWrap/>
          </w:tcPr>
          <w:p w14:paraId="7BFFD97C" w14:textId="1173E3D8" w:rsidR="006C2CCF" w:rsidRPr="006C2CCF" w:rsidRDefault="006C2CCF" w:rsidP="00F20F0B">
            <w:pPr>
              <w:keepNext/>
              <w:keepLines/>
              <w:jc w:val="both"/>
              <w:rPr>
                <w:rFonts w:asciiTheme="minorHAnsi" w:hAnsiTheme="minorHAnsi" w:cstheme="minorHAnsi"/>
                <w:sz w:val="22"/>
                <w:szCs w:val="22"/>
                <w:highlight w:val="yellow"/>
              </w:rPr>
            </w:pPr>
            <w:r>
              <w:rPr>
                <w:rFonts w:asciiTheme="minorHAnsi" w:hAnsiTheme="minorHAnsi"/>
                <w:color w:val="000000"/>
                <w:sz w:val="22"/>
              </w:rPr>
              <w:t>Un an à deux ans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21476635" w14:textId="4C6DC948" w:rsidR="006C2CCF" w:rsidRPr="006C2CCF" w:rsidRDefault="006C2CCF" w:rsidP="00F20F0B">
            <w:pPr>
              <w:keepNext/>
              <w:keepLines/>
              <w:jc w:val="center"/>
              <w:rPr>
                <w:rFonts w:asciiTheme="minorHAnsi" w:hAnsiTheme="minorHAnsi" w:cstheme="minorHAnsi"/>
                <w:sz w:val="22"/>
                <w:szCs w:val="22"/>
                <w:highlight w:val="yellow"/>
              </w:rPr>
            </w:pPr>
            <w:r>
              <w:rPr>
                <w:rFonts w:asciiTheme="minorHAnsi" w:hAnsiTheme="minorHAnsi"/>
                <w:color w:val="000000"/>
                <w:sz w:val="22"/>
              </w:rPr>
              <w:t>18 %</w:t>
            </w:r>
          </w:p>
        </w:tc>
      </w:tr>
      <w:tr w:rsidR="006C2CCF" w:rsidRPr="005D2ADF" w14:paraId="0CC0AF4E" w14:textId="77777777" w:rsidTr="00DA2327">
        <w:trPr>
          <w:trHeight w:val="291"/>
          <w:jc w:val="center"/>
        </w:trPr>
        <w:tc>
          <w:tcPr>
            <w:tcW w:w="5889" w:type="dxa"/>
            <w:tcBorders>
              <w:right w:val="single" w:sz="4" w:space="0" w:color="auto"/>
            </w:tcBorders>
            <w:shd w:val="clear" w:color="auto" w:fill="auto"/>
            <w:noWrap/>
          </w:tcPr>
          <w:p w14:paraId="7340C2E5" w14:textId="7C482828" w:rsidR="006C2CCF" w:rsidRPr="006C2CCF" w:rsidRDefault="006C2CCF" w:rsidP="00F20F0B">
            <w:pPr>
              <w:keepNext/>
              <w:keepLines/>
              <w:jc w:val="both"/>
              <w:rPr>
                <w:rFonts w:asciiTheme="minorHAnsi" w:hAnsiTheme="minorHAnsi" w:cstheme="minorHAnsi"/>
                <w:sz w:val="22"/>
                <w:szCs w:val="22"/>
                <w:highlight w:val="yellow"/>
              </w:rPr>
            </w:pPr>
            <w:r>
              <w:rPr>
                <w:rFonts w:asciiTheme="minorHAnsi" w:hAnsiTheme="minorHAnsi"/>
                <w:color w:val="000000"/>
                <w:sz w:val="22"/>
              </w:rPr>
              <w:t>Deux à cinq ans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1681CDCB" w14:textId="76377D5A" w:rsidR="006C2CCF" w:rsidRPr="006C2CCF" w:rsidRDefault="006C2CCF" w:rsidP="00F20F0B">
            <w:pPr>
              <w:keepNext/>
              <w:keepLines/>
              <w:jc w:val="center"/>
              <w:rPr>
                <w:rFonts w:asciiTheme="minorHAnsi" w:hAnsiTheme="minorHAnsi" w:cstheme="minorHAnsi"/>
                <w:sz w:val="22"/>
                <w:szCs w:val="22"/>
                <w:highlight w:val="yellow"/>
              </w:rPr>
            </w:pPr>
            <w:r>
              <w:rPr>
                <w:rFonts w:asciiTheme="minorHAnsi" w:hAnsiTheme="minorHAnsi"/>
                <w:color w:val="000000"/>
                <w:sz w:val="22"/>
              </w:rPr>
              <w:t>29 %</w:t>
            </w:r>
          </w:p>
        </w:tc>
      </w:tr>
      <w:tr w:rsidR="006C2CCF" w:rsidRPr="005D2ADF" w14:paraId="27A83B2B" w14:textId="77777777" w:rsidTr="00DA2327">
        <w:trPr>
          <w:trHeight w:val="291"/>
          <w:jc w:val="center"/>
        </w:trPr>
        <w:tc>
          <w:tcPr>
            <w:tcW w:w="5889" w:type="dxa"/>
            <w:tcBorders>
              <w:right w:val="single" w:sz="4" w:space="0" w:color="auto"/>
            </w:tcBorders>
            <w:shd w:val="clear" w:color="auto" w:fill="auto"/>
            <w:noWrap/>
          </w:tcPr>
          <w:p w14:paraId="5711EC8C" w14:textId="6D360421" w:rsidR="006C2CCF" w:rsidRPr="006C2CCF" w:rsidRDefault="006C2CCF" w:rsidP="00F20F0B">
            <w:pPr>
              <w:keepNext/>
              <w:keepLines/>
              <w:jc w:val="both"/>
              <w:rPr>
                <w:rFonts w:asciiTheme="minorHAnsi" w:hAnsiTheme="minorHAnsi" w:cstheme="minorHAnsi"/>
                <w:sz w:val="22"/>
                <w:szCs w:val="22"/>
                <w:highlight w:val="yellow"/>
              </w:rPr>
            </w:pPr>
            <w:r>
              <w:rPr>
                <w:rFonts w:asciiTheme="minorHAnsi" w:hAnsiTheme="minorHAnsi"/>
                <w:color w:val="000000"/>
                <w:sz w:val="22"/>
              </w:rPr>
              <w:t>Plus de cinq ans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65AC8CF3" w14:textId="330E03B9" w:rsidR="006C2CCF" w:rsidRPr="006C2CCF" w:rsidRDefault="006C2CCF" w:rsidP="00F20F0B">
            <w:pPr>
              <w:keepNext/>
              <w:keepLines/>
              <w:jc w:val="center"/>
              <w:rPr>
                <w:rFonts w:asciiTheme="minorHAnsi" w:hAnsiTheme="minorHAnsi" w:cstheme="minorHAnsi"/>
                <w:b/>
                <w:bCs/>
                <w:sz w:val="22"/>
                <w:szCs w:val="22"/>
                <w:highlight w:val="yellow"/>
              </w:rPr>
            </w:pPr>
            <w:r>
              <w:rPr>
                <w:rFonts w:asciiTheme="minorHAnsi" w:hAnsiTheme="minorHAnsi"/>
                <w:color w:val="000000"/>
                <w:sz w:val="22"/>
              </w:rPr>
              <w:t>44 %</w:t>
            </w:r>
          </w:p>
        </w:tc>
      </w:tr>
      <w:tr w:rsidR="006C2CCF" w:rsidRPr="005D2ADF" w14:paraId="7CE46588" w14:textId="77777777" w:rsidTr="00DA2327">
        <w:trPr>
          <w:trHeight w:val="291"/>
          <w:jc w:val="center"/>
        </w:trPr>
        <w:tc>
          <w:tcPr>
            <w:tcW w:w="5889" w:type="dxa"/>
            <w:tcBorders>
              <w:right w:val="single" w:sz="4" w:space="0" w:color="auto"/>
            </w:tcBorders>
            <w:shd w:val="clear" w:color="auto" w:fill="auto"/>
            <w:noWrap/>
          </w:tcPr>
          <w:p w14:paraId="7BF2A1E1" w14:textId="444CCDEA" w:rsidR="006C2CCF" w:rsidRPr="006C2CCF" w:rsidRDefault="005E40AC" w:rsidP="00F20F0B">
            <w:pPr>
              <w:keepNext/>
              <w:keepLines/>
              <w:jc w:val="both"/>
              <w:rPr>
                <w:rFonts w:asciiTheme="minorHAnsi" w:hAnsiTheme="minorHAnsi" w:cstheme="minorHAnsi"/>
                <w:sz w:val="22"/>
                <w:szCs w:val="22"/>
                <w:highlight w:val="yellow"/>
              </w:rPr>
            </w:pPr>
            <w:r>
              <w:rPr>
                <w:rFonts w:asciiTheme="minorHAnsi" w:hAnsiTheme="minorHAnsi"/>
                <w:color w:val="000000"/>
                <w:sz w:val="22"/>
              </w:rPr>
              <w:t>Je ne sais pas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26393CF6" w14:textId="32C99E46" w:rsidR="006C2CCF" w:rsidRPr="006C2CCF" w:rsidRDefault="005E40AC" w:rsidP="00F20F0B">
            <w:pPr>
              <w:keepNext/>
              <w:keepLines/>
              <w:jc w:val="center"/>
              <w:rPr>
                <w:rFonts w:asciiTheme="minorHAnsi" w:hAnsiTheme="minorHAnsi" w:cstheme="minorHAnsi"/>
                <w:sz w:val="22"/>
                <w:szCs w:val="22"/>
                <w:highlight w:val="yellow"/>
              </w:rPr>
            </w:pPr>
            <w:r>
              <w:rPr>
                <w:rFonts w:asciiTheme="minorHAnsi" w:hAnsiTheme="minorHAnsi"/>
                <w:color w:val="000000"/>
                <w:sz w:val="22"/>
              </w:rPr>
              <w:t>1 %</w:t>
            </w:r>
          </w:p>
        </w:tc>
      </w:tr>
    </w:tbl>
    <w:p w14:paraId="7893F38B" w14:textId="5BA9FEC1" w:rsidR="006E3D4E" w:rsidRDefault="006058FD" w:rsidP="00F20F0B">
      <w:pPr>
        <w:pStyle w:val="Para"/>
        <w:keepNext/>
        <w:keepLines/>
      </w:pPr>
      <w:r>
        <w:t>Le nombre d’années de possession est généralement semblable d’un sous-groupe à l’autre, à quelques exceptions près. Les différences les plus importantes dépendent de l’âge et de la taille de la communauté; en effet, les personnes résidant dans des communautés urbaines et celles âgées de 18 à 29 ans sont plus nombreuses à posséder leur arme à feu depuis moins longtemps. En revanche, les répondants qui possèdent leur arme à feu depuis plus longtemps se retrouvent plus souvent dans les régions rurales et les banlieues, ainsi que chez les 45 à 59 ans et les 60 ans et plus. De plus, le nombre d’armes à feu détenues est lié à la durée de possession : un pourcentage plus élevé de répondants ayant plus d’une arme à feu en sont propriétaires depuis plus de cinq ans.</w:t>
      </w:r>
    </w:p>
    <w:p w14:paraId="189F8704" w14:textId="7E410293" w:rsidR="00865CB0" w:rsidRDefault="00AA6C77" w:rsidP="005A1D23">
      <w:pPr>
        <w:pStyle w:val="Para"/>
      </w:pPr>
      <w:r>
        <w:t>Les membres des groupes suivants sont les plus susceptibles de posséder une arme à feu depuis plus de cinq ans : les francophones (67 %), les résidents des provinces de l’Atlantique (52 %), les personnes habitant en région rurale (72 %), les personnes âgées de 45 ans ou plus (81 %), les hommes (49 %), les titulaires d’un diplôme d’études collégiales ou techniques ou ayant poursuivi des études universitaires partielles (57 %) et les propriétaires de cinq armes à feu ou plus (85 %).</w:t>
      </w:r>
    </w:p>
    <w:p w14:paraId="04083F38" w14:textId="78B8A37F" w:rsidR="00F638E2" w:rsidRPr="007B6473" w:rsidRDefault="007B6473" w:rsidP="009A3ECB">
      <w:pPr>
        <w:pStyle w:val="Heading3"/>
        <w:keepLines/>
        <w:ind w:left="720" w:hanging="720"/>
      </w:pPr>
      <w:r>
        <w:lastRenderedPageBreak/>
        <w:t>Obtention des armes à feu</w:t>
      </w:r>
    </w:p>
    <w:p w14:paraId="57B05F19" w14:textId="77777777" w:rsidR="00877405" w:rsidRDefault="00A66426" w:rsidP="009A3ECB">
      <w:pPr>
        <w:pStyle w:val="Headline"/>
      </w:pPr>
      <w:r>
        <w:t>La plupart des gens se sont procuré leurs armes en les achetant auprès d’un détaillant ou d’un particulier. Trois personnes sur dix les ont obtenues en héritage et le quart des répondants les ont reçues en cadeau.</w:t>
      </w:r>
    </w:p>
    <w:p w14:paraId="50FC5256" w14:textId="35BABB4E" w:rsidR="002D188F" w:rsidRPr="00E50C8D" w:rsidRDefault="00C41727" w:rsidP="009A3ECB">
      <w:pPr>
        <w:pStyle w:val="Para"/>
        <w:keepNext/>
        <w:keepLines/>
      </w:pPr>
      <w:r>
        <w:t>La majorité des propriétaires d’armes à feu (74 %) ont acheté celles-ci auprès d’un détaillant. Trois personnes sur dix (31 %) ont hérité leurs armes d’un membre de leur famille ou d’un ami, et le quart (24 %) les ont achetées d’un particulier. Un peu plus d’un répondant sur dix (13 %) a reçu ses armes à feu en cadeau. Moins de 1 % des propriétaires ont reçu une arme à feu de leur employeur dans le cadre de leur travail ou pour d’autres raisons.</w:t>
      </w:r>
    </w:p>
    <w:p w14:paraId="551FE78F" w14:textId="334196B1" w:rsidR="00F638E2" w:rsidRPr="007B6473" w:rsidRDefault="007B6473" w:rsidP="009A3ECB">
      <w:pPr>
        <w:pStyle w:val="ExhibitTitle"/>
      </w:pPr>
      <w:r>
        <w:t>Obtention des armes à feu</w:t>
      </w:r>
    </w:p>
    <w:tbl>
      <w:tblPr>
        <w:tblStyle w:val="TableGrid"/>
        <w:tblW w:w="8117" w:type="dxa"/>
        <w:jc w:val="center"/>
        <w:tblLayout w:type="fixed"/>
        <w:tblLook w:val="04A0" w:firstRow="1" w:lastRow="0" w:firstColumn="1" w:lastColumn="0" w:noHBand="0" w:noVBand="1"/>
      </w:tblPr>
      <w:tblGrid>
        <w:gridCol w:w="5889"/>
        <w:gridCol w:w="2228"/>
      </w:tblGrid>
      <w:tr w:rsidR="00F638E2" w:rsidRPr="00F638E2" w14:paraId="04D5B381" w14:textId="77777777" w:rsidTr="00DA2327">
        <w:trPr>
          <w:trHeight w:val="288"/>
          <w:jc w:val="center"/>
        </w:trPr>
        <w:tc>
          <w:tcPr>
            <w:tcW w:w="5889" w:type="dxa"/>
            <w:shd w:val="clear" w:color="auto" w:fill="auto"/>
            <w:noWrap/>
            <w:vAlign w:val="center"/>
          </w:tcPr>
          <w:p w14:paraId="440341D9" w14:textId="0670445F" w:rsidR="00F638E2" w:rsidRPr="007B40C9" w:rsidRDefault="00F638E2" w:rsidP="009A3ECB">
            <w:pPr>
              <w:pStyle w:val="QT"/>
              <w:keepLines/>
            </w:pPr>
            <w:r>
              <w:t>Q6.</w:t>
            </w:r>
            <w:r>
              <w:tab/>
              <w:t>Comment vous êtes-vous procuré votre ou vos armes à feu?</w:t>
            </w:r>
          </w:p>
        </w:tc>
        <w:tc>
          <w:tcPr>
            <w:tcW w:w="2228" w:type="dxa"/>
            <w:tcBorders>
              <w:bottom w:val="single" w:sz="4" w:space="0" w:color="auto"/>
            </w:tcBorders>
            <w:shd w:val="clear" w:color="auto" w:fill="auto"/>
            <w:noWrap/>
            <w:vAlign w:val="center"/>
          </w:tcPr>
          <w:p w14:paraId="4C02070F" w14:textId="77777777" w:rsidR="00F638E2" w:rsidRPr="007B40C9" w:rsidRDefault="00F638E2" w:rsidP="009A3ECB">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C404DA" w:rsidRPr="00F638E2" w14:paraId="5534DA35" w14:textId="77777777" w:rsidTr="00DA2327">
        <w:trPr>
          <w:trHeight w:val="291"/>
          <w:jc w:val="center"/>
        </w:trPr>
        <w:tc>
          <w:tcPr>
            <w:tcW w:w="5889" w:type="dxa"/>
            <w:tcBorders>
              <w:right w:val="single" w:sz="4" w:space="0" w:color="auto"/>
            </w:tcBorders>
            <w:shd w:val="clear" w:color="auto" w:fill="auto"/>
            <w:noWrap/>
          </w:tcPr>
          <w:p w14:paraId="1554024E" w14:textId="4DC944EF" w:rsidR="00C404DA" w:rsidRPr="007B40C9" w:rsidRDefault="00C404DA" w:rsidP="009A3ECB">
            <w:pPr>
              <w:keepNext/>
              <w:keepLines/>
              <w:jc w:val="both"/>
              <w:rPr>
                <w:rFonts w:asciiTheme="minorHAnsi" w:hAnsiTheme="minorHAnsi" w:cstheme="minorHAnsi"/>
                <w:b/>
                <w:bCs/>
                <w:sz w:val="22"/>
                <w:szCs w:val="22"/>
                <w:highlight w:val="yellow"/>
              </w:rPr>
            </w:pPr>
            <w:r>
              <w:rPr>
                <w:rFonts w:ascii="Calibri" w:hAnsi="Calibri"/>
                <w:color w:val="000000"/>
                <w:sz w:val="22"/>
              </w:rPr>
              <w:t>Acheter auprès d’un détaillant</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52E924C7" w14:textId="1B3C1214" w:rsidR="00C404DA" w:rsidRPr="007B40C9" w:rsidRDefault="00C404DA" w:rsidP="009A3ECB">
            <w:pPr>
              <w:keepNext/>
              <w:keepLines/>
              <w:jc w:val="center"/>
              <w:rPr>
                <w:rFonts w:asciiTheme="minorHAnsi" w:hAnsiTheme="minorHAnsi" w:cstheme="minorHAnsi"/>
                <w:b/>
                <w:bCs/>
                <w:sz w:val="22"/>
                <w:szCs w:val="22"/>
                <w:highlight w:val="yellow"/>
              </w:rPr>
            </w:pPr>
            <w:r>
              <w:rPr>
                <w:rFonts w:ascii="Calibri" w:hAnsi="Calibri"/>
                <w:color w:val="000000"/>
                <w:sz w:val="22"/>
              </w:rPr>
              <w:t>74 %</w:t>
            </w:r>
          </w:p>
        </w:tc>
      </w:tr>
      <w:tr w:rsidR="00C404DA" w:rsidRPr="00F638E2" w14:paraId="261292D4" w14:textId="77777777" w:rsidTr="00DA2327">
        <w:trPr>
          <w:trHeight w:val="291"/>
          <w:jc w:val="center"/>
        </w:trPr>
        <w:tc>
          <w:tcPr>
            <w:tcW w:w="5889" w:type="dxa"/>
            <w:tcBorders>
              <w:right w:val="single" w:sz="4" w:space="0" w:color="auto"/>
            </w:tcBorders>
            <w:shd w:val="clear" w:color="auto" w:fill="auto"/>
            <w:noWrap/>
          </w:tcPr>
          <w:p w14:paraId="67A3FD04" w14:textId="70C253E7" w:rsidR="00C404DA" w:rsidRPr="007B40C9" w:rsidRDefault="00C404DA" w:rsidP="009A3ECB">
            <w:pPr>
              <w:keepNext/>
              <w:keepLines/>
              <w:jc w:val="both"/>
              <w:rPr>
                <w:rFonts w:asciiTheme="minorHAnsi" w:hAnsiTheme="minorHAnsi" w:cstheme="minorHAnsi"/>
                <w:sz w:val="22"/>
                <w:szCs w:val="22"/>
                <w:highlight w:val="yellow"/>
              </w:rPr>
            </w:pPr>
            <w:r>
              <w:rPr>
                <w:rFonts w:ascii="Calibri" w:hAnsi="Calibri"/>
                <w:color w:val="000000"/>
                <w:sz w:val="22"/>
              </w:rPr>
              <w:t>Hériter d’un membre de la famille ou d’un(e) ami(e)</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192E7386" w14:textId="7A332200" w:rsidR="00C404DA" w:rsidRPr="007B40C9" w:rsidRDefault="00C404DA" w:rsidP="009A3ECB">
            <w:pPr>
              <w:keepNext/>
              <w:keepLines/>
              <w:jc w:val="center"/>
              <w:rPr>
                <w:rFonts w:asciiTheme="minorHAnsi" w:hAnsiTheme="minorHAnsi" w:cstheme="minorHAnsi"/>
                <w:sz w:val="22"/>
                <w:szCs w:val="22"/>
                <w:highlight w:val="yellow"/>
              </w:rPr>
            </w:pPr>
            <w:r>
              <w:rPr>
                <w:rFonts w:ascii="Calibri" w:hAnsi="Calibri"/>
                <w:color w:val="000000"/>
                <w:sz w:val="22"/>
              </w:rPr>
              <w:t>31 %</w:t>
            </w:r>
          </w:p>
        </w:tc>
      </w:tr>
      <w:tr w:rsidR="00C404DA" w:rsidRPr="00F638E2" w14:paraId="13F4A152" w14:textId="77777777" w:rsidTr="00DA2327">
        <w:trPr>
          <w:trHeight w:val="291"/>
          <w:jc w:val="center"/>
        </w:trPr>
        <w:tc>
          <w:tcPr>
            <w:tcW w:w="5889" w:type="dxa"/>
            <w:tcBorders>
              <w:right w:val="single" w:sz="4" w:space="0" w:color="auto"/>
            </w:tcBorders>
            <w:shd w:val="clear" w:color="auto" w:fill="auto"/>
            <w:noWrap/>
          </w:tcPr>
          <w:p w14:paraId="31979CDE" w14:textId="6ECADAAA" w:rsidR="00C404DA" w:rsidRPr="007B40C9" w:rsidRDefault="00C404DA" w:rsidP="009A3ECB">
            <w:pPr>
              <w:keepNext/>
              <w:keepLines/>
              <w:jc w:val="both"/>
              <w:rPr>
                <w:rFonts w:asciiTheme="minorHAnsi" w:hAnsiTheme="minorHAnsi" w:cstheme="minorHAnsi"/>
                <w:sz w:val="22"/>
                <w:szCs w:val="22"/>
                <w:highlight w:val="yellow"/>
              </w:rPr>
            </w:pPr>
            <w:r>
              <w:rPr>
                <w:rFonts w:ascii="Calibri" w:hAnsi="Calibri"/>
                <w:color w:val="000000"/>
                <w:sz w:val="22"/>
              </w:rPr>
              <w:t>Acheter auprès d’un particulier</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2069BFED" w14:textId="12A101FB" w:rsidR="00C404DA" w:rsidRPr="007B40C9" w:rsidRDefault="00C404DA" w:rsidP="009A3ECB">
            <w:pPr>
              <w:keepNext/>
              <w:keepLines/>
              <w:jc w:val="center"/>
              <w:rPr>
                <w:rFonts w:asciiTheme="minorHAnsi" w:hAnsiTheme="minorHAnsi" w:cstheme="minorHAnsi"/>
                <w:sz w:val="22"/>
                <w:szCs w:val="22"/>
                <w:highlight w:val="yellow"/>
              </w:rPr>
            </w:pPr>
            <w:r>
              <w:rPr>
                <w:rFonts w:ascii="Calibri" w:hAnsi="Calibri"/>
                <w:color w:val="000000"/>
                <w:sz w:val="22"/>
              </w:rPr>
              <w:t>24 %</w:t>
            </w:r>
          </w:p>
        </w:tc>
      </w:tr>
      <w:tr w:rsidR="00C404DA" w:rsidRPr="00F638E2" w14:paraId="46B44AB8" w14:textId="77777777" w:rsidTr="00DA2327">
        <w:trPr>
          <w:trHeight w:val="291"/>
          <w:jc w:val="center"/>
        </w:trPr>
        <w:tc>
          <w:tcPr>
            <w:tcW w:w="5889" w:type="dxa"/>
            <w:tcBorders>
              <w:right w:val="single" w:sz="4" w:space="0" w:color="auto"/>
            </w:tcBorders>
            <w:shd w:val="clear" w:color="auto" w:fill="auto"/>
            <w:noWrap/>
          </w:tcPr>
          <w:p w14:paraId="2ADD7F70" w14:textId="303D8C09" w:rsidR="00C404DA" w:rsidRPr="007B40C9" w:rsidRDefault="00C404DA" w:rsidP="009A3ECB">
            <w:pPr>
              <w:keepNext/>
              <w:keepLines/>
              <w:jc w:val="both"/>
              <w:rPr>
                <w:rFonts w:asciiTheme="minorHAnsi" w:hAnsiTheme="minorHAnsi" w:cstheme="minorHAnsi"/>
                <w:sz w:val="22"/>
                <w:szCs w:val="22"/>
                <w:highlight w:val="yellow"/>
              </w:rPr>
            </w:pPr>
            <w:r>
              <w:rPr>
                <w:rFonts w:ascii="Calibri" w:hAnsi="Calibri"/>
                <w:color w:val="000000"/>
                <w:sz w:val="22"/>
              </w:rPr>
              <w:t>Cadeau reçu</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0E6EAB74" w14:textId="4D1ED200" w:rsidR="00C404DA" w:rsidRPr="007B40C9" w:rsidRDefault="00C404DA" w:rsidP="009A3ECB">
            <w:pPr>
              <w:keepNext/>
              <w:keepLines/>
              <w:jc w:val="center"/>
              <w:rPr>
                <w:rFonts w:asciiTheme="minorHAnsi" w:hAnsiTheme="minorHAnsi" w:cstheme="minorHAnsi"/>
                <w:b/>
                <w:bCs/>
                <w:sz w:val="22"/>
                <w:szCs w:val="22"/>
                <w:highlight w:val="yellow"/>
              </w:rPr>
            </w:pPr>
            <w:r>
              <w:rPr>
                <w:rFonts w:ascii="Calibri" w:hAnsi="Calibri"/>
                <w:color w:val="000000"/>
                <w:sz w:val="22"/>
              </w:rPr>
              <w:t>13 %</w:t>
            </w:r>
          </w:p>
        </w:tc>
      </w:tr>
      <w:tr w:rsidR="00C404DA" w:rsidRPr="005D2ADF" w14:paraId="13F81E81" w14:textId="77777777" w:rsidTr="00DA2327">
        <w:trPr>
          <w:trHeight w:val="291"/>
          <w:jc w:val="center"/>
        </w:trPr>
        <w:tc>
          <w:tcPr>
            <w:tcW w:w="5889" w:type="dxa"/>
            <w:tcBorders>
              <w:right w:val="single" w:sz="4" w:space="0" w:color="auto"/>
            </w:tcBorders>
            <w:shd w:val="clear" w:color="auto" w:fill="auto"/>
            <w:noWrap/>
          </w:tcPr>
          <w:p w14:paraId="0DA35CEC" w14:textId="2F4A062B" w:rsidR="00C404DA" w:rsidRPr="007B40C9" w:rsidRDefault="00E55EFA" w:rsidP="009A3ECB">
            <w:pPr>
              <w:keepNext/>
              <w:keepLines/>
              <w:jc w:val="both"/>
              <w:rPr>
                <w:rFonts w:asciiTheme="minorHAnsi" w:hAnsiTheme="minorHAnsi" w:cstheme="minorHAnsi"/>
                <w:sz w:val="22"/>
                <w:szCs w:val="22"/>
                <w:highlight w:val="yellow"/>
              </w:rPr>
            </w:pPr>
            <w:r>
              <w:rPr>
                <w:rFonts w:ascii="Calibri" w:hAnsi="Calibri"/>
                <w:color w:val="000000"/>
                <w:sz w:val="22"/>
              </w:rPr>
              <w:t>Arme remise par l’employeur pour le travail</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4F3088AC" w14:textId="7F5E032F" w:rsidR="00C404DA" w:rsidRPr="007B40C9" w:rsidRDefault="00E55EFA" w:rsidP="009A3ECB">
            <w:pPr>
              <w:keepNext/>
              <w:keepLines/>
              <w:jc w:val="center"/>
              <w:rPr>
                <w:rFonts w:asciiTheme="minorHAnsi" w:hAnsiTheme="minorHAnsi" w:cstheme="minorHAnsi"/>
                <w:sz w:val="22"/>
                <w:szCs w:val="22"/>
                <w:highlight w:val="yellow"/>
              </w:rPr>
            </w:pPr>
            <w:r>
              <w:rPr>
                <w:rFonts w:ascii="Calibri" w:hAnsi="Calibri"/>
                <w:color w:val="000000"/>
                <w:sz w:val="22"/>
              </w:rPr>
              <w:t>&lt; 1 %</w:t>
            </w:r>
          </w:p>
        </w:tc>
      </w:tr>
      <w:tr w:rsidR="00E55EFA" w:rsidRPr="005D2ADF" w14:paraId="655E7B2A" w14:textId="77777777" w:rsidTr="00DA2327">
        <w:trPr>
          <w:trHeight w:val="291"/>
          <w:jc w:val="center"/>
        </w:trPr>
        <w:tc>
          <w:tcPr>
            <w:tcW w:w="5889" w:type="dxa"/>
            <w:tcBorders>
              <w:right w:val="single" w:sz="4" w:space="0" w:color="auto"/>
            </w:tcBorders>
            <w:shd w:val="clear" w:color="auto" w:fill="auto"/>
            <w:noWrap/>
          </w:tcPr>
          <w:p w14:paraId="55EE81EA" w14:textId="06D11DEB" w:rsidR="00E55EFA" w:rsidRPr="007B40C9" w:rsidRDefault="00E55EFA" w:rsidP="009A3ECB">
            <w:pPr>
              <w:keepNext/>
              <w:keepLines/>
              <w:jc w:val="both"/>
              <w:rPr>
                <w:rFonts w:ascii="Calibri" w:hAnsi="Calibri" w:cs="Calibri"/>
                <w:color w:val="000000"/>
                <w:sz w:val="22"/>
                <w:szCs w:val="22"/>
              </w:rPr>
            </w:pPr>
            <w:r>
              <w:rPr>
                <w:rFonts w:ascii="Calibri" w:hAnsi="Calibri"/>
                <w:color w:val="000000"/>
                <w:sz w:val="22"/>
              </w:rPr>
              <w:t>Autre</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39FACB85" w14:textId="79F13B80" w:rsidR="00E55EFA" w:rsidRPr="007B40C9" w:rsidRDefault="00E55EFA" w:rsidP="009A3ECB">
            <w:pPr>
              <w:keepNext/>
              <w:keepLines/>
              <w:jc w:val="center"/>
              <w:rPr>
                <w:rFonts w:ascii="Calibri" w:hAnsi="Calibri" w:cs="Calibri"/>
                <w:color w:val="000000"/>
                <w:sz w:val="22"/>
                <w:szCs w:val="22"/>
              </w:rPr>
            </w:pPr>
            <w:r>
              <w:rPr>
                <w:rFonts w:ascii="Calibri" w:hAnsi="Calibri"/>
                <w:color w:val="000000"/>
                <w:sz w:val="22"/>
              </w:rPr>
              <w:t>&lt; 1 %</w:t>
            </w:r>
          </w:p>
        </w:tc>
      </w:tr>
      <w:tr w:rsidR="00E55EFA" w:rsidRPr="005D2ADF" w14:paraId="3D34E7A4" w14:textId="77777777" w:rsidTr="00DA2327">
        <w:trPr>
          <w:trHeight w:val="291"/>
          <w:jc w:val="center"/>
        </w:trPr>
        <w:tc>
          <w:tcPr>
            <w:tcW w:w="5889" w:type="dxa"/>
            <w:tcBorders>
              <w:right w:val="single" w:sz="4" w:space="0" w:color="auto"/>
            </w:tcBorders>
            <w:shd w:val="clear" w:color="auto" w:fill="auto"/>
            <w:noWrap/>
          </w:tcPr>
          <w:p w14:paraId="51111584" w14:textId="2690D0DA" w:rsidR="00E55EFA" w:rsidRPr="007B40C9" w:rsidRDefault="00E55EFA" w:rsidP="00F230CE">
            <w:pPr>
              <w:jc w:val="both"/>
              <w:rPr>
                <w:rFonts w:ascii="Calibri" w:hAnsi="Calibri" w:cs="Calibri"/>
                <w:color w:val="000000"/>
                <w:sz w:val="22"/>
                <w:szCs w:val="22"/>
              </w:rPr>
            </w:pPr>
            <w:r>
              <w:rPr>
                <w:rFonts w:ascii="Calibri" w:hAnsi="Calibri"/>
                <w:color w:val="000000"/>
                <w:sz w:val="22"/>
              </w:rPr>
              <w:t>Je ne sais pas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17734BF0" w14:textId="1EDC47A3" w:rsidR="00E55EFA" w:rsidRPr="007B40C9" w:rsidRDefault="00E55EFA" w:rsidP="00F230CE">
            <w:pPr>
              <w:jc w:val="center"/>
              <w:rPr>
                <w:rFonts w:ascii="Calibri" w:hAnsi="Calibri" w:cs="Calibri"/>
                <w:color w:val="000000"/>
                <w:sz w:val="22"/>
                <w:szCs w:val="22"/>
              </w:rPr>
            </w:pPr>
            <w:r>
              <w:rPr>
                <w:rFonts w:ascii="Calibri" w:hAnsi="Calibri"/>
                <w:color w:val="000000"/>
                <w:sz w:val="22"/>
              </w:rPr>
              <w:t>&lt; 1 %</w:t>
            </w:r>
          </w:p>
        </w:tc>
      </w:tr>
    </w:tbl>
    <w:p w14:paraId="5DD8BEB5" w14:textId="5A5891A7" w:rsidR="00DE07E9" w:rsidRDefault="00DE07E9" w:rsidP="00F230CE">
      <w:pPr>
        <w:pStyle w:val="Para"/>
      </w:pPr>
      <w:r>
        <w:t>Toutes les façons d’obtenir une arme à feu énumérées dans le sondage se trouvent dans des pourcentages plus élevés parmi les résidents des Prairies (Manitoba, Saskatchewan ou Alberta), ce qui s’explique par le pourcentage plus élevé d’armes à feu dans ces provinces. Naturellement, ceux qui sont les plus susceptibles d’avoir obtenu leurs armes à feu de diverses façons sont les personnes qui possèdent plus d’une arme. Un plus grand nombre de personnes ayant acheté leurs armes auprès d’un détaillant disent très bien connaître la réglementation sur les armes à feu et détiennent un PPA, ce qui est obligatoire pour acheter une arme en magasin.</w:t>
      </w:r>
    </w:p>
    <w:p w14:paraId="780FCCAD" w14:textId="69B26614" w:rsidR="00F638E2" w:rsidRPr="007A5C4E" w:rsidRDefault="007A5C4E" w:rsidP="00A41D57">
      <w:pPr>
        <w:pStyle w:val="Heading3"/>
        <w:keepLines/>
        <w:ind w:left="720" w:hanging="720"/>
      </w:pPr>
      <w:r>
        <w:lastRenderedPageBreak/>
        <w:t>Fréquence d’utilisation des armes à feu</w:t>
      </w:r>
    </w:p>
    <w:p w14:paraId="112BF93E" w14:textId="04430790" w:rsidR="00F638E2" w:rsidRPr="009433E1" w:rsidRDefault="009433E1" w:rsidP="00A41D57">
      <w:pPr>
        <w:pStyle w:val="Headline"/>
      </w:pPr>
      <w:r>
        <w:t>Trois répondants sur dix utilisent leurs armes à feu au moins une fois par mois, tandis que six sur dix les utilisent moins souvent.</w:t>
      </w:r>
    </w:p>
    <w:p w14:paraId="5F0584AE" w14:textId="5F51DCBC" w:rsidR="00F638E2" w:rsidRPr="00B401E9" w:rsidRDefault="0040137D" w:rsidP="00A41D57">
      <w:pPr>
        <w:pStyle w:val="Para"/>
        <w:keepNext/>
        <w:keepLines/>
      </w:pPr>
      <w:r>
        <w:t>La majorité des propriétaires d’armes à feu utilisent celles-ci moins d’une fois par mois (59 %), alors que trois sur dix les utilisent mensuellement (28 %) et deux sur dix, une ou deux fois par mois. Un plus grand nombre de propriétaires affirment utiliser leurs armes à feu quelques fois par année (36 %) ou tout au plus une fois par année (12 %), tandis qu’une faible minorité les utilise aussi souvent qu’une fois par semaine, voire plus (8 %).</w:t>
      </w:r>
    </w:p>
    <w:p w14:paraId="71BFFA26" w14:textId="3011FBCE" w:rsidR="00F638E2" w:rsidRPr="007A5C4E" w:rsidRDefault="007A5C4E" w:rsidP="00A41D57">
      <w:pPr>
        <w:pStyle w:val="ExhibitTitle"/>
      </w:pPr>
      <w:r>
        <w:t>Fréquence d’utilisation des armes à feu</w:t>
      </w:r>
    </w:p>
    <w:tbl>
      <w:tblPr>
        <w:tblStyle w:val="TableGrid"/>
        <w:tblW w:w="8117" w:type="dxa"/>
        <w:jc w:val="center"/>
        <w:tblLayout w:type="fixed"/>
        <w:tblLook w:val="04A0" w:firstRow="1" w:lastRow="0" w:firstColumn="1" w:lastColumn="0" w:noHBand="0" w:noVBand="1"/>
      </w:tblPr>
      <w:tblGrid>
        <w:gridCol w:w="5889"/>
        <w:gridCol w:w="2228"/>
      </w:tblGrid>
      <w:tr w:rsidR="00F638E2" w:rsidRPr="00F638E2" w14:paraId="61559CBA" w14:textId="77777777" w:rsidTr="00DA2327">
        <w:trPr>
          <w:trHeight w:val="288"/>
          <w:jc w:val="center"/>
        </w:trPr>
        <w:tc>
          <w:tcPr>
            <w:tcW w:w="5889" w:type="dxa"/>
            <w:shd w:val="clear" w:color="auto" w:fill="auto"/>
            <w:noWrap/>
            <w:vAlign w:val="center"/>
          </w:tcPr>
          <w:p w14:paraId="6CEC7611" w14:textId="6EEBA363" w:rsidR="00F638E2" w:rsidRPr="007A5C4E" w:rsidRDefault="00F638E2" w:rsidP="00A41D57">
            <w:pPr>
              <w:pStyle w:val="QT"/>
              <w:keepLines/>
            </w:pPr>
            <w:r>
              <w:t>Q7.</w:t>
            </w:r>
            <w:r>
              <w:tab/>
              <w:t>En moyenne, à quelle fréquence utilisez-vous votre ou vos armes à feu?</w:t>
            </w:r>
          </w:p>
        </w:tc>
        <w:tc>
          <w:tcPr>
            <w:tcW w:w="2228" w:type="dxa"/>
            <w:tcBorders>
              <w:bottom w:val="single" w:sz="4" w:space="0" w:color="auto"/>
            </w:tcBorders>
            <w:shd w:val="clear" w:color="auto" w:fill="auto"/>
            <w:noWrap/>
            <w:vAlign w:val="center"/>
          </w:tcPr>
          <w:p w14:paraId="467A6A87" w14:textId="77777777" w:rsidR="00F638E2" w:rsidRPr="007A5C4E" w:rsidRDefault="00F638E2" w:rsidP="00A41D57">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1B5FF0" w:rsidRPr="00F638E2" w14:paraId="6252C81A" w14:textId="77777777" w:rsidTr="00DA2327">
        <w:trPr>
          <w:trHeight w:val="288"/>
          <w:jc w:val="center"/>
        </w:trPr>
        <w:tc>
          <w:tcPr>
            <w:tcW w:w="5889" w:type="dxa"/>
            <w:shd w:val="clear" w:color="auto" w:fill="auto"/>
            <w:noWrap/>
            <w:vAlign w:val="center"/>
          </w:tcPr>
          <w:p w14:paraId="7EDF3AC1" w14:textId="6319BC70" w:rsidR="001B5FF0" w:rsidRPr="007A5C4E" w:rsidRDefault="007110C5" w:rsidP="00A41D57">
            <w:pPr>
              <w:pStyle w:val="QT"/>
              <w:keepLines/>
            </w:pPr>
            <w:r>
              <w:t>Net : Au moins une fois par mois</w:t>
            </w:r>
          </w:p>
        </w:tc>
        <w:tc>
          <w:tcPr>
            <w:tcW w:w="2228" w:type="dxa"/>
            <w:tcBorders>
              <w:bottom w:val="single" w:sz="4" w:space="0" w:color="auto"/>
            </w:tcBorders>
            <w:shd w:val="clear" w:color="auto" w:fill="auto"/>
            <w:noWrap/>
            <w:vAlign w:val="center"/>
          </w:tcPr>
          <w:p w14:paraId="54DDF6D2" w14:textId="280AD5F8" w:rsidR="001B5FF0" w:rsidRPr="007A5C4E" w:rsidRDefault="007110C5" w:rsidP="00A41D57">
            <w:pPr>
              <w:keepNext/>
              <w:keepLines/>
              <w:jc w:val="center"/>
              <w:rPr>
                <w:rFonts w:ascii="Calibri" w:hAnsi="Calibri"/>
                <w:b/>
                <w:sz w:val="22"/>
                <w:szCs w:val="22"/>
              </w:rPr>
            </w:pPr>
            <w:r>
              <w:rPr>
                <w:rFonts w:ascii="Calibri" w:hAnsi="Calibri"/>
                <w:b/>
                <w:sz w:val="22"/>
              </w:rPr>
              <w:t>28 %</w:t>
            </w:r>
          </w:p>
        </w:tc>
      </w:tr>
      <w:tr w:rsidR="001B5FF0" w:rsidRPr="00F638E2" w14:paraId="10402DD5" w14:textId="77777777" w:rsidTr="00DA2327">
        <w:trPr>
          <w:trHeight w:val="291"/>
          <w:jc w:val="center"/>
        </w:trPr>
        <w:tc>
          <w:tcPr>
            <w:tcW w:w="5889" w:type="dxa"/>
            <w:tcBorders>
              <w:right w:val="single" w:sz="4" w:space="0" w:color="auto"/>
            </w:tcBorders>
            <w:shd w:val="clear" w:color="auto" w:fill="auto"/>
            <w:noWrap/>
          </w:tcPr>
          <w:p w14:paraId="2C6A63B0" w14:textId="15139A65" w:rsidR="001B5FF0" w:rsidRPr="001B5FF0" w:rsidRDefault="001B5FF0" w:rsidP="00A41D57">
            <w:pPr>
              <w:keepNext/>
              <w:keepLines/>
              <w:rPr>
                <w:rFonts w:asciiTheme="minorHAnsi" w:hAnsiTheme="minorHAnsi" w:cstheme="minorHAnsi"/>
                <w:b/>
                <w:bCs/>
                <w:sz w:val="22"/>
                <w:szCs w:val="22"/>
                <w:highlight w:val="yellow"/>
              </w:rPr>
            </w:pPr>
            <w:r>
              <w:rPr>
                <w:rFonts w:asciiTheme="minorHAnsi" w:hAnsiTheme="minorHAnsi"/>
                <w:color w:val="000000"/>
                <w:sz w:val="22"/>
              </w:rPr>
              <w:t>Une fois par semaine ou plus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087F21CB" w14:textId="01B94368" w:rsidR="001B5FF0" w:rsidRPr="001B5FF0" w:rsidRDefault="001B5FF0" w:rsidP="00A41D57">
            <w:pPr>
              <w:keepNext/>
              <w:keepLines/>
              <w:jc w:val="center"/>
              <w:rPr>
                <w:rFonts w:asciiTheme="minorHAnsi" w:hAnsiTheme="minorHAnsi" w:cstheme="minorHAnsi"/>
                <w:b/>
                <w:bCs/>
                <w:sz w:val="22"/>
                <w:szCs w:val="22"/>
                <w:highlight w:val="yellow"/>
              </w:rPr>
            </w:pPr>
            <w:r>
              <w:rPr>
                <w:rFonts w:asciiTheme="minorHAnsi" w:hAnsiTheme="minorHAnsi"/>
                <w:color w:val="000000"/>
                <w:sz w:val="22"/>
              </w:rPr>
              <w:t>8 %</w:t>
            </w:r>
          </w:p>
        </w:tc>
      </w:tr>
      <w:tr w:rsidR="001B5FF0" w:rsidRPr="00F638E2" w14:paraId="3382F05D" w14:textId="77777777" w:rsidTr="00DA2327">
        <w:trPr>
          <w:trHeight w:val="291"/>
          <w:jc w:val="center"/>
        </w:trPr>
        <w:tc>
          <w:tcPr>
            <w:tcW w:w="5889" w:type="dxa"/>
            <w:tcBorders>
              <w:right w:val="single" w:sz="4" w:space="0" w:color="auto"/>
            </w:tcBorders>
            <w:shd w:val="clear" w:color="auto" w:fill="auto"/>
            <w:noWrap/>
          </w:tcPr>
          <w:p w14:paraId="092B09FE" w14:textId="47A0D8D0" w:rsidR="001B5FF0" w:rsidRPr="001B5FF0" w:rsidRDefault="001B5FF0" w:rsidP="00A41D57">
            <w:pPr>
              <w:keepNext/>
              <w:keepLines/>
              <w:rPr>
                <w:rFonts w:asciiTheme="minorHAnsi" w:hAnsiTheme="minorHAnsi" w:cstheme="minorHAnsi"/>
                <w:sz w:val="22"/>
                <w:szCs w:val="22"/>
                <w:highlight w:val="yellow"/>
              </w:rPr>
            </w:pPr>
            <w:r>
              <w:rPr>
                <w:rFonts w:asciiTheme="minorHAnsi" w:hAnsiTheme="minorHAnsi"/>
                <w:color w:val="000000"/>
                <w:sz w:val="22"/>
              </w:rPr>
              <w:t>Une ou deux fois par mois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532AFEEF" w14:textId="257D4268" w:rsidR="001B5FF0" w:rsidRPr="001B5FF0" w:rsidRDefault="001B5FF0" w:rsidP="00A41D57">
            <w:pPr>
              <w:keepNext/>
              <w:keepLines/>
              <w:jc w:val="center"/>
              <w:rPr>
                <w:rFonts w:asciiTheme="minorHAnsi" w:hAnsiTheme="minorHAnsi" w:cstheme="minorHAnsi"/>
                <w:sz w:val="22"/>
                <w:szCs w:val="22"/>
                <w:highlight w:val="yellow"/>
              </w:rPr>
            </w:pPr>
            <w:r>
              <w:rPr>
                <w:rFonts w:asciiTheme="minorHAnsi" w:hAnsiTheme="minorHAnsi"/>
                <w:color w:val="000000"/>
                <w:sz w:val="22"/>
              </w:rPr>
              <w:t>20 %</w:t>
            </w:r>
          </w:p>
        </w:tc>
      </w:tr>
      <w:tr w:rsidR="007110C5" w:rsidRPr="00F638E2" w14:paraId="5CC4B8B2" w14:textId="77777777" w:rsidTr="00DA2327">
        <w:trPr>
          <w:trHeight w:val="291"/>
          <w:jc w:val="center"/>
        </w:trPr>
        <w:tc>
          <w:tcPr>
            <w:tcW w:w="5889" w:type="dxa"/>
            <w:tcBorders>
              <w:right w:val="single" w:sz="4" w:space="0" w:color="auto"/>
            </w:tcBorders>
            <w:shd w:val="clear" w:color="auto" w:fill="auto"/>
            <w:noWrap/>
          </w:tcPr>
          <w:p w14:paraId="700472D2" w14:textId="6709B5C1" w:rsidR="007110C5" w:rsidRPr="007110C5" w:rsidRDefault="007110C5" w:rsidP="00A41D57">
            <w:pPr>
              <w:keepNext/>
              <w:keepLines/>
              <w:jc w:val="both"/>
              <w:rPr>
                <w:rFonts w:asciiTheme="minorHAnsi" w:hAnsiTheme="minorHAnsi" w:cstheme="minorHAnsi"/>
                <w:b/>
                <w:bCs/>
                <w:color w:val="000000"/>
                <w:sz w:val="22"/>
                <w:szCs w:val="22"/>
              </w:rPr>
            </w:pPr>
            <w:r>
              <w:rPr>
                <w:rFonts w:asciiTheme="minorHAnsi" w:hAnsiTheme="minorHAnsi"/>
                <w:b/>
                <w:color w:val="000000"/>
                <w:sz w:val="22"/>
              </w:rPr>
              <w:t>Net : Moins souvent</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75B5DBF8" w14:textId="545C7466" w:rsidR="007110C5" w:rsidRPr="007110C5" w:rsidRDefault="007110C5" w:rsidP="00A41D57">
            <w:pPr>
              <w:keepNext/>
              <w:keepLines/>
              <w:jc w:val="center"/>
              <w:rPr>
                <w:rFonts w:asciiTheme="minorHAnsi" w:hAnsiTheme="minorHAnsi" w:cstheme="minorHAnsi"/>
                <w:b/>
                <w:bCs/>
                <w:color w:val="000000"/>
                <w:sz w:val="22"/>
                <w:szCs w:val="22"/>
              </w:rPr>
            </w:pPr>
            <w:r>
              <w:rPr>
                <w:rFonts w:asciiTheme="minorHAnsi" w:hAnsiTheme="minorHAnsi"/>
                <w:b/>
                <w:color w:val="000000"/>
                <w:sz w:val="22"/>
              </w:rPr>
              <w:t>59 %</w:t>
            </w:r>
          </w:p>
        </w:tc>
      </w:tr>
      <w:tr w:rsidR="001B5FF0" w:rsidRPr="00F638E2" w14:paraId="6AAD7E1B" w14:textId="77777777" w:rsidTr="00DA2327">
        <w:trPr>
          <w:trHeight w:val="291"/>
          <w:jc w:val="center"/>
        </w:trPr>
        <w:tc>
          <w:tcPr>
            <w:tcW w:w="5889" w:type="dxa"/>
            <w:tcBorders>
              <w:right w:val="single" w:sz="4" w:space="0" w:color="auto"/>
            </w:tcBorders>
            <w:shd w:val="clear" w:color="auto" w:fill="auto"/>
            <w:noWrap/>
          </w:tcPr>
          <w:p w14:paraId="414BFBF2" w14:textId="4F544BFE" w:rsidR="001B5FF0" w:rsidRPr="001B5FF0" w:rsidRDefault="001B5FF0" w:rsidP="00A41D57">
            <w:pPr>
              <w:keepNext/>
              <w:keepLines/>
              <w:jc w:val="both"/>
              <w:rPr>
                <w:rFonts w:asciiTheme="minorHAnsi" w:hAnsiTheme="minorHAnsi" w:cstheme="minorHAnsi"/>
                <w:sz w:val="22"/>
                <w:szCs w:val="22"/>
                <w:highlight w:val="yellow"/>
              </w:rPr>
            </w:pPr>
            <w:r>
              <w:rPr>
                <w:rFonts w:asciiTheme="minorHAnsi" w:hAnsiTheme="minorHAnsi"/>
                <w:color w:val="000000"/>
                <w:sz w:val="22"/>
              </w:rPr>
              <w:t>Quelques fois par année</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1B0D5CCA" w14:textId="06699D3C" w:rsidR="001B5FF0" w:rsidRPr="001B5FF0" w:rsidRDefault="001B5FF0" w:rsidP="00A41D57">
            <w:pPr>
              <w:keepNext/>
              <w:keepLines/>
              <w:jc w:val="center"/>
              <w:rPr>
                <w:rFonts w:asciiTheme="minorHAnsi" w:hAnsiTheme="minorHAnsi" w:cstheme="minorHAnsi"/>
                <w:sz w:val="22"/>
                <w:szCs w:val="22"/>
                <w:highlight w:val="yellow"/>
              </w:rPr>
            </w:pPr>
            <w:r>
              <w:rPr>
                <w:rFonts w:asciiTheme="minorHAnsi" w:hAnsiTheme="minorHAnsi"/>
                <w:color w:val="000000"/>
                <w:sz w:val="22"/>
              </w:rPr>
              <w:t>36 %</w:t>
            </w:r>
          </w:p>
        </w:tc>
      </w:tr>
      <w:tr w:rsidR="001B5FF0" w:rsidRPr="00F638E2" w14:paraId="2B25A83B" w14:textId="77777777" w:rsidTr="00DA2327">
        <w:trPr>
          <w:trHeight w:val="291"/>
          <w:jc w:val="center"/>
        </w:trPr>
        <w:tc>
          <w:tcPr>
            <w:tcW w:w="5889" w:type="dxa"/>
            <w:tcBorders>
              <w:right w:val="single" w:sz="4" w:space="0" w:color="auto"/>
            </w:tcBorders>
            <w:shd w:val="clear" w:color="auto" w:fill="auto"/>
            <w:noWrap/>
          </w:tcPr>
          <w:p w14:paraId="1CCBD203" w14:textId="4F6A1D39" w:rsidR="001B5FF0" w:rsidRPr="001B5FF0" w:rsidRDefault="001B5FF0" w:rsidP="00A41D57">
            <w:pPr>
              <w:keepNext/>
              <w:keepLines/>
              <w:jc w:val="both"/>
              <w:rPr>
                <w:rFonts w:asciiTheme="minorHAnsi" w:hAnsiTheme="minorHAnsi" w:cstheme="minorHAnsi"/>
                <w:sz w:val="22"/>
                <w:szCs w:val="22"/>
                <w:highlight w:val="yellow"/>
              </w:rPr>
            </w:pPr>
            <w:r>
              <w:rPr>
                <w:rFonts w:asciiTheme="minorHAnsi" w:hAnsiTheme="minorHAnsi"/>
                <w:color w:val="000000"/>
                <w:sz w:val="22"/>
              </w:rPr>
              <w:t>Une fois par année ou moins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52448EC3" w14:textId="721FF50C" w:rsidR="001B5FF0" w:rsidRPr="001B5FF0" w:rsidRDefault="001B5FF0" w:rsidP="00A41D57">
            <w:pPr>
              <w:keepNext/>
              <w:keepLines/>
              <w:jc w:val="center"/>
              <w:rPr>
                <w:rFonts w:asciiTheme="minorHAnsi" w:hAnsiTheme="minorHAnsi" w:cstheme="minorHAnsi"/>
                <w:b/>
                <w:bCs/>
                <w:sz w:val="22"/>
                <w:szCs w:val="22"/>
                <w:highlight w:val="yellow"/>
              </w:rPr>
            </w:pPr>
            <w:r>
              <w:rPr>
                <w:rFonts w:asciiTheme="minorHAnsi" w:hAnsiTheme="minorHAnsi"/>
                <w:color w:val="000000"/>
                <w:sz w:val="22"/>
              </w:rPr>
              <w:t>22 %</w:t>
            </w:r>
          </w:p>
        </w:tc>
      </w:tr>
      <w:tr w:rsidR="001B5FF0" w:rsidRPr="005D2ADF" w14:paraId="355195C8" w14:textId="77777777" w:rsidTr="00DA2327">
        <w:trPr>
          <w:trHeight w:val="291"/>
          <w:jc w:val="center"/>
        </w:trPr>
        <w:tc>
          <w:tcPr>
            <w:tcW w:w="5889" w:type="dxa"/>
            <w:tcBorders>
              <w:right w:val="single" w:sz="4" w:space="0" w:color="auto"/>
            </w:tcBorders>
            <w:shd w:val="clear" w:color="auto" w:fill="auto"/>
            <w:noWrap/>
          </w:tcPr>
          <w:p w14:paraId="5EB3ADA8" w14:textId="1F10A714" w:rsidR="001B5FF0" w:rsidRPr="001B5FF0" w:rsidRDefault="001B5FF0" w:rsidP="00A41D57">
            <w:pPr>
              <w:keepNext/>
              <w:keepLines/>
              <w:jc w:val="both"/>
              <w:rPr>
                <w:rFonts w:asciiTheme="minorHAnsi" w:hAnsiTheme="minorHAnsi" w:cstheme="minorHAnsi"/>
                <w:sz w:val="22"/>
                <w:szCs w:val="22"/>
                <w:highlight w:val="yellow"/>
              </w:rPr>
            </w:pPr>
            <w:r>
              <w:rPr>
                <w:rFonts w:asciiTheme="minorHAnsi" w:hAnsiTheme="minorHAnsi"/>
                <w:color w:val="000000"/>
                <w:sz w:val="22"/>
              </w:rPr>
              <w:t>Jamais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2E19F826" w14:textId="116CBCBC" w:rsidR="001B5FF0" w:rsidRPr="001B5FF0" w:rsidRDefault="001B5FF0" w:rsidP="00A41D57">
            <w:pPr>
              <w:keepNext/>
              <w:keepLines/>
              <w:jc w:val="center"/>
              <w:rPr>
                <w:rFonts w:asciiTheme="minorHAnsi" w:hAnsiTheme="minorHAnsi" w:cstheme="minorHAnsi"/>
                <w:sz w:val="22"/>
                <w:szCs w:val="22"/>
                <w:highlight w:val="yellow"/>
              </w:rPr>
            </w:pPr>
            <w:r>
              <w:rPr>
                <w:rFonts w:asciiTheme="minorHAnsi" w:hAnsiTheme="minorHAnsi"/>
                <w:color w:val="000000"/>
                <w:sz w:val="22"/>
              </w:rPr>
              <w:t>12 %</w:t>
            </w:r>
          </w:p>
        </w:tc>
      </w:tr>
      <w:tr w:rsidR="001B5FF0" w:rsidRPr="005D2ADF" w14:paraId="36610AFD" w14:textId="77777777" w:rsidTr="00DA2327">
        <w:trPr>
          <w:trHeight w:val="291"/>
          <w:jc w:val="center"/>
        </w:trPr>
        <w:tc>
          <w:tcPr>
            <w:tcW w:w="5889" w:type="dxa"/>
            <w:tcBorders>
              <w:right w:val="single" w:sz="4" w:space="0" w:color="auto"/>
            </w:tcBorders>
            <w:shd w:val="clear" w:color="auto" w:fill="auto"/>
            <w:noWrap/>
          </w:tcPr>
          <w:p w14:paraId="747FDE52" w14:textId="4898890A" w:rsidR="001B5FF0" w:rsidRPr="001B5FF0" w:rsidRDefault="001B5FF0" w:rsidP="00A41D57">
            <w:pPr>
              <w:keepNext/>
              <w:keepLines/>
              <w:jc w:val="both"/>
              <w:rPr>
                <w:rFonts w:asciiTheme="minorHAnsi" w:hAnsiTheme="minorHAnsi" w:cstheme="minorHAnsi"/>
                <w:color w:val="000000"/>
                <w:sz w:val="22"/>
                <w:szCs w:val="22"/>
              </w:rPr>
            </w:pPr>
            <w:r>
              <w:rPr>
                <w:rFonts w:asciiTheme="minorHAnsi" w:hAnsiTheme="minorHAnsi"/>
                <w:color w:val="000000"/>
                <w:sz w:val="22"/>
              </w:rPr>
              <w:t>Je ne sais pas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6880F5C2" w14:textId="50E740DB" w:rsidR="001B5FF0" w:rsidRPr="001B5FF0" w:rsidRDefault="001B5FF0" w:rsidP="00A41D57">
            <w:pPr>
              <w:keepNext/>
              <w:keepLines/>
              <w:jc w:val="center"/>
              <w:rPr>
                <w:rFonts w:asciiTheme="minorHAnsi" w:hAnsiTheme="minorHAnsi" w:cstheme="minorHAnsi"/>
                <w:color w:val="000000"/>
                <w:sz w:val="22"/>
                <w:szCs w:val="22"/>
              </w:rPr>
            </w:pPr>
            <w:r>
              <w:rPr>
                <w:rFonts w:asciiTheme="minorHAnsi" w:hAnsiTheme="minorHAnsi"/>
                <w:color w:val="000000"/>
                <w:sz w:val="22"/>
              </w:rPr>
              <w:t>&lt; 1 %</w:t>
            </w:r>
          </w:p>
        </w:tc>
      </w:tr>
    </w:tbl>
    <w:p w14:paraId="29A39307" w14:textId="77777777" w:rsidR="00877405" w:rsidRDefault="00C33146" w:rsidP="007057C9">
      <w:pPr>
        <w:pStyle w:val="Para"/>
        <w:keepLines/>
      </w:pPr>
      <w:r>
        <w:t>Les propriétaires du Manitoba et de la Saskatchewan sont plus nombreux à utiliser leurs armes à feu au moins une fois par mois, tandis que ceux du Québec en sont moins susceptibles. Les répondants qui utilisent fréquemment leurs armes à feu sont principalement des résidents d’une communauté urbaine et appartiennent à des groupes plus jeunes (les 18 à 44 ans, comparativement aux 45 ans et plus). Les répondants des régions rurales, ainsi que ceux âgés de 45 à 59 ans et de 60 ans et plus sont plus susceptibles d’utiliser leurs armes « moins souvent ».</w:t>
      </w:r>
    </w:p>
    <w:p w14:paraId="6850DF94" w14:textId="6BA4BAEA" w:rsidR="009B6AD1" w:rsidRPr="007A5C4E" w:rsidRDefault="002B59D5" w:rsidP="00D34810">
      <w:pPr>
        <w:pStyle w:val="Heading3"/>
        <w:keepLines/>
        <w:ind w:left="720" w:hanging="720"/>
      </w:pPr>
      <w:r>
        <w:lastRenderedPageBreak/>
        <w:t>Possession d’un PPA (permis de possession et d’acquisition)</w:t>
      </w:r>
    </w:p>
    <w:p w14:paraId="019E29C7" w14:textId="1A6556D8" w:rsidR="009B6AD1" w:rsidRPr="009433E1" w:rsidRDefault="00A4036B" w:rsidP="00C01952">
      <w:pPr>
        <w:pStyle w:val="Headline"/>
      </w:pPr>
      <w:r>
        <w:t>Huit propriétaires d’armes à feu sur dix détiennent actuellement un PPA valide et à jour.</w:t>
      </w:r>
    </w:p>
    <w:p w14:paraId="72EDF749" w14:textId="77777777" w:rsidR="00877405" w:rsidRDefault="005979F5" w:rsidP="00C01952">
      <w:pPr>
        <w:pStyle w:val="Para"/>
        <w:keepNext/>
        <w:keepLines/>
      </w:pPr>
      <w:r>
        <w:t>La plupart des propriétaires d’armes à feu détiennent un PPA (87 %), dont 79 % ayant un numéro de PPA valide avec des renseignements à jour et 9 % qui précisent que certains renseignements ne sont pas à jour. Une minorité affirme ne pas avoir de PPA (10 %), 5 % des répondants précisant qu’ils avaient un numéro de PPA par le passé, mais qu’il est maintenant expiré, et un autre 5 % indiquant n’avoir jamais eu de numéro de PPA.</w:t>
      </w:r>
    </w:p>
    <w:p w14:paraId="6BD06216" w14:textId="314659C0" w:rsidR="009B6AD1" w:rsidRPr="007A5C4E" w:rsidRDefault="006C4A2A" w:rsidP="00C01952">
      <w:pPr>
        <w:pStyle w:val="ExhibitTitle"/>
      </w:pPr>
      <w:r>
        <w:t>Possession d’un PPA</w:t>
      </w:r>
    </w:p>
    <w:tbl>
      <w:tblPr>
        <w:tblStyle w:val="TableGrid"/>
        <w:tblW w:w="9655" w:type="dxa"/>
        <w:jc w:val="center"/>
        <w:tblLayout w:type="fixed"/>
        <w:tblLook w:val="04A0" w:firstRow="1" w:lastRow="0" w:firstColumn="1" w:lastColumn="0" w:noHBand="0" w:noVBand="1"/>
      </w:tblPr>
      <w:tblGrid>
        <w:gridCol w:w="7005"/>
        <w:gridCol w:w="2650"/>
      </w:tblGrid>
      <w:tr w:rsidR="009B6AD1" w:rsidRPr="00F638E2" w14:paraId="423641BB" w14:textId="77777777" w:rsidTr="00745ED0">
        <w:trPr>
          <w:trHeight w:val="288"/>
          <w:jc w:val="center"/>
        </w:trPr>
        <w:tc>
          <w:tcPr>
            <w:tcW w:w="7005" w:type="dxa"/>
            <w:shd w:val="clear" w:color="auto" w:fill="auto"/>
            <w:noWrap/>
            <w:vAlign w:val="center"/>
          </w:tcPr>
          <w:p w14:paraId="344FE87B" w14:textId="58BDC999" w:rsidR="009B6AD1" w:rsidRPr="007A5C4E" w:rsidRDefault="00EE462B" w:rsidP="00C01952">
            <w:pPr>
              <w:pStyle w:val="QT"/>
              <w:keepLines/>
            </w:pPr>
            <w:r>
              <w:t>Q8.</w:t>
            </w:r>
            <w:r>
              <w:tab/>
              <w:t>Avez-vous actuellement un numéro de permis de possession et d’acquisition (PPA) valide?</w:t>
            </w:r>
          </w:p>
        </w:tc>
        <w:tc>
          <w:tcPr>
            <w:tcW w:w="2650" w:type="dxa"/>
            <w:tcBorders>
              <w:bottom w:val="single" w:sz="4" w:space="0" w:color="auto"/>
            </w:tcBorders>
            <w:shd w:val="clear" w:color="auto" w:fill="auto"/>
            <w:noWrap/>
            <w:vAlign w:val="center"/>
          </w:tcPr>
          <w:p w14:paraId="789689ED" w14:textId="77777777" w:rsidR="009B6AD1" w:rsidRPr="007A5C4E" w:rsidRDefault="009B6AD1" w:rsidP="00C01952">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A9007C" w:rsidRPr="00F638E2" w14:paraId="10D9E879" w14:textId="77777777" w:rsidTr="00745ED0">
        <w:trPr>
          <w:trHeight w:val="288"/>
          <w:jc w:val="center"/>
        </w:trPr>
        <w:tc>
          <w:tcPr>
            <w:tcW w:w="7005" w:type="dxa"/>
            <w:shd w:val="clear" w:color="auto" w:fill="auto"/>
            <w:noWrap/>
            <w:vAlign w:val="center"/>
          </w:tcPr>
          <w:p w14:paraId="46EE4BA2" w14:textId="29130FE7" w:rsidR="00A9007C" w:rsidRPr="00EE462B" w:rsidRDefault="00A9007C" w:rsidP="00C01952">
            <w:pPr>
              <w:pStyle w:val="QT"/>
              <w:keepLines/>
            </w:pPr>
            <w:r>
              <w:t>Net : OUI</w:t>
            </w:r>
          </w:p>
        </w:tc>
        <w:tc>
          <w:tcPr>
            <w:tcW w:w="2650" w:type="dxa"/>
            <w:tcBorders>
              <w:bottom w:val="single" w:sz="4" w:space="0" w:color="auto"/>
            </w:tcBorders>
            <w:shd w:val="clear" w:color="auto" w:fill="auto"/>
            <w:noWrap/>
            <w:vAlign w:val="center"/>
          </w:tcPr>
          <w:p w14:paraId="3ED873A9" w14:textId="42ADB536" w:rsidR="00A9007C" w:rsidRPr="007A5C4E" w:rsidRDefault="00A9007C" w:rsidP="00C01952">
            <w:pPr>
              <w:keepNext/>
              <w:keepLines/>
              <w:jc w:val="center"/>
              <w:rPr>
                <w:rFonts w:ascii="Calibri" w:hAnsi="Calibri"/>
                <w:b/>
                <w:sz w:val="22"/>
                <w:szCs w:val="22"/>
              </w:rPr>
            </w:pPr>
            <w:r>
              <w:rPr>
                <w:rFonts w:ascii="Calibri" w:hAnsi="Calibri"/>
                <w:b/>
                <w:sz w:val="22"/>
              </w:rPr>
              <w:t>87 %</w:t>
            </w:r>
          </w:p>
        </w:tc>
      </w:tr>
      <w:tr w:rsidR="002B6A9B" w:rsidRPr="00F638E2" w14:paraId="20690169" w14:textId="77777777" w:rsidTr="00DA2327">
        <w:trPr>
          <w:trHeight w:val="288"/>
          <w:jc w:val="center"/>
        </w:trPr>
        <w:tc>
          <w:tcPr>
            <w:tcW w:w="7005" w:type="dxa"/>
            <w:shd w:val="clear" w:color="auto" w:fill="auto"/>
            <w:noWrap/>
            <w:vAlign w:val="center"/>
          </w:tcPr>
          <w:p w14:paraId="36848DDB" w14:textId="41DB2A20" w:rsidR="002B6A9B" w:rsidRPr="00A9007C" w:rsidRDefault="002B6A9B" w:rsidP="00C01952">
            <w:pPr>
              <w:pStyle w:val="QT"/>
              <w:keepLines/>
              <w:rPr>
                <w:rFonts w:ascii="Calibri" w:hAnsi="Calibri" w:cs="Calibri"/>
                <w:b w:val="0"/>
                <w:bCs/>
              </w:rPr>
            </w:pPr>
            <w:r>
              <w:rPr>
                <w:rFonts w:ascii="Calibri" w:hAnsi="Calibri"/>
                <w:b w:val="0"/>
                <w:color w:val="000000"/>
              </w:rPr>
              <w:t>Oui, mon numéro de PPA est valide et les renseignements sont à jour</w:t>
            </w:r>
          </w:p>
        </w:tc>
        <w:tc>
          <w:tcPr>
            <w:tcW w:w="2650" w:type="dxa"/>
            <w:tcBorders>
              <w:bottom w:val="single" w:sz="4" w:space="0" w:color="auto"/>
            </w:tcBorders>
            <w:shd w:val="clear" w:color="auto" w:fill="auto"/>
            <w:noWrap/>
          </w:tcPr>
          <w:p w14:paraId="1642EC1E" w14:textId="6A5D57E8" w:rsidR="002B6A9B" w:rsidRPr="002B6A9B" w:rsidRDefault="002B6A9B" w:rsidP="00C01952">
            <w:pPr>
              <w:keepNext/>
              <w:keepLines/>
              <w:jc w:val="center"/>
              <w:rPr>
                <w:rFonts w:ascii="Calibri" w:hAnsi="Calibri" w:cs="Calibri"/>
                <w:b/>
                <w:sz w:val="22"/>
                <w:szCs w:val="22"/>
              </w:rPr>
            </w:pPr>
            <w:r>
              <w:rPr>
                <w:rFonts w:ascii="Calibri" w:hAnsi="Calibri"/>
                <w:color w:val="000000"/>
                <w:sz w:val="22"/>
              </w:rPr>
              <w:t>79 %</w:t>
            </w:r>
          </w:p>
        </w:tc>
      </w:tr>
      <w:tr w:rsidR="002B6A9B" w:rsidRPr="00F638E2" w14:paraId="314C770E" w14:textId="77777777" w:rsidTr="00DA2327">
        <w:trPr>
          <w:trHeight w:val="292"/>
          <w:jc w:val="center"/>
        </w:trPr>
        <w:tc>
          <w:tcPr>
            <w:tcW w:w="7005" w:type="dxa"/>
            <w:tcBorders>
              <w:right w:val="single" w:sz="4" w:space="0" w:color="auto"/>
            </w:tcBorders>
            <w:shd w:val="clear" w:color="auto" w:fill="auto"/>
            <w:noWrap/>
            <w:vAlign w:val="center"/>
          </w:tcPr>
          <w:p w14:paraId="7767C9B2" w14:textId="649DB1AE" w:rsidR="002B6A9B" w:rsidRPr="002B6A9B" w:rsidRDefault="002B6A9B" w:rsidP="00C01952">
            <w:pPr>
              <w:keepNext/>
              <w:keepLines/>
              <w:rPr>
                <w:rFonts w:ascii="Calibri" w:hAnsi="Calibri" w:cs="Calibri"/>
                <w:b/>
                <w:bCs/>
                <w:sz w:val="22"/>
                <w:szCs w:val="22"/>
                <w:highlight w:val="yellow"/>
              </w:rPr>
            </w:pPr>
            <w:r>
              <w:rPr>
                <w:rFonts w:ascii="Calibri" w:hAnsi="Calibri"/>
                <w:color w:val="000000"/>
                <w:sz w:val="22"/>
              </w:rPr>
              <w:t>Oui, j’ai un numéro de PPA valide, mais certains renseignements ne sont pas à jour</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63B1A67A" w14:textId="3AE92A5E" w:rsidR="002B6A9B" w:rsidRPr="002B6A9B" w:rsidRDefault="002B6A9B" w:rsidP="00C01952">
            <w:pPr>
              <w:keepNext/>
              <w:keepLines/>
              <w:jc w:val="center"/>
              <w:rPr>
                <w:rFonts w:ascii="Calibri" w:hAnsi="Calibri" w:cs="Calibri"/>
                <w:b/>
                <w:bCs/>
                <w:sz w:val="22"/>
                <w:szCs w:val="22"/>
                <w:highlight w:val="yellow"/>
              </w:rPr>
            </w:pPr>
            <w:r>
              <w:rPr>
                <w:rFonts w:ascii="Calibri" w:hAnsi="Calibri"/>
                <w:color w:val="000000"/>
                <w:sz w:val="22"/>
              </w:rPr>
              <w:t>9 %</w:t>
            </w:r>
          </w:p>
        </w:tc>
      </w:tr>
      <w:tr w:rsidR="00A9007C" w:rsidRPr="00F638E2" w14:paraId="733040B2" w14:textId="77777777" w:rsidTr="00DA2327">
        <w:trPr>
          <w:trHeight w:val="292"/>
          <w:jc w:val="center"/>
        </w:trPr>
        <w:tc>
          <w:tcPr>
            <w:tcW w:w="7005" w:type="dxa"/>
            <w:tcBorders>
              <w:right w:val="single" w:sz="4" w:space="0" w:color="auto"/>
            </w:tcBorders>
            <w:shd w:val="clear" w:color="auto" w:fill="auto"/>
            <w:noWrap/>
            <w:vAlign w:val="center"/>
          </w:tcPr>
          <w:p w14:paraId="430D2DD0" w14:textId="32CB9224" w:rsidR="00A9007C" w:rsidRPr="00A9007C" w:rsidRDefault="00A9007C" w:rsidP="00C01952">
            <w:pPr>
              <w:keepNext/>
              <w:keepLines/>
              <w:rPr>
                <w:rFonts w:ascii="Calibri" w:hAnsi="Calibri" w:cs="Calibri"/>
                <w:b/>
                <w:bCs/>
                <w:color w:val="000000"/>
                <w:sz w:val="22"/>
                <w:szCs w:val="22"/>
              </w:rPr>
            </w:pPr>
            <w:r>
              <w:rPr>
                <w:rFonts w:ascii="Calibri" w:hAnsi="Calibri"/>
                <w:b/>
                <w:color w:val="000000"/>
                <w:sz w:val="22"/>
              </w:rPr>
              <w:t>Net : NON</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6BA34F90" w14:textId="6ACF2E37" w:rsidR="00A9007C" w:rsidRPr="00A9007C" w:rsidRDefault="00A9007C" w:rsidP="00C01952">
            <w:pPr>
              <w:keepNext/>
              <w:keepLines/>
              <w:jc w:val="center"/>
              <w:rPr>
                <w:rFonts w:ascii="Calibri" w:hAnsi="Calibri" w:cs="Calibri"/>
                <w:b/>
                <w:bCs/>
                <w:color w:val="000000"/>
                <w:sz w:val="22"/>
                <w:szCs w:val="22"/>
              </w:rPr>
            </w:pPr>
            <w:r>
              <w:rPr>
                <w:rFonts w:ascii="Calibri" w:hAnsi="Calibri"/>
                <w:b/>
                <w:color w:val="000000"/>
                <w:sz w:val="22"/>
              </w:rPr>
              <w:t>10 %</w:t>
            </w:r>
          </w:p>
        </w:tc>
      </w:tr>
      <w:tr w:rsidR="002B6A9B" w:rsidRPr="00F638E2" w14:paraId="1183470F" w14:textId="77777777" w:rsidTr="00DA2327">
        <w:trPr>
          <w:trHeight w:val="292"/>
          <w:jc w:val="center"/>
        </w:trPr>
        <w:tc>
          <w:tcPr>
            <w:tcW w:w="7005" w:type="dxa"/>
            <w:tcBorders>
              <w:right w:val="single" w:sz="4" w:space="0" w:color="auto"/>
            </w:tcBorders>
            <w:shd w:val="clear" w:color="auto" w:fill="auto"/>
            <w:noWrap/>
            <w:vAlign w:val="center"/>
          </w:tcPr>
          <w:p w14:paraId="5D801AAB" w14:textId="2E86A8B6" w:rsidR="002B6A9B" w:rsidRPr="002B6A9B" w:rsidRDefault="002B6A9B" w:rsidP="00C01952">
            <w:pPr>
              <w:keepNext/>
              <w:keepLines/>
              <w:rPr>
                <w:rFonts w:ascii="Calibri" w:hAnsi="Calibri" w:cs="Calibri"/>
                <w:sz w:val="22"/>
                <w:szCs w:val="22"/>
                <w:highlight w:val="yellow"/>
              </w:rPr>
            </w:pPr>
            <w:r>
              <w:rPr>
                <w:rFonts w:ascii="Calibri" w:hAnsi="Calibri"/>
                <w:color w:val="000000"/>
                <w:sz w:val="22"/>
              </w:rPr>
              <w:t>Non, j’ai déjà eu un numéro de PPA par le passé, mais il est expiré</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168BF002" w14:textId="37AD8D57" w:rsidR="002B6A9B" w:rsidRPr="002B6A9B" w:rsidRDefault="002B6A9B" w:rsidP="00C01952">
            <w:pPr>
              <w:keepNext/>
              <w:keepLines/>
              <w:jc w:val="center"/>
              <w:rPr>
                <w:rFonts w:ascii="Calibri" w:hAnsi="Calibri" w:cs="Calibri"/>
                <w:sz w:val="22"/>
                <w:szCs w:val="22"/>
                <w:highlight w:val="yellow"/>
              </w:rPr>
            </w:pPr>
            <w:r>
              <w:rPr>
                <w:rFonts w:ascii="Calibri" w:hAnsi="Calibri"/>
                <w:color w:val="000000"/>
                <w:sz w:val="22"/>
              </w:rPr>
              <w:t>5 %</w:t>
            </w:r>
          </w:p>
        </w:tc>
      </w:tr>
      <w:tr w:rsidR="002B6A9B" w:rsidRPr="00F638E2" w14:paraId="442D5A9C" w14:textId="77777777" w:rsidTr="00DA2327">
        <w:trPr>
          <w:trHeight w:val="292"/>
          <w:jc w:val="center"/>
        </w:trPr>
        <w:tc>
          <w:tcPr>
            <w:tcW w:w="7005" w:type="dxa"/>
            <w:tcBorders>
              <w:right w:val="single" w:sz="4" w:space="0" w:color="auto"/>
            </w:tcBorders>
            <w:shd w:val="clear" w:color="auto" w:fill="auto"/>
            <w:noWrap/>
            <w:vAlign w:val="center"/>
          </w:tcPr>
          <w:p w14:paraId="7449C51D" w14:textId="5501A531" w:rsidR="002B6A9B" w:rsidRPr="002B6A9B" w:rsidRDefault="002B6A9B" w:rsidP="00C01952">
            <w:pPr>
              <w:keepNext/>
              <w:keepLines/>
              <w:jc w:val="both"/>
              <w:rPr>
                <w:rFonts w:ascii="Calibri" w:hAnsi="Calibri" w:cs="Calibri"/>
                <w:b/>
                <w:bCs/>
                <w:color w:val="000000"/>
                <w:sz w:val="22"/>
                <w:szCs w:val="22"/>
              </w:rPr>
            </w:pPr>
            <w:r>
              <w:rPr>
                <w:rFonts w:ascii="Calibri" w:hAnsi="Calibri"/>
                <w:color w:val="000000"/>
                <w:sz w:val="22"/>
              </w:rPr>
              <w:t>Non, je n’ai jamais eu de numéro de PPA</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BF25B" w14:textId="0104FD72" w:rsidR="002B6A9B" w:rsidRPr="002B6A9B" w:rsidRDefault="002B6A9B" w:rsidP="00C01952">
            <w:pPr>
              <w:keepNext/>
              <w:keepLines/>
              <w:jc w:val="center"/>
              <w:rPr>
                <w:rFonts w:ascii="Calibri" w:hAnsi="Calibri" w:cs="Calibri"/>
                <w:b/>
                <w:bCs/>
                <w:color w:val="000000"/>
                <w:sz w:val="22"/>
                <w:szCs w:val="22"/>
              </w:rPr>
            </w:pPr>
            <w:r>
              <w:rPr>
                <w:rFonts w:ascii="Calibri" w:hAnsi="Calibri"/>
                <w:color w:val="000000"/>
                <w:sz w:val="22"/>
              </w:rPr>
              <w:t>5 %</w:t>
            </w:r>
          </w:p>
        </w:tc>
      </w:tr>
      <w:tr w:rsidR="00505455" w:rsidRPr="00F638E2" w14:paraId="1D7DCABF" w14:textId="77777777" w:rsidTr="00DA2327">
        <w:trPr>
          <w:trHeight w:val="292"/>
          <w:jc w:val="center"/>
        </w:trPr>
        <w:tc>
          <w:tcPr>
            <w:tcW w:w="7005" w:type="dxa"/>
            <w:tcBorders>
              <w:right w:val="single" w:sz="4" w:space="0" w:color="auto"/>
            </w:tcBorders>
            <w:shd w:val="clear" w:color="auto" w:fill="auto"/>
            <w:noWrap/>
            <w:vAlign w:val="center"/>
          </w:tcPr>
          <w:p w14:paraId="3A041988" w14:textId="61B297D2" w:rsidR="00505455" w:rsidRPr="002B6A9B" w:rsidRDefault="00505455" w:rsidP="00C01952">
            <w:pPr>
              <w:keepNext/>
              <w:keepLines/>
              <w:jc w:val="both"/>
              <w:rPr>
                <w:rFonts w:ascii="Calibri" w:hAnsi="Calibri" w:cs="Calibri"/>
                <w:color w:val="000000"/>
                <w:sz w:val="22"/>
                <w:szCs w:val="22"/>
              </w:rPr>
            </w:pPr>
            <w:r>
              <w:rPr>
                <w:rFonts w:ascii="Calibri" w:hAnsi="Calibri"/>
                <w:color w:val="000000"/>
                <w:sz w:val="22"/>
              </w:rPr>
              <w:t xml:space="preserve">Je préfère ne pas répondre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4423C" w14:textId="416D58BB" w:rsidR="00505455" w:rsidRPr="002B6A9B" w:rsidRDefault="00505455" w:rsidP="00C01952">
            <w:pPr>
              <w:keepNext/>
              <w:keepLines/>
              <w:jc w:val="center"/>
              <w:rPr>
                <w:rFonts w:ascii="Calibri" w:hAnsi="Calibri" w:cs="Calibri"/>
                <w:color w:val="000000"/>
                <w:sz w:val="22"/>
                <w:szCs w:val="22"/>
              </w:rPr>
            </w:pPr>
            <w:r>
              <w:rPr>
                <w:rFonts w:ascii="Calibri" w:hAnsi="Calibri"/>
                <w:color w:val="000000"/>
                <w:sz w:val="22"/>
              </w:rPr>
              <w:t>2 %</w:t>
            </w:r>
          </w:p>
        </w:tc>
      </w:tr>
      <w:tr w:rsidR="00A9007C" w:rsidRPr="00F638E2" w14:paraId="7E051376" w14:textId="77777777" w:rsidTr="00DA2327">
        <w:trPr>
          <w:trHeight w:val="292"/>
          <w:jc w:val="center"/>
        </w:trPr>
        <w:tc>
          <w:tcPr>
            <w:tcW w:w="7005" w:type="dxa"/>
            <w:tcBorders>
              <w:right w:val="single" w:sz="4" w:space="0" w:color="auto"/>
            </w:tcBorders>
            <w:shd w:val="clear" w:color="auto" w:fill="auto"/>
            <w:noWrap/>
            <w:vAlign w:val="center"/>
          </w:tcPr>
          <w:p w14:paraId="53F51AD9" w14:textId="025BF31C" w:rsidR="00A9007C" w:rsidRPr="002B6A9B" w:rsidRDefault="00505455" w:rsidP="00C01952">
            <w:pPr>
              <w:keepNext/>
              <w:keepLines/>
              <w:jc w:val="both"/>
              <w:rPr>
                <w:rFonts w:ascii="Calibri" w:hAnsi="Calibri" w:cs="Calibri"/>
                <w:color w:val="000000"/>
                <w:sz w:val="22"/>
                <w:szCs w:val="22"/>
              </w:rPr>
            </w:pPr>
            <w:r>
              <w:rPr>
                <w:rFonts w:ascii="Calibri" w:hAnsi="Calibri"/>
                <w:color w:val="000000"/>
                <w:sz w:val="22"/>
              </w:rPr>
              <w:t>Je ne sais pas</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3DCA8" w14:textId="7A643F0C" w:rsidR="00A9007C" w:rsidRPr="002B6A9B" w:rsidRDefault="00505455" w:rsidP="00C01952">
            <w:pPr>
              <w:keepNext/>
              <w:keepLines/>
              <w:jc w:val="center"/>
              <w:rPr>
                <w:rFonts w:ascii="Calibri" w:hAnsi="Calibri" w:cs="Calibri"/>
                <w:color w:val="000000"/>
                <w:sz w:val="22"/>
                <w:szCs w:val="22"/>
              </w:rPr>
            </w:pPr>
            <w:r>
              <w:rPr>
                <w:rFonts w:ascii="Calibri" w:hAnsi="Calibri"/>
                <w:color w:val="000000"/>
                <w:sz w:val="22"/>
              </w:rPr>
              <w:t>1 %</w:t>
            </w:r>
          </w:p>
        </w:tc>
      </w:tr>
    </w:tbl>
    <w:p w14:paraId="038CDC0B" w14:textId="77777777" w:rsidR="00877405" w:rsidRDefault="0007319D" w:rsidP="000734D8">
      <w:pPr>
        <w:pStyle w:val="Para"/>
        <w:keepLines/>
      </w:pPr>
      <w:r>
        <w:t>Les répondants plus jeunes (âgés de 18 à 44 ans) et ceux dont l’emploi nécessite l’utilisation d’armes à feu sont plus susceptibles de détenir un PPA. Ceux qui n’ont pas de PPA sont souvent plus âgés et n’ont pas poursuivi d’études universitaires.</w:t>
      </w:r>
    </w:p>
    <w:p w14:paraId="5BC95D44" w14:textId="1F1F0198" w:rsidR="002B59D5" w:rsidRPr="007A5C4E" w:rsidRDefault="002B59D5" w:rsidP="00D34810">
      <w:pPr>
        <w:pStyle w:val="Heading3"/>
        <w:keepLines/>
        <w:ind w:left="720" w:hanging="720"/>
      </w:pPr>
      <w:r>
        <w:lastRenderedPageBreak/>
        <w:t>Possession d’un PPA visant des armes à feu à autorisation restreinte</w:t>
      </w:r>
    </w:p>
    <w:p w14:paraId="570BF2A3" w14:textId="3F2F40A3" w:rsidR="002B59D5" w:rsidRPr="009433E1" w:rsidRDefault="00B05E62" w:rsidP="00AF3091">
      <w:pPr>
        <w:pStyle w:val="Headline"/>
      </w:pPr>
      <w:r>
        <w:t>Sept propriétaires d’armes à feu sur dix détiennent un PPA visant des armes à feu à autorisation restreinte valide.</w:t>
      </w:r>
    </w:p>
    <w:p w14:paraId="0A4370F9" w14:textId="31D81C1B" w:rsidR="003B27F9" w:rsidRDefault="003B27F9" w:rsidP="00AF3091">
      <w:pPr>
        <w:pStyle w:val="Para"/>
        <w:keepNext/>
        <w:keepLines/>
      </w:pPr>
      <w:r>
        <w:t>Un peu moins des trois quarts des répondants détiennent un PPA visant des armes à feu à autorisation restreinte (72 %), dont 64 % ayant un numéro valide avec des renseignements à jour et 8 % qui précisent que certains renseignements ne sont pas à jour. Le quart des propriétaires disent ne pas avoir de PPA visant des armes à autorisation restreinte (24 %) : 4 % disent qu’ils en ont déjà eu un par le passé, mais qu’il est maintenant expiré, tandis qu’une minorité de 20 % disent qu’ils n’en ont jamais eu et qu’ils n’en ont pas besoin.</w:t>
      </w:r>
    </w:p>
    <w:p w14:paraId="3925ECA3" w14:textId="4A7506D3" w:rsidR="002B59D5" w:rsidRPr="007A5C4E" w:rsidRDefault="006C4A2A" w:rsidP="00AF3091">
      <w:pPr>
        <w:pStyle w:val="ExhibitTitle"/>
      </w:pPr>
      <w:r>
        <w:t>Possession d’un PPA visant des armes à feu à autorisation restreinte</w:t>
      </w:r>
    </w:p>
    <w:tbl>
      <w:tblPr>
        <w:tblStyle w:val="TableGrid"/>
        <w:tblW w:w="9655" w:type="dxa"/>
        <w:jc w:val="center"/>
        <w:tblLayout w:type="fixed"/>
        <w:tblLook w:val="04A0" w:firstRow="1" w:lastRow="0" w:firstColumn="1" w:lastColumn="0" w:noHBand="0" w:noVBand="1"/>
      </w:tblPr>
      <w:tblGrid>
        <w:gridCol w:w="7005"/>
        <w:gridCol w:w="2650"/>
      </w:tblGrid>
      <w:tr w:rsidR="002B59D5" w:rsidRPr="00F638E2" w14:paraId="16113E2F" w14:textId="77777777" w:rsidTr="00DA2327">
        <w:trPr>
          <w:trHeight w:val="288"/>
          <w:jc w:val="center"/>
        </w:trPr>
        <w:tc>
          <w:tcPr>
            <w:tcW w:w="7005" w:type="dxa"/>
            <w:shd w:val="clear" w:color="auto" w:fill="auto"/>
            <w:noWrap/>
            <w:vAlign w:val="center"/>
          </w:tcPr>
          <w:p w14:paraId="7EF3F976" w14:textId="40C5DAF8" w:rsidR="002B59D5" w:rsidRPr="007A5C4E" w:rsidRDefault="006C4A2A" w:rsidP="00AF3091">
            <w:pPr>
              <w:pStyle w:val="QT"/>
              <w:keepLines/>
            </w:pPr>
            <w:r>
              <w:t>Q9.</w:t>
            </w:r>
            <w:r>
              <w:tab/>
              <w:t>Avez-vous actuellement un numéro de permis de possession et d’acquisition (PPA) visant des armes à feu à autorisation restreinte valide?</w:t>
            </w:r>
          </w:p>
        </w:tc>
        <w:tc>
          <w:tcPr>
            <w:tcW w:w="2650" w:type="dxa"/>
            <w:tcBorders>
              <w:bottom w:val="single" w:sz="4" w:space="0" w:color="auto"/>
            </w:tcBorders>
            <w:shd w:val="clear" w:color="auto" w:fill="auto"/>
            <w:noWrap/>
            <w:vAlign w:val="center"/>
          </w:tcPr>
          <w:p w14:paraId="70B620B2" w14:textId="77777777" w:rsidR="002B59D5" w:rsidRPr="007A5C4E" w:rsidRDefault="002B59D5" w:rsidP="00AF3091">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CB4F33" w:rsidRPr="00F638E2" w14:paraId="7E98B81C" w14:textId="77777777" w:rsidTr="00DA2327">
        <w:trPr>
          <w:trHeight w:val="288"/>
          <w:jc w:val="center"/>
        </w:trPr>
        <w:tc>
          <w:tcPr>
            <w:tcW w:w="7005" w:type="dxa"/>
            <w:shd w:val="clear" w:color="auto" w:fill="auto"/>
            <w:noWrap/>
            <w:vAlign w:val="center"/>
          </w:tcPr>
          <w:p w14:paraId="54E28EA9" w14:textId="0270FA4C" w:rsidR="00CB4F33" w:rsidRPr="00CB4F33" w:rsidRDefault="00CB4F33" w:rsidP="00AF3091">
            <w:pPr>
              <w:pStyle w:val="QT"/>
              <w:keepLines/>
            </w:pPr>
            <w:r>
              <w:t>Net : OUI</w:t>
            </w:r>
          </w:p>
        </w:tc>
        <w:tc>
          <w:tcPr>
            <w:tcW w:w="2650" w:type="dxa"/>
            <w:tcBorders>
              <w:bottom w:val="single" w:sz="4" w:space="0" w:color="auto"/>
            </w:tcBorders>
            <w:shd w:val="clear" w:color="auto" w:fill="auto"/>
            <w:noWrap/>
            <w:vAlign w:val="center"/>
          </w:tcPr>
          <w:p w14:paraId="1287CB8E" w14:textId="167F1FFA" w:rsidR="00CB4F33" w:rsidRPr="007A5C4E" w:rsidRDefault="007B39BC" w:rsidP="00AF3091">
            <w:pPr>
              <w:keepNext/>
              <w:keepLines/>
              <w:jc w:val="center"/>
              <w:rPr>
                <w:rFonts w:ascii="Calibri" w:hAnsi="Calibri"/>
                <w:b/>
                <w:sz w:val="22"/>
                <w:szCs w:val="22"/>
              </w:rPr>
            </w:pPr>
            <w:r>
              <w:rPr>
                <w:rFonts w:ascii="Calibri" w:hAnsi="Calibri"/>
                <w:b/>
                <w:sz w:val="22"/>
              </w:rPr>
              <w:t>72 %</w:t>
            </w:r>
          </w:p>
        </w:tc>
      </w:tr>
      <w:tr w:rsidR="002E14E1" w:rsidRPr="00F638E2" w14:paraId="73642E15" w14:textId="77777777" w:rsidTr="00DA2327">
        <w:trPr>
          <w:trHeight w:val="288"/>
          <w:jc w:val="center"/>
        </w:trPr>
        <w:tc>
          <w:tcPr>
            <w:tcW w:w="7005" w:type="dxa"/>
            <w:shd w:val="clear" w:color="auto" w:fill="auto"/>
            <w:noWrap/>
          </w:tcPr>
          <w:p w14:paraId="2E8B4BBF" w14:textId="4B7E9C68" w:rsidR="002E14E1" w:rsidRPr="00CB4F33" w:rsidRDefault="002E14E1" w:rsidP="00AF3091">
            <w:pPr>
              <w:pStyle w:val="QT"/>
              <w:keepLines/>
              <w:rPr>
                <w:rFonts w:ascii="Calibri" w:hAnsi="Calibri" w:cs="Calibri"/>
                <w:b w:val="0"/>
                <w:bCs/>
              </w:rPr>
            </w:pPr>
            <w:r>
              <w:rPr>
                <w:rFonts w:ascii="Calibri" w:hAnsi="Calibri"/>
                <w:b w:val="0"/>
                <w:color w:val="000000"/>
              </w:rPr>
              <w:t>Oui, j’ai un numéro de PPA visant des armes à feu à autorisation restreinte valide et les renseignements sont à jour</w:t>
            </w:r>
          </w:p>
        </w:tc>
        <w:tc>
          <w:tcPr>
            <w:tcW w:w="2650" w:type="dxa"/>
            <w:tcBorders>
              <w:bottom w:val="single" w:sz="4" w:space="0" w:color="auto"/>
            </w:tcBorders>
            <w:shd w:val="clear" w:color="auto" w:fill="auto"/>
            <w:noWrap/>
          </w:tcPr>
          <w:p w14:paraId="30E59A7B" w14:textId="525EDF39" w:rsidR="002E14E1" w:rsidRPr="00CB4F33" w:rsidRDefault="002E14E1" w:rsidP="00AF3091">
            <w:pPr>
              <w:keepNext/>
              <w:keepLines/>
              <w:jc w:val="center"/>
              <w:rPr>
                <w:rFonts w:ascii="Calibri" w:hAnsi="Calibri" w:cs="Calibri"/>
                <w:b/>
                <w:sz w:val="22"/>
                <w:szCs w:val="22"/>
              </w:rPr>
            </w:pPr>
            <w:r>
              <w:rPr>
                <w:rFonts w:ascii="Calibri" w:hAnsi="Calibri"/>
                <w:color w:val="000000"/>
                <w:sz w:val="22"/>
              </w:rPr>
              <w:t>64 %</w:t>
            </w:r>
          </w:p>
        </w:tc>
      </w:tr>
      <w:tr w:rsidR="002E14E1" w:rsidRPr="00F638E2" w14:paraId="45D10E8F" w14:textId="77777777" w:rsidTr="00DA2327">
        <w:trPr>
          <w:trHeight w:val="288"/>
          <w:jc w:val="center"/>
        </w:trPr>
        <w:tc>
          <w:tcPr>
            <w:tcW w:w="7005" w:type="dxa"/>
            <w:shd w:val="clear" w:color="auto" w:fill="auto"/>
            <w:noWrap/>
          </w:tcPr>
          <w:p w14:paraId="6548CDD1" w14:textId="39015EF6" w:rsidR="002E14E1" w:rsidRPr="00CB4F33" w:rsidRDefault="002E14E1" w:rsidP="00AF3091">
            <w:pPr>
              <w:pStyle w:val="QT"/>
              <w:keepLines/>
              <w:rPr>
                <w:rFonts w:ascii="Calibri" w:hAnsi="Calibri" w:cs="Calibri"/>
                <w:b w:val="0"/>
                <w:bCs/>
              </w:rPr>
            </w:pPr>
            <w:r>
              <w:rPr>
                <w:rFonts w:ascii="Calibri" w:hAnsi="Calibri"/>
                <w:b w:val="0"/>
                <w:color w:val="000000"/>
              </w:rPr>
              <w:t>Oui, j’ai un numéro de PPA visant des armes à feu à autorisation restreinte valide, mais certains renseignements ne sont pas à jour</w:t>
            </w:r>
          </w:p>
        </w:tc>
        <w:tc>
          <w:tcPr>
            <w:tcW w:w="2650" w:type="dxa"/>
            <w:tcBorders>
              <w:bottom w:val="single" w:sz="4" w:space="0" w:color="auto"/>
            </w:tcBorders>
            <w:shd w:val="clear" w:color="auto" w:fill="auto"/>
            <w:noWrap/>
          </w:tcPr>
          <w:p w14:paraId="350CC43C" w14:textId="415A27DC" w:rsidR="002E14E1" w:rsidRPr="00CB4F33" w:rsidRDefault="002E14E1" w:rsidP="00AF3091">
            <w:pPr>
              <w:keepNext/>
              <w:keepLines/>
              <w:jc w:val="center"/>
              <w:rPr>
                <w:rFonts w:ascii="Calibri" w:hAnsi="Calibri" w:cs="Calibri"/>
                <w:b/>
                <w:sz w:val="22"/>
                <w:szCs w:val="22"/>
              </w:rPr>
            </w:pPr>
            <w:r>
              <w:rPr>
                <w:rFonts w:ascii="Calibri" w:hAnsi="Calibri"/>
                <w:color w:val="000000"/>
                <w:sz w:val="22"/>
              </w:rPr>
              <w:t>8 %</w:t>
            </w:r>
          </w:p>
        </w:tc>
      </w:tr>
      <w:tr w:rsidR="007B39BC" w:rsidRPr="00F638E2" w14:paraId="66660211" w14:textId="77777777" w:rsidTr="00DA2327">
        <w:trPr>
          <w:trHeight w:val="288"/>
          <w:jc w:val="center"/>
        </w:trPr>
        <w:tc>
          <w:tcPr>
            <w:tcW w:w="7005" w:type="dxa"/>
            <w:shd w:val="clear" w:color="auto" w:fill="auto"/>
            <w:noWrap/>
          </w:tcPr>
          <w:p w14:paraId="7FC28C1D" w14:textId="1A872633" w:rsidR="007B39BC" w:rsidRPr="007B39BC" w:rsidRDefault="007B39BC" w:rsidP="00AF3091">
            <w:pPr>
              <w:pStyle w:val="QT"/>
              <w:keepLines/>
              <w:rPr>
                <w:rFonts w:ascii="Calibri" w:hAnsi="Calibri" w:cs="Calibri"/>
                <w:color w:val="000000"/>
              </w:rPr>
            </w:pPr>
            <w:r>
              <w:rPr>
                <w:rFonts w:ascii="Calibri" w:hAnsi="Calibri"/>
                <w:color w:val="000000"/>
              </w:rPr>
              <w:t>Net : NON</w:t>
            </w:r>
          </w:p>
        </w:tc>
        <w:tc>
          <w:tcPr>
            <w:tcW w:w="2650" w:type="dxa"/>
            <w:tcBorders>
              <w:bottom w:val="single" w:sz="4" w:space="0" w:color="auto"/>
            </w:tcBorders>
            <w:shd w:val="clear" w:color="auto" w:fill="auto"/>
            <w:noWrap/>
          </w:tcPr>
          <w:p w14:paraId="658625D3" w14:textId="340B5888" w:rsidR="007B39BC" w:rsidRPr="007B39BC" w:rsidRDefault="007B39BC" w:rsidP="00AF3091">
            <w:pPr>
              <w:keepNext/>
              <w:keepLines/>
              <w:jc w:val="center"/>
              <w:rPr>
                <w:rFonts w:ascii="Calibri" w:hAnsi="Calibri" w:cs="Calibri"/>
                <w:b/>
                <w:bCs/>
                <w:color w:val="000000"/>
                <w:sz w:val="22"/>
                <w:szCs w:val="22"/>
              </w:rPr>
            </w:pPr>
            <w:r>
              <w:rPr>
                <w:rFonts w:ascii="Calibri" w:hAnsi="Calibri"/>
                <w:b/>
                <w:color w:val="000000"/>
                <w:sz w:val="22"/>
              </w:rPr>
              <w:t>24 %</w:t>
            </w:r>
          </w:p>
        </w:tc>
      </w:tr>
      <w:tr w:rsidR="002E14E1" w:rsidRPr="00F638E2" w14:paraId="405305B2" w14:textId="77777777" w:rsidTr="00DA2327">
        <w:trPr>
          <w:trHeight w:val="292"/>
          <w:jc w:val="center"/>
        </w:trPr>
        <w:tc>
          <w:tcPr>
            <w:tcW w:w="7005" w:type="dxa"/>
            <w:tcBorders>
              <w:right w:val="single" w:sz="4" w:space="0" w:color="auto"/>
            </w:tcBorders>
            <w:shd w:val="clear" w:color="auto" w:fill="auto"/>
            <w:noWrap/>
          </w:tcPr>
          <w:p w14:paraId="002858D9" w14:textId="408249D7" w:rsidR="002E14E1" w:rsidRPr="00CB4F33" w:rsidRDefault="002E14E1" w:rsidP="00AF3091">
            <w:pPr>
              <w:keepNext/>
              <w:keepLines/>
              <w:rPr>
                <w:rFonts w:ascii="Calibri" w:hAnsi="Calibri" w:cs="Calibri"/>
                <w:b/>
                <w:bCs/>
                <w:sz w:val="22"/>
                <w:szCs w:val="22"/>
                <w:highlight w:val="yellow"/>
              </w:rPr>
            </w:pPr>
            <w:r>
              <w:rPr>
                <w:rFonts w:ascii="Calibri" w:hAnsi="Calibri"/>
                <w:color w:val="000000"/>
                <w:sz w:val="22"/>
              </w:rPr>
              <w:t>Non, j’ai déjà eu un numéro de PPA visant des armes à feu à autorisation restreinte par le passé, mais il est expiré</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26E52898" w14:textId="752D3747" w:rsidR="002E14E1" w:rsidRPr="00CB4F33" w:rsidRDefault="002E14E1" w:rsidP="00AF3091">
            <w:pPr>
              <w:keepNext/>
              <w:keepLines/>
              <w:jc w:val="center"/>
              <w:rPr>
                <w:rFonts w:ascii="Calibri" w:hAnsi="Calibri" w:cs="Calibri"/>
                <w:b/>
                <w:bCs/>
                <w:sz w:val="22"/>
                <w:szCs w:val="22"/>
                <w:highlight w:val="yellow"/>
              </w:rPr>
            </w:pPr>
            <w:r>
              <w:rPr>
                <w:rFonts w:ascii="Calibri" w:hAnsi="Calibri"/>
                <w:color w:val="000000"/>
                <w:sz w:val="22"/>
              </w:rPr>
              <w:t>4 %</w:t>
            </w:r>
          </w:p>
        </w:tc>
      </w:tr>
      <w:tr w:rsidR="002E14E1" w:rsidRPr="00F638E2" w14:paraId="3B594C32" w14:textId="77777777" w:rsidTr="00DA2327">
        <w:trPr>
          <w:trHeight w:val="292"/>
          <w:jc w:val="center"/>
        </w:trPr>
        <w:tc>
          <w:tcPr>
            <w:tcW w:w="7005" w:type="dxa"/>
            <w:tcBorders>
              <w:right w:val="single" w:sz="4" w:space="0" w:color="auto"/>
            </w:tcBorders>
            <w:shd w:val="clear" w:color="auto" w:fill="auto"/>
            <w:noWrap/>
          </w:tcPr>
          <w:p w14:paraId="4C0E418C" w14:textId="5DFFC670" w:rsidR="002E14E1" w:rsidRPr="00CB4F33" w:rsidRDefault="002E14E1" w:rsidP="00AF3091">
            <w:pPr>
              <w:keepNext/>
              <w:keepLines/>
              <w:rPr>
                <w:rFonts w:ascii="Calibri" w:hAnsi="Calibri" w:cs="Calibri"/>
                <w:b/>
                <w:bCs/>
                <w:color w:val="000000"/>
                <w:sz w:val="22"/>
                <w:szCs w:val="22"/>
              </w:rPr>
            </w:pPr>
            <w:r>
              <w:rPr>
                <w:rFonts w:ascii="Calibri" w:hAnsi="Calibri"/>
                <w:color w:val="000000"/>
                <w:sz w:val="22"/>
              </w:rPr>
              <w:t>Non, je n’ai jamais eu de numéro de PPA visant des armes à feu à autorisation restreinte par le passé, et je n’en ai pas besoin</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59F5876D" w14:textId="38CEB2C2" w:rsidR="002E14E1" w:rsidRPr="00CB4F33" w:rsidRDefault="002E14E1" w:rsidP="00AF3091">
            <w:pPr>
              <w:keepNext/>
              <w:keepLines/>
              <w:jc w:val="center"/>
              <w:rPr>
                <w:rFonts w:ascii="Calibri" w:hAnsi="Calibri" w:cs="Calibri"/>
                <w:b/>
                <w:bCs/>
                <w:color w:val="000000"/>
                <w:sz w:val="22"/>
                <w:szCs w:val="22"/>
              </w:rPr>
            </w:pPr>
            <w:r>
              <w:rPr>
                <w:rFonts w:ascii="Calibri" w:hAnsi="Calibri"/>
                <w:color w:val="000000"/>
                <w:sz w:val="22"/>
              </w:rPr>
              <w:t>20 %</w:t>
            </w:r>
          </w:p>
        </w:tc>
      </w:tr>
      <w:tr w:rsidR="002B59D5" w:rsidRPr="00F638E2" w14:paraId="12D82A7F" w14:textId="77777777" w:rsidTr="00DA2327">
        <w:trPr>
          <w:trHeight w:val="292"/>
          <w:jc w:val="center"/>
        </w:trPr>
        <w:tc>
          <w:tcPr>
            <w:tcW w:w="7005" w:type="dxa"/>
            <w:tcBorders>
              <w:right w:val="single" w:sz="4" w:space="0" w:color="auto"/>
            </w:tcBorders>
            <w:shd w:val="clear" w:color="auto" w:fill="auto"/>
            <w:noWrap/>
            <w:vAlign w:val="center"/>
          </w:tcPr>
          <w:p w14:paraId="740F4E1B" w14:textId="77777777" w:rsidR="002B59D5" w:rsidRPr="002B6A9B" w:rsidRDefault="002B59D5" w:rsidP="00AF3091">
            <w:pPr>
              <w:keepNext/>
              <w:keepLines/>
              <w:jc w:val="both"/>
              <w:rPr>
                <w:rFonts w:ascii="Calibri" w:hAnsi="Calibri" w:cs="Calibri"/>
                <w:color w:val="000000"/>
                <w:sz w:val="22"/>
                <w:szCs w:val="22"/>
              </w:rPr>
            </w:pPr>
            <w:r>
              <w:rPr>
                <w:rFonts w:ascii="Calibri" w:hAnsi="Calibri"/>
                <w:color w:val="000000"/>
                <w:sz w:val="22"/>
              </w:rPr>
              <w:t xml:space="preserve">Je préfère ne pas répondre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448C4" w14:textId="77777777" w:rsidR="002B59D5" w:rsidRPr="002B6A9B" w:rsidRDefault="002B59D5" w:rsidP="00AF3091">
            <w:pPr>
              <w:keepNext/>
              <w:keepLines/>
              <w:jc w:val="center"/>
              <w:rPr>
                <w:rFonts w:ascii="Calibri" w:hAnsi="Calibri" w:cs="Calibri"/>
                <w:color w:val="000000"/>
                <w:sz w:val="22"/>
                <w:szCs w:val="22"/>
              </w:rPr>
            </w:pPr>
            <w:r>
              <w:rPr>
                <w:rFonts w:ascii="Calibri" w:hAnsi="Calibri"/>
                <w:color w:val="000000"/>
                <w:sz w:val="22"/>
              </w:rPr>
              <w:t>2 %</w:t>
            </w:r>
          </w:p>
        </w:tc>
      </w:tr>
      <w:tr w:rsidR="002B59D5" w:rsidRPr="00F638E2" w14:paraId="5F44A533" w14:textId="77777777" w:rsidTr="00DA2327">
        <w:trPr>
          <w:trHeight w:val="292"/>
          <w:jc w:val="center"/>
        </w:trPr>
        <w:tc>
          <w:tcPr>
            <w:tcW w:w="7005" w:type="dxa"/>
            <w:tcBorders>
              <w:right w:val="single" w:sz="4" w:space="0" w:color="auto"/>
            </w:tcBorders>
            <w:shd w:val="clear" w:color="auto" w:fill="auto"/>
            <w:noWrap/>
            <w:vAlign w:val="center"/>
          </w:tcPr>
          <w:p w14:paraId="09E312D2" w14:textId="77777777" w:rsidR="002B59D5" w:rsidRPr="002B6A9B" w:rsidRDefault="002B59D5" w:rsidP="00AF3091">
            <w:pPr>
              <w:keepNext/>
              <w:keepLines/>
              <w:jc w:val="both"/>
              <w:rPr>
                <w:rFonts w:ascii="Calibri" w:hAnsi="Calibri" w:cs="Calibri"/>
                <w:color w:val="000000"/>
                <w:sz w:val="22"/>
                <w:szCs w:val="22"/>
              </w:rPr>
            </w:pPr>
            <w:r>
              <w:rPr>
                <w:rFonts w:ascii="Calibri" w:hAnsi="Calibri"/>
                <w:color w:val="000000"/>
                <w:sz w:val="22"/>
              </w:rPr>
              <w:t>Je ne sais pas</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5BD1B" w14:textId="5693C5B7" w:rsidR="002B59D5" w:rsidRPr="002B6A9B" w:rsidRDefault="001D2356" w:rsidP="00AF3091">
            <w:pPr>
              <w:keepNext/>
              <w:keepLines/>
              <w:jc w:val="center"/>
              <w:rPr>
                <w:rFonts w:ascii="Calibri" w:hAnsi="Calibri" w:cs="Calibri"/>
                <w:color w:val="000000"/>
                <w:sz w:val="22"/>
                <w:szCs w:val="22"/>
              </w:rPr>
            </w:pPr>
            <w:r>
              <w:rPr>
                <w:rFonts w:ascii="Calibri" w:hAnsi="Calibri"/>
                <w:color w:val="000000"/>
                <w:sz w:val="22"/>
              </w:rPr>
              <w:t>2 %</w:t>
            </w:r>
          </w:p>
        </w:tc>
      </w:tr>
    </w:tbl>
    <w:p w14:paraId="30C9D092" w14:textId="77777777" w:rsidR="00877405" w:rsidRDefault="00870AF3" w:rsidP="000734D8">
      <w:pPr>
        <w:pStyle w:val="Para"/>
        <w:keepLines/>
      </w:pPr>
      <w:r>
        <w:t>Les tendances par sous-groupe concernant la possession ou non d’un PPA visant des armes à feu à autorisation restreinte sont assez semblables à celles concernant le PPA. Les propriétaires qui détiennent un PPA visant des armes à feu à autorisation restreinte se retrouvent le plus souvent dans les communautés urbaines, au sein des groupes plus jeunes (de 18 à 44 ans), chez ceux dont le niveau d’éducation est plus élevé et chez ceux dont l’emploi nécessite d’utiliser des armes à feu. Les membres des groupes plus âgés (45 ans et plus) et ceux qui ont poursuivi tout au plus des études collégiales, techniques ou universitaires en partie sont quant à eux moins susceptibles de détenir un tel PPA.</w:t>
      </w:r>
    </w:p>
    <w:p w14:paraId="5B99D136" w14:textId="4F70ADD6" w:rsidR="00361C63" w:rsidRPr="007A5C4E" w:rsidRDefault="00361C63" w:rsidP="006527FC">
      <w:pPr>
        <w:pStyle w:val="Heading3"/>
        <w:keepLines/>
      </w:pPr>
      <w:r>
        <w:lastRenderedPageBreak/>
        <w:t>Principales raisons de posséder des armes à feu</w:t>
      </w:r>
    </w:p>
    <w:p w14:paraId="5BEF8D57" w14:textId="7AABA145" w:rsidR="00D721C6" w:rsidRDefault="00D721C6" w:rsidP="001C3778">
      <w:pPr>
        <w:pStyle w:val="Para"/>
        <w:keepNext/>
        <w:keepLines/>
        <w:rPr>
          <w:rFonts w:cs="Times New Roman"/>
          <w:b/>
          <w:bCs/>
          <w:iCs/>
          <w:color w:val="7030A0"/>
        </w:rPr>
      </w:pPr>
      <w:r>
        <w:rPr>
          <w:b/>
          <w:color w:val="7030A0"/>
        </w:rPr>
        <w:t>Les principales raisons de posséder des armes à feu sont le tir à la cible, la protection et l’autodéfense, la chasse sportive et la chasse pour se nourrir.</w:t>
      </w:r>
    </w:p>
    <w:p w14:paraId="1CCC5A62" w14:textId="77777777" w:rsidR="00877405" w:rsidRDefault="003942F2" w:rsidP="001C3778">
      <w:pPr>
        <w:pStyle w:val="Para"/>
        <w:keepNext/>
        <w:keepLines/>
      </w:pPr>
      <w:r>
        <w:t xml:space="preserve">Quatre répondants sur dix (39 %) disent posséder une arme principalement pour pratiquer le tir à la cible (comme loisir </w:t>
      </w:r>
      <w:r>
        <w:rPr>
          <w:i/>
        </w:rPr>
        <w:t>ou</w:t>
      </w:r>
      <w:r>
        <w:t xml:space="preserve"> de façon compétitive), tandis qu’un pourcentage presque identique (37 %) </w:t>
      </w:r>
      <w:proofErr w:type="gramStart"/>
      <w:r>
        <w:t>affirment</w:t>
      </w:r>
      <w:proofErr w:type="gramEnd"/>
      <w:r>
        <w:t xml:space="preserve"> en posséder une pour des raisons de sécurité, de protection ou d’autodéfense. Parmi les autres raisons invoquées, notons la chasse sportive (34 %) ou en vue de se nourrir (28 %), l’obtention d’un héritage (20 %), les collections (14 %), la chasse selon des traditions autochtones (12 %) ou encore des raisons professionnelles (11 %).</w:t>
      </w:r>
    </w:p>
    <w:p w14:paraId="4303648C" w14:textId="7E339AF3" w:rsidR="00361C63" w:rsidRPr="007A5C4E" w:rsidRDefault="00361C63" w:rsidP="001C3778">
      <w:pPr>
        <w:pStyle w:val="ExhibitTitle"/>
      </w:pPr>
      <w:r>
        <w:t>Principales raisons de posséder des armes à feu</w:t>
      </w:r>
    </w:p>
    <w:tbl>
      <w:tblPr>
        <w:tblStyle w:val="TableGrid"/>
        <w:tblW w:w="9655" w:type="dxa"/>
        <w:jc w:val="center"/>
        <w:tblLayout w:type="fixed"/>
        <w:tblLook w:val="04A0" w:firstRow="1" w:lastRow="0" w:firstColumn="1" w:lastColumn="0" w:noHBand="0" w:noVBand="1"/>
      </w:tblPr>
      <w:tblGrid>
        <w:gridCol w:w="7005"/>
        <w:gridCol w:w="2650"/>
      </w:tblGrid>
      <w:tr w:rsidR="00361C63" w:rsidRPr="00F638E2" w14:paraId="211FBD55" w14:textId="77777777" w:rsidTr="00DA2327">
        <w:trPr>
          <w:trHeight w:val="288"/>
          <w:jc w:val="center"/>
        </w:trPr>
        <w:tc>
          <w:tcPr>
            <w:tcW w:w="7005" w:type="dxa"/>
            <w:shd w:val="clear" w:color="auto" w:fill="auto"/>
            <w:noWrap/>
            <w:vAlign w:val="center"/>
          </w:tcPr>
          <w:p w14:paraId="74353309" w14:textId="6BF4E072" w:rsidR="00361C63" w:rsidRPr="007A5C4E" w:rsidRDefault="00186FC3" w:rsidP="000337FD">
            <w:pPr>
              <w:pStyle w:val="QT"/>
              <w:keepLines/>
              <w:tabs>
                <w:tab w:val="clear" w:pos="450"/>
                <w:tab w:val="left" w:pos="510"/>
              </w:tabs>
              <w:ind w:left="510" w:hanging="510"/>
            </w:pPr>
            <w:r>
              <w:t>Q10.</w:t>
            </w:r>
            <w:r>
              <w:tab/>
              <w:t>Les gens possèdent des armes à feu pour différentes raisons. Parmi les choix suivants, quelles sont les principales raisons pour lesquelles vous possédez une arme à feu?</w:t>
            </w:r>
          </w:p>
        </w:tc>
        <w:tc>
          <w:tcPr>
            <w:tcW w:w="2650" w:type="dxa"/>
            <w:tcBorders>
              <w:bottom w:val="single" w:sz="4" w:space="0" w:color="auto"/>
            </w:tcBorders>
            <w:shd w:val="clear" w:color="auto" w:fill="auto"/>
            <w:noWrap/>
            <w:vAlign w:val="center"/>
          </w:tcPr>
          <w:p w14:paraId="37F3DADA" w14:textId="77777777" w:rsidR="00361C63" w:rsidRPr="007A5C4E" w:rsidRDefault="00361C63" w:rsidP="001C3778">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A8474C" w:rsidRPr="00F638E2" w14:paraId="204027D0" w14:textId="77777777" w:rsidTr="00DA2327">
        <w:trPr>
          <w:trHeight w:val="288"/>
          <w:jc w:val="center"/>
        </w:trPr>
        <w:tc>
          <w:tcPr>
            <w:tcW w:w="7005" w:type="dxa"/>
            <w:shd w:val="clear" w:color="auto" w:fill="auto"/>
            <w:noWrap/>
          </w:tcPr>
          <w:p w14:paraId="59AF1B14" w14:textId="69D2BA1C" w:rsidR="00A8474C" w:rsidRPr="00A8474C" w:rsidRDefault="00A8474C" w:rsidP="001C3778">
            <w:pPr>
              <w:pStyle w:val="QT"/>
              <w:keepLines/>
              <w:rPr>
                <w:rFonts w:ascii="Calibri" w:hAnsi="Calibri" w:cs="Calibri"/>
                <w:b w:val="0"/>
                <w:bCs/>
              </w:rPr>
            </w:pPr>
            <w:r>
              <w:rPr>
                <w:rFonts w:ascii="Calibri" w:hAnsi="Calibri"/>
                <w:b w:val="0"/>
                <w:color w:val="000000"/>
              </w:rPr>
              <w:t>Sport du tir à la cible (loisir ou compétition)</w:t>
            </w:r>
          </w:p>
        </w:tc>
        <w:tc>
          <w:tcPr>
            <w:tcW w:w="2650" w:type="dxa"/>
            <w:tcBorders>
              <w:bottom w:val="single" w:sz="4" w:space="0" w:color="auto"/>
            </w:tcBorders>
            <w:shd w:val="clear" w:color="auto" w:fill="auto"/>
            <w:noWrap/>
          </w:tcPr>
          <w:p w14:paraId="2DAEA6C2" w14:textId="69117C25" w:rsidR="00A8474C" w:rsidRPr="00A8474C" w:rsidRDefault="00A8474C" w:rsidP="001C3778">
            <w:pPr>
              <w:keepNext/>
              <w:keepLines/>
              <w:jc w:val="center"/>
              <w:rPr>
                <w:rFonts w:ascii="Calibri" w:hAnsi="Calibri" w:cs="Calibri"/>
                <w:bCs/>
                <w:sz w:val="22"/>
                <w:szCs w:val="22"/>
              </w:rPr>
            </w:pPr>
            <w:r>
              <w:rPr>
                <w:rFonts w:ascii="Calibri" w:hAnsi="Calibri"/>
                <w:color w:val="000000"/>
                <w:sz w:val="22"/>
              </w:rPr>
              <w:t>39 %</w:t>
            </w:r>
          </w:p>
        </w:tc>
      </w:tr>
      <w:tr w:rsidR="00A8474C" w:rsidRPr="00F638E2" w14:paraId="531F4519" w14:textId="77777777" w:rsidTr="00DA2327">
        <w:trPr>
          <w:trHeight w:val="288"/>
          <w:jc w:val="center"/>
        </w:trPr>
        <w:tc>
          <w:tcPr>
            <w:tcW w:w="7005" w:type="dxa"/>
            <w:shd w:val="clear" w:color="auto" w:fill="auto"/>
            <w:noWrap/>
          </w:tcPr>
          <w:p w14:paraId="5844070A" w14:textId="641102D7" w:rsidR="00A8474C" w:rsidRPr="00A8474C" w:rsidRDefault="00A8474C" w:rsidP="001C3778">
            <w:pPr>
              <w:pStyle w:val="QT"/>
              <w:keepLines/>
              <w:rPr>
                <w:rFonts w:ascii="Calibri" w:hAnsi="Calibri" w:cs="Calibri"/>
                <w:b w:val="0"/>
                <w:bCs/>
              </w:rPr>
            </w:pPr>
            <w:r>
              <w:rPr>
                <w:rFonts w:ascii="Calibri" w:hAnsi="Calibri"/>
                <w:b w:val="0"/>
                <w:color w:val="000000"/>
              </w:rPr>
              <w:t>Sécurité/protection/autodéfense</w:t>
            </w:r>
          </w:p>
        </w:tc>
        <w:tc>
          <w:tcPr>
            <w:tcW w:w="2650" w:type="dxa"/>
            <w:tcBorders>
              <w:bottom w:val="single" w:sz="4" w:space="0" w:color="auto"/>
            </w:tcBorders>
            <w:shd w:val="clear" w:color="auto" w:fill="auto"/>
            <w:noWrap/>
          </w:tcPr>
          <w:p w14:paraId="44CEF87A" w14:textId="01D7FA37" w:rsidR="00A8474C" w:rsidRPr="00A8474C" w:rsidRDefault="00A8474C" w:rsidP="001C3778">
            <w:pPr>
              <w:keepNext/>
              <w:keepLines/>
              <w:jc w:val="center"/>
              <w:rPr>
                <w:rFonts w:ascii="Calibri" w:hAnsi="Calibri" w:cs="Calibri"/>
                <w:bCs/>
                <w:sz w:val="22"/>
                <w:szCs w:val="22"/>
              </w:rPr>
            </w:pPr>
            <w:r>
              <w:rPr>
                <w:rFonts w:ascii="Calibri" w:hAnsi="Calibri"/>
                <w:color w:val="000000"/>
                <w:sz w:val="22"/>
              </w:rPr>
              <w:t>37 %</w:t>
            </w:r>
          </w:p>
        </w:tc>
      </w:tr>
      <w:tr w:rsidR="00A8474C" w:rsidRPr="00F638E2" w14:paraId="188A2415" w14:textId="77777777" w:rsidTr="00DA2327">
        <w:trPr>
          <w:trHeight w:val="288"/>
          <w:jc w:val="center"/>
        </w:trPr>
        <w:tc>
          <w:tcPr>
            <w:tcW w:w="7005" w:type="dxa"/>
            <w:shd w:val="clear" w:color="auto" w:fill="auto"/>
            <w:noWrap/>
          </w:tcPr>
          <w:p w14:paraId="71AAB5AF" w14:textId="77F044D5" w:rsidR="00A8474C" w:rsidRPr="00A8474C" w:rsidRDefault="00A8474C" w:rsidP="001C3778">
            <w:pPr>
              <w:pStyle w:val="QT"/>
              <w:keepLines/>
              <w:rPr>
                <w:rFonts w:ascii="Calibri" w:hAnsi="Calibri" w:cs="Calibri"/>
                <w:b w:val="0"/>
                <w:bCs/>
              </w:rPr>
            </w:pPr>
            <w:r>
              <w:rPr>
                <w:rFonts w:ascii="Calibri" w:hAnsi="Calibri"/>
                <w:b w:val="0"/>
                <w:color w:val="000000"/>
              </w:rPr>
              <w:t>Chasse sportive</w:t>
            </w:r>
          </w:p>
        </w:tc>
        <w:tc>
          <w:tcPr>
            <w:tcW w:w="2650" w:type="dxa"/>
            <w:tcBorders>
              <w:bottom w:val="single" w:sz="4" w:space="0" w:color="auto"/>
            </w:tcBorders>
            <w:shd w:val="clear" w:color="auto" w:fill="auto"/>
            <w:noWrap/>
          </w:tcPr>
          <w:p w14:paraId="3D08E01A" w14:textId="6EB44E5C" w:rsidR="00A8474C" w:rsidRPr="00A8474C" w:rsidRDefault="00A8474C" w:rsidP="001C3778">
            <w:pPr>
              <w:keepNext/>
              <w:keepLines/>
              <w:jc w:val="center"/>
              <w:rPr>
                <w:rFonts w:ascii="Calibri" w:hAnsi="Calibri" w:cs="Calibri"/>
                <w:bCs/>
                <w:sz w:val="22"/>
                <w:szCs w:val="22"/>
              </w:rPr>
            </w:pPr>
            <w:r>
              <w:rPr>
                <w:rFonts w:ascii="Calibri" w:hAnsi="Calibri"/>
                <w:color w:val="000000"/>
                <w:sz w:val="22"/>
              </w:rPr>
              <w:t>34 %</w:t>
            </w:r>
          </w:p>
        </w:tc>
      </w:tr>
      <w:tr w:rsidR="00A8474C" w:rsidRPr="00F638E2" w14:paraId="418FED01" w14:textId="77777777" w:rsidTr="00DA2327">
        <w:trPr>
          <w:trHeight w:val="288"/>
          <w:jc w:val="center"/>
        </w:trPr>
        <w:tc>
          <w:tcPr>
            <w:tcW w:w="7005" w:type="dxa"/>
            <w:shd w:val="clear" w:color="auto" w:fill="auto"/>
            <w:noWrap/>
          </w:tcPr>
          <w:p w14:paraId="0696FCEB" w14:textId="269B48F1" w:rsidR="00A8474C" w:rsidRPr="00A8474C" w:rsidRDefault="00A8474C" w:rsidP="001C3778">
            <w:pPr>
              <w:pStyle w:val="QT"/>
              <w:keepLines/>
              <w:rPr>
                <w:rFonts w:ascii="Calibri" w:hAnsi="Calibri" w:cs="Calibri"/>
                <w:b w:val="0"/>
                <w:bCs/>
                <w:color w:val="000000"/>
              </w:rPr>
            </w:pPr>
            <w:r>
              <w:rPr>
                <w:rFonts w:ascii="Calibri" w:hAnsi="Calibri"/>
                <w:b w:val="0"/>
                <w:color w:val="000000"/>
              </w:rPr>
              <w:t>Chasse en vue de se nourrir</w:t>
            </w:r>
          </w:p>
        </w:tc>
        <w:tc>
          <w:tcPr>
            <w:tcW w:w="2650" w:type="dxa"/>
            <w:tcBorders>
              <w:bottom w:val="single" w:sz="4" w:space="0" w:color="auto"/>
            </w:tcBorders>
            <w:shd w:val="clear" w:color="auto" w:fill="auto"/>
            <w:noWrap/>
          </w:tcPr>
          <w:p w14:paraId="69717B31" w14:textId="6C4FB4BF" w:rsidR="00A8474C" w:rsidRPr="00A8474C" w:rsidRDefault="00A8474C" w:rsidP="001C3778">
            <w:pPr>
              <w:keepNext/>
              <w:keepLines/>
              <w:jc w:val="center"/>
              <w:rPr>
                <w:rFonts w:ascii="Calibri" w:hAnsi="Calibri" w:cs="Calibri"/>
                <w:bCs/>
                <w:color w:val="000000"/>
                <w:sz w:val="22"/>
                <w:szCs w:val="22"/>
              </w:rPr>
            </w:pPr>
            <w:r>
              <w:rPr>
                <w:rFonts w:ascii="Calibri" w:hAnsi="Calibri"/>
                <w:color w:val="000000"/>
                <w:sz w:val="22"/>
              </w:rPr>
              <w:t>28 %</w:t>
            </w:r>
          </w:p>
        </w:tc>
      </w:tr>
      <w:tr w:rsidR="00A8474C" w:rsidRPr="00F638E2" w14:paraId="7CD87042" w14:textId="77777777" w:rsidTr="002F03DE">
        <w:trPr>
          <w:trHeight w:val="332"/>
          <w:jc w:val="center"/>
        </w:trPr>
        <w:tc>
          <w:tcPr>
            <w:tcW w:w="7005" w:type="dxa"/>
            <w:tcBorders>
              <w:right w:val="single" w:sz="4" w:space="0" w:color="auto"/>
            </w:tcBorders>
            <w:shd w:val="clear" w:color="auto" w:fill="auto"/>
            <w:noWrap/>
          </w:tcPr>
          <w:p w14:paraId="49840FE9" w14:textId="55ECE2AC" w:rsidR="00A8474C" w:rsidRPr="00A8474C" w:rsidRDefault="00A8474C" w:rsidP="001C3778">
            <w:pPr>
              <w:keepNext/>
              <w:keepLines/>
              <w:rPr>
                <w:rFonts w:ascii="Calibri" w:hAnsi="Calibri" w:cs="Calibri"/>
                <w:bCs/>
                <w:sz w:val="22"/>
                <w:szCs w:val="22"/>
                <w:highlight w:val="yellow"/>
              </w:rPr>
            </w:pPr>
            <w:r>
              <w:rPr>
                <w:rFonts w:ascii="Calibri" w:hAnsi="Calibri"/>
                <w:color w:val="000000"/>
                <w:sz w:val="22"/>
              </w:rPr>
              <w:t>Cadeau reçu en héritage</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6A634199" w14:textId="2D6AE04C" w:rsidR="00A8474C" w:rsidRPr="00A8474C" w:rsidRDefault="00A8474C" w:rsidP="001C3778">
            <w:pPr>
              <w:keepNext/>
              <w:keepLines/>
              <w:jc w:val="center"/>
              <w:rPr>
                <w:rFonts w:ascii="Calibri" w:hAnsi="Calibri" w:cs="Calibri"/>
                <w:bCs/>
                <w:sz w:val="22"/>
                <w:szCs w:val="22"/>
                <w:highlight w:val="yellow"/>
              </w:rPr>
            </w:pPr>
            <w:r>
              <w:rPr>
                <w:rFonts w:ascii="Calibri" w:hAnsi="Calibri"/>
                <w:color w:val="000000"/>
                <w:sz w:val="22"/>
              </w:rPr>
              <w:t>20 %</w:t>
            </w:r>
          </w:p>
        </w:tc>
      </w:tr>
      <w:tr w:rsidR="00A8474C" w:rsidRPr="00F638E2" w14:paraId="32F911BF" w14:textId="77777777" w:rsidTr="002F03DE">
        <w:trPr>
          <w:trHeight w:val="350"/>
          <w:jc w:val="center"/>
        </w:trPr>
        <w:tc>
          <w:tcPr>
            <w:tcW w:w="7005" w:type="dxa"/>
            <w:tcBorders>
              <w:right w:val="single" w:sz="4" w:space="0" w:color="auto"/>
            </w:tcBorders>
            <w:shd w:val="clear" w:color="auto" w:fill="auto"/>
            <w:noWrap/>
          </w:tcPr>
          <w:p w14:paraId="1657807A" w14:textId="3AF0E5B6" w:rsidR="00A8474C" w:rsidRPr="00A8474C" w:rsidRDefault="00A8474C" w:rsidP="001C3778">
            <w:pPr>
              <w:keepNext/>
              <w:keepLines/>
              <w:rPr>
                <w:rFonts w:ascii="Calibri" w:hAnsi="Calibri" w:cs="Calibri"/>
                <w:bCs/>
                <w:color w:val="000000"/>
                <w:sz w:val="22"/>
                <w:szCs w:val="22"/>
              </w:rPr>
            </w:pPr>
            <w:r>
              <w:rPr>
                <w:rFonts w:ascii="Calibri" w:hAnsi="Calibri"/>
                <w:color w:val="000000"/>
                <w:sz w:val="22"/>
              </w:rPr>
              <w:t>Collection d’armes à feu</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35E87C65" w14:textId="66A52EEB" w:rsidR="00A8474C" w:rsidRPr="00A8474C" w:rsidRDefault="00A8474C" w:rsidP="001C3778">
            <w:pPr>
              <w:keepNext/>
              <w:keepLines/>
              <w:jc w:val="center"/>
              <w:rPr>
                <w:rFonts w:ascii="Calibri" w:hAnsi="Calibri" w:cs="Calibri"/>
                <w:bCs/>
                <w:color w:val="000000"/>
                <w:sz w:val="22"/>
                <w:szCs w:val="22"/>
              </w:rPr>
            </w:pPr>
            <w:r>
              <w:rPr>
                <w:rFonts w:ascii="Calibri" w:hAnsi="Calibri"/>
                <w:color w:val="000000"/>
                <w:sz w:val="22"/>
              </w:rPr>
              <w:t>14 %</w:t>
            </w:r>
          </w:p>
        </w:tc>
      </w:tr>
      <w:tr w:rsidR="00A8474C" w:rsidRPr="00F638E2" w14:paraId="61772F32" w14:textId="77777777" w:rsidTr="002F03DE">
        <w:trPr>
          <w:trHeight w:val="350"/>
          <w:jc w:val="center"/>
        </w:trPr>
        <w:tc>
          <w:tcPr>
            <w:tcW w:w="7005" w:type="dxa"/>
            <w:tcBorders>
              <w:right w:val="single" w:sz="4" w:space="0" w:color="auto"/>
            </w:tcBorders>
            <w:shd w:val="clear" w:color="auto" w:fill="auto"/>
            <w:noWrap/>
          </w:tcPr>
          <w:p w14:paraId="182AAB2C" w14:textId="7D645582" w:rsidR="00A8474C" w:rsidRPr="00A8474C" w:rsidRDefault="00A8474C" w:rsidP="001C3778">
            <w:pPr>
              <w:keepNext/>
              <w:keepLines/>
              <w:jc w:val="both"/>
              <w:rPr>
                <w:rFonts w:ascii="Calibri" w:hAnsi="Calibri" w:cs="Calibri"/>
                <w:bCs/>
                <w:color w:val="000000"/>
                <w:sz w:val="22"/>
                <w:szCs w:val="22"/>
              </w:rPr>
            </w:pPr>
            <w:r>
              <w:rPr>
                <w:rFonts w:ascii="Calibri" w:hAnsi="Calibri"/>
                <w:color w:val="000000"/>
                <w:sz w:val="22"/>
              </w:rPr>
              <w:t>Chasse selon des traditions autochtones ou en vertu d’un traité</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37F58835" w14:textId="3660DFFD" w:rsidR="00A8474C" w:rsidRPr="00A8474C" w:rsidRDefault="00A8474C" w:rsidP="001C3778">
            <w:pPr>
              <w:keepNext/>
              <w:keepLines/>
              <w:jc w:val="center"/>
              <w:rPr>
                <w:rFonts w:ascii="Calibri" w:hAnsi="Calibri" w:cs="Calibri"/>
                <w:bCs/>
                <w:color w:val="000000"/>
                <w:sz w:val="22"/>
                <w:szCs w:val="22"/>
              </w:rPr>
            </w:pPr>
            <w:r>
              <w:rPr>
                <w:rFonts w:ascii="Calibri" w:hAnsi="Calibri"/>
                <w:color w:val="000000"/>
                <w:sz w:val="22"/>
              </w:rPr>
              <w:t>12 %</w:t>
            </w:r>
          </w:p>
        </w:tc>
      </w:tr>
      <w:tr w:rsidR="00A8474C" w:rsidRPr="00F638E2" w14:paraId="6EB3B086" w14:textId="77777777" w:rsidTr="002F03DE">
        <w:trPr>
          <w:trHeight w:val="350"/>
          <w:jc w:val="center"/>
        </w:trPr>
        <w:tc>
          <w:tcPr>
            <w:tcW w:w="7005" w:type="dxa"/>
            <w:tcBorders>
              <w:right w:val="single" w:sz="4" w:space="0" w:color="auto"/>
            </w:tcBorders>
            <w:shd w:val="clear" w:color="auto" w:fill="auto"/>
            <w:noWrap/>
          </w:tcPr>
          <w:p w14:paraId="345A781E" w14:textId="1D0DA79F" w:rsidR="00A8474C" w:rsidRPr="00A8474C" w:rsidRDefault="00A8474C" w:rsidP="001C3778">
            <w:pPr>
              <w:keepNext/>
              <w:keepLines/>
              <w:jc w:val="both"/>
              <w:rPr>
                <w:rFonts w:ascii="Calibri" w:hAnsi="Calibri" w:cs="Calibri"/>
                <w:bCs/>
                <w:color w:val="000000"/>
                <w:sz w:val="22"/>
                <w:szCs w:val="22"/>
              </w:rPr>
            </w:pPr>
            <w:r>
              <w:rPr>
                <w:rFonts w:ascii="Calibri" w:hAnsi="Calibri"/>
                <w:color w:val="000000"/>
                <w:sz w:val="22"/>
              </w:rPr>
              <w:t>Outil de travail (armée ou police, contrôle des animaux, etc.)</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0DBEE068" w14:textId="6516C9E7" w:rsidR="00A8474C" w:rsidRPr="00A8474C" w:rsidRDefault="00A8474C" w:rsidP="001C3778">
            <w:pPr>
              <w:keepNext/>
              <w:keepLines/>
              <w:jc w:val="center"/>
              <w:rPr>
                <w:rFonts w:ascii="Calibri" w:hAnsi="Calibri" w:cs="Calibri"/>
                <w:bCs/>
                <w:color w:val="000000"/>
                <w:sz w:val="22"/>
                <w:szCs w:val="22"/>
              </w:rPr>
            </w:pPr>
            <w:r>
              <w:rPr>
                <w:rFonts w:ascii="Calibri" w:hAnsi="Calibri"/>
                <w:color w:val="000000"/>
                <w:sz w:val="22"/>
              </w:rPr>
              <w:t>11 %</w:t>
            </w:r>
          </w:p>
        </w:tc>
      </w:tr>
      <w:tr w:rsidR="006E3CC4" w:rsidRPr="00F638E2" w14:paraId="25EE296F" w14:textId="77777777" w:rsidTr="002F03DE">
        <w:trPr>
          <w:trHeight w:val="350"/>
          <w:jc w:val="center"/>
        </w:trPr>
        <w:tc>
          <w:tcPr>
            <w:tcW w:w="7005" w:type="dxa"/>
            <w:tcBorders>
              <w:right w:val="single" w:sz="4" w:space="0" w:color="auto"/>
            </w:tcBorders>
            <w:shd w:val="clear" w:color="auto" w:fill="auto"/>
            <w:noWrap/>
          </w:tcPr>
          <w:p w14:paraId="0C2E6A98" w14:textId="00281B15" w:rsidR="006E3CC4" w:rsidRPr="00A8474C" w:rsidRDefault="00437F15" w:rsidP="001C3778">
            <w:pPr>
              <w:keepNext/>
              <w:keepLines/>
              <w:jc w:val="both"/>
              <w:rPr>
                <w:rFonts w:ascii="Calibri" w:hAnsi="Calibri" w:cs="Calibri"/>
                <w:bCs/>
                <w:color w:val="000000"/>
                <w:sz w:val="22"/>
                <w:szCs w:val="22"/>
              </w:rPr>
            </w:pPr>
            <w:r>
              <w:rPr>
                <w:rFonts w:ascii="Calibri" w:hAnsi="Calibri"/>
                <w:color w:val="000000"/>
                <w:sz w:val="22"/>
              </w:rPr>
              <w:t>Pour se débarrasser des animaux nuisibles sur la ferme</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6BBBFD37" w14:textId="29E80BD2" w:rsidR="006E3CC4" w:rsidRPr="00A8474C" w:rsidRDefault="00437F15" w:rsidP="001C3778">
            <w:pPr>
              <w:keepNext/>
              <w:keepLines/>
              <w:jc w:val="center"/>
              <w:rPr>
                <w:rFonts w:ascii="Calibri" w:hAnsi="Calibri" w:cs="Calibri"/>
                <w:bCs/>
                <w:color w:val="000000"/>
                <w:sz w:val="22"/>
                <w:szCs w:val="22"/>
              </w:rPr>
            </w:pPr>
            <w:r>
              <w:rPr>
                <w:rFonts w:ascii="Calibri" w:hAnsi="Calibri"/>
                <w:color w:val="000000"/>
                <w:sz w:val="22"/>
              </w:rPr>
              <w:t>1 %</w:t>
            </w:r>
          </w:p>
        </w:tc>
      </w:tr>
    </w:tbl>
    <w:p w14:paraId="7AF60DFC" w14:textId="77777777" w:rsidR="00877405" w:rsidRDefault="00361C63" w:rsidP="00223C8B">
      <w:pPr>
        <w:pStyle w:val="Para"/>
        <w:keepNext/>
        <w:keepLines/>
      </w:pPr>
      <w:r>
        <w:t>Les résidents de la Colombie-Britannique (50 %), les personnes âgées de 45 à 59 ans (46 %) et les hommes (41 %) sont les plus susceptibles de dire posséder une arme surtout pour pratiquer le sport du tir à la cible.</w:t>
      </w:r>
    </w:p>
    <w:p w14:paraId="54EC2783" w14:textId="1DB9C638" w:rsidR="00C4278A" w:rsidRDefault="003C6A0B" w:rsidP="00223C8B">
      <w:pPr>
        <w:pStyle w:val="Para"/>
        <w:keepNext/>
        <w:keepLines/>
      </w:pPr>
      <w:r>
        <w:t>Les Ontariens (44 %), les Albertains (48 %), les personnes habitant en milieu urbain (44 %), les 18 à 29 ans (43 %) et les 30 à 44 ans (46 %), les femmes (42 %), les personnes dont le revenu du ménage est de 100 000 $ ou plus (44 %) et les détenteurs d’une seule arme (42 %) sont les plus susceptibles de dire posséder une arme à feu principalement pour des raisons de sécurité, de protection ou d’autodéfense.</w:t>
      </w:r>
    </w:p>
    <w:p w14:paraId="57B99134" w14:textId="5C962405" w:rsidR="00632894" w:rsidRDefault="003C6A0B" w:rsidP="000734D8">
      <w:pPr>
        <w:pStyle w:val="Para"/>
        <w:keepLines/>
      </w:pPr>
      <w:r>
        <w:t>Les francophones (54 %), les personnes âgées de 60 ans et plus (41 %) et ceux qui possèdent cinq armes ou plus (49 %) disent quant à eux avoir une arme surtout pour la chasse sportive.</w:t>
      </w:r>
    </w:p>
    <w:p w14:paraId="771E6C72" w14:textId="61289BB1" w:rsidR="00020AB4" w:rsidRPr="00FD7D78" w:rsidRDefault="00FD7D78" w:rsidP="00576BA6">
      <w:pPr>
        <w:pStyle w:val="Heading3"/>
        <w:keepLines/>
        <w:ind w:left="720" w:hanging="720"/>
      </w:pPr>
      <w:r>
        <w:lastRenderedPageBreak/>
        <w:t>Utilisation d’une arme à feu comme activité individuelle ou sociale</w:t>
      </w:r>
    </w:p>
    <w:p w14:paraId="65333CA2" w14:textId="08BE7F5C" w:rsidR="00020AB4" w:rsidRPr="000471ED" w:rsidRDefault="00FD7D78" w:rsidP="00245123">
      <w:pPr>
        <w:pStyle w:val="Headline"/>
      </w:pPr>
      <w:r>
        <w:t>La plupart des propriétaires d’armes à feu disent utiliser le plus souvent leurs armes seuls, tandis que deux répondants sur dix l’utilisent principalement dans un contexte social et trois sur dix, à la fois comme activité individuelle et sociale.</w:t>
      </w:r>
    </w:p>
    <w:p w14:paraId="1388AA42" w14:textId="77777777" w:rsidR="00877405" w:rsidRDefault="00F74723" w:rsidP="00245123">
      <w:pPr>
        <w:pStyle w:val="Para"/>
        <w:keepNext/>
        <w:keepLines/>
      </w:pPr>
      <w:r>
        <w:t>Quatre propriétaires sur dix (41 %) disent qu’ils sont le plus souvent seuls lorsqu’ils utilisent leurs armes, et non dans un contexte social. Deux personnes sur dix (21 %) utilisent principalement leurs armes dans un contexte social, et trois sur dix (29 %) l’utilisent à la fois comme activité individuelle et comme activité sociale. Seule une personne sur dix n’utilise jamais ses armes à feu.</w:t>
      </w:r>
    </w:p>
    <w:p w14:paraId="0C42566B" w14:textId="7D1E6EAC" w:rsidR="00020AB4" w:rsidRPr="007A5C4E" w:rsidRDefault="00FD7D78" w:rsidP="00245123">
      <w:pPr>
        <w:pStyle w:val="ExhibitTitle"/>
      </w:pPr>
      <w:r>
        <w:t>Utilisation d’une arme à feu comme activité individuelle ou sociale</w:t>
      </w:r>
    </w:p>
    <w:tbl>
      <w:tblPr>
        <w:tblStyle w:val="TableGrid"/>
        <w:tblW w:w="9953" w:type="dxa"/>
        <w:jc w:val="center"/>
        <w:tblLayout w:type="fixed"/>
        <w:tblLook w:val="04A0" w:firstRow="1" w:lastRow="0" w:firstColumn="1" w:lastColumn="0" w:noHBand="0" w:noVBand="1"/>
      </w:tblPr>
      <w:tblGrid>
        <w:gridCol w:w="7221"/>
        <w:gridCol w:w="2732"/>
      </w:tblGrid>
      <w:tr w:rsidR="00020AB4" w:rsidRPr="00F638E2" w14:paraId="088709A1" w14:textId="77777777" w:rsidTr="0013644B">
        <w:trPr>
          <w:trHeight w:val="301"/>
          <w:jc w:val="center"/>
        </w:trPr>
        <w:tc>
          <w:tcPr>
            <w:tcW w:w="7221" w:type="dxa"/>
            <w:shd w:val="clear" w:color="auto" w:fill="auto"/>
            <w:noWrap/>
            <w:vAlign w:val="center"/>
          </w:tcPr>
          <w:p w14:paraId="67F9F4F3" w14:textId="44178801" w:rsidR="00020AB4" w:rsidRPr="00020AB4" w:rsidRDefault="0013644B" w:rsidP="000337FD">
            <w:pPr>
              <w:pStyle w:val="QT"/>
              <w:keepLines/>
              <w:tabs>
                <w:tab w:val="clear" w:pos="450"/>
                <w:tab w:val="left" w:pos="510"/>
              </w:tabs>
              <w:ind w:left="510" w:hanging="510"/>
              <w:rPr>
                <w:highlight w:val="yellow"/>
              </w:rPr>
            </w:pPr>
            <w:r>
              <w:t>Q11.</w:t>
            </w:r>
            <w:r>
              <w:tab/>
              <w:t>Lorsque vous utilisez une arme à feu, le faites-vous plus souvent comme activité individuelle, comme activité sociale, ou autant l’un que l’autre?</w:t>
            </w:r>
          </w:p>
        </w:tc>
        <w:tc>
          <w:tcPr>
            <w:tcW w:w="2732" w:type="dxa"/>
            <w:tcBorders>
              <w:bottom w:val="single" w:sz="4" w:space="0" w:color="auto"/>
            </w:tcBorders>
            <w:shd w:val="clear" w:color="auto" w:fill="auto"/>
            <w:noWrap/>
            <w:vAlign w:val="center"/>
          </w:tcPr>
          <w:p w14:paraId="7B370350" w14:textId="77777777" w:rsidR="00020AB4" w:rsidRPr="00E3233E" w:rsidRDefault="00020AB4" w:rsidP="00245123">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E3233E" w:rsidRPr="00F638E2" w14:paraId="06A3AE08" w14:textId="77777777" w:rsidTr="00DA2327">
        <w:trPr>
          <w:trHeight w:val="301"/>
          <w:jc w:val="center"/>
        </w:trPr>
        <w:tc>
          <w:tcPr>
            <w:tcW w:w="7221" w:type="dxa"/>
            <w:shd w:val="clear" w:color="auto" w:fill="auto"/>
            <w:noWrap/>
          </w:tcPr>
          <w:p w14:paraId="3F8918D1" w14:textId="4C098BFD" w:rsidR="00E3233E" w:rsidRPr="00E3233E" w:rsidRDefault="00E3233E" w:rsidP="00245123">
            <w:pPr>
              <w:pStyle w:val="QT"/>
              <w:keepLines/>
              <w:rPr>
                <w:rFonts w:ascii="Calibri" w:hAnsi="Calibri" w:cs="Calibri"/>
                <w:b w:val="0"/>
                <w:bCs/>
                <w:highlight w:val="yellow"/>
              </w:rPr>
            </w:pPr>
            <w:r>
              <w:rPr>
                <w:rFonts w:ascii="Calibri" w:hAnsi="Calibri"/>
                <w:b w:val="0"/>
                <w:color w:val="000000"/>
              </w:rPr>
              <w:t>Plus souvent individuellement</w:t>
            </w:r>
          </w:p>
        </w:tc>
        <w:tc>
          <w:tcPr>
            <w:tcW w:w="2732" w:type="dxa"/>
            <w:tcBorders>
              <w:bottom w:val="single" w:sz="4" w:space="0" w:color="auto"/>
            </w:tcBorders>
            <w:shd w:val="clear" w:color="auto" w:fill="auto"/>
            <w:noWrap/>
          </w:tcPr>
          <w:p w14:paraId="0989CDAA" w14:textId="795BF4E9" w:rsidR="00E3233E" w:rsidRPr="00E3233E" w:rsidRDefault="00E3233E" w:rsidP="00245123">
            <w:pPr>
              <w:keepNext/>
              <w:keepLines/>
              <w:jc w:val="center"/>
              <w:rPr>
                <w:rFonts w:ascii="Calibri" w:hAnsi="Calibri" w:cs="Calibri"/>
                <w:bCs/>
                <w:sz w:val="22"/>
                <w:szCs w:val="22"/>
                <w:highlight w:val="yellow"/>
              </w:rPr>
            </w:pPr>
            <w:r>
              <w:rPr>
                <w:rFonts w:ascii="Calibri" w:hAnsi="Calibri"/>
                <w:color w:val="000000"/>
                <w:sz w:val="22"/>
              </w:rPr>
              <w:t>41 %</w:t>
            </w:r>
          </w:p>
        </w:tc>
      </w:tr>
      <w:tr w:rsidR="00E3233E" w:rsidRPr="00F638E2" w14:paraId="7BB2EFDB" w14:textId="77777777" w:rsidTr="0013644B">
        <w:trPr>
          <w:trHeight w:val="301"/>
          <w:jc w:val="center"/>
        </w:trPr>
        <w:tc>
          <w:tcPr>
            <w:tcW w:w="7221" w:type="dxa"/>
            <w:shd w:val="clear" w:color="auto" w:fill="auto"/>
            <w:noWrap/>
          </w:tcPr>
          <w:p w14:paraId="50581005" w14:textId="50041406" w:rsidR="00E3233E" w:rsidRPr="00E3233E" w:rsidRDefault="00E3233E" w:rsidP="00245123">
            <w:pPr>
              <w:pStyle w:val="QT"/>
              <w:keepLines/>
              <w:rPr>
                <w:rFonts w:ascii="Calibri" w:hAnsi="Calibri" w:cs="Calibri"/>
                <w:b w:val="0"/>
                <w:bCs/>
                <w:highlight w:val="yellow"/>
              </w:rPr>
            </w:pPr>
            <w:r>
              <w:rPr>
                <w:rFonts w:ascii="Calibri" w:hAnsi="Calibri"/>
                <w:b w:val="0"/>
                <w:color w:val="000000"/>
              </w:rPr>
              <w:t>Plus souvent socialement</w:t>
            </w:r>
          </w:p>
        </w:tc>
        <w:tc>
          <w:tcPr>
            <w:tcW w:w="2732" w:type="dxa"/>
            <w:tcBorders>
              <w:bottom w:val="single" w:sz="4" w:space="0" w:color="auto"/>
            </w:tcBorders>
            <w:shd w:val="clear" w:color="auto" w:fill="auto"/>
            <w:noWrap/>
          </w:tcPr>
          <w:p w14:paraId="5D6B629C" w14:textId="3E3E8610" w:rsidR="00E3233E" w:rsidRPr="00E3233E" w:rsidRDefault="00E3233E" w:rsidP="00245123">
            <w:pPr>
              <w:keepNext/>
              <w:keepLines/>
              <w:jc w:val="center"/>
              <w:rPr>
                <w:rFonts w:ascii="Calibri" w:hAnsi="Calibri" w:cs="Calibri"/>
                <w:bCs/>
                <w:sz w:val="22"/>
                <w:szCs w:val="22"/>
                <w:highlight w:val="yellow"/>
              </w:rPr>
            </w:pPr>
            <w:r>
              <w:rPr>
                <w:rFonts w:ascii="Calibri" w:hAnsi="Calibri"/>
                <w:color w:val="000000"/>
                <w:sz w:val="22"/>
              </w:rPr>
              <w:t>21 %</w:t>
            </w:r>
          </w:p>
        </w:tc>
      </w:tr>
      <w:tr w:rsidR="00E3233E" w:rsidRPr="00F638E2" w14:paraId="767BF409" w14:textId="77777777" w:rsidTr="0013644B">
        <w:trPr>
          <w:trHeight w:val="301"/>
          <w:jc w:val="center"/>
        </w:trPr>
        <w:tc>
          <w:tcPr>
            <w:tcW w:w="7221" w:type="dxa"/>
            <w:shd w:val="clear" w:color="auto" w:fill="auto"/>
            <w:noWrap/>
          </w:tcPr>
          <w:p w14:paraId="1AA8A80F" w14:textId="346558F9" w:rsidR="00E3233E" w:rsidRPr="00E3233E" w:rsidRDefault="00E3233E" w:rsidP="00245123">
            <w:pPr>
              <w:pStyle w:val="QT"/>
              <w:keepLines/>
              <w:rPr>
                <w:rFonts w:ascii="Calibri" w:hAnsi="Calibri" w:cs="Calibri"/>
                <w:b w:val="0"/>
                <w:bCs/>
                <w:highlight w:val="yellow"/>
              </w:rPr>
            </w:pPr>
            <w:r>
              <w:rPr>
                <w:rFonts w:ascii="Calibri" w:hAnsi="Calibri"/>
                <w:b w:val="0"/>
                <w:color w:val="000000"/>
              </w:rPr>
              <w:t>Autant l’un que l’autre</w:t>
            </w:r>
          </w:p>
        </w:tc>
        <w:tc>
          <w:tcPr>
            <w:tcW w:w="2732" w:type="dxa"/>
            <w:tcBorders>
              <w:bottom w:val="single" w:sz="4" w:space="0" w:color="auto"/>
            </w:tcBorders>
            <w:shd w:val="clear" w:color="auto" w:fill="auto"/>
            <w:noWrap/>
          </w:tcPr>
          <w:p w14:paraId="534418E5" w14:textId="083ABBC6" w:rsidR="00E3233E" w:rsidRPr="00E3233E" w:rsidRDefault="00E3233E" w:rsidP="00245123">
            <w:pPr>
              <w:keepNext/>
              <w:keepLines/>
              <w:jc w:val="center"/>
              <w:rPr>
                <w:rFonts w:ascii="Calibri" w:hAnsi="Calibri" w:cs="Calibri"/>
                <w:bCs/>
                <w:sz w:val="22"/>
                <w:szCs w:val="22"/>
                <w:highlight w:val="yellow"/>
              </w:rPr>
            </w:pPr>
            <w:r>
              <w:rPr>
                <w:rFonts w:ascii="Calibri" w:hAnsi="Calibri"/>
                <w:color w:val="000000"/>
                <w:sz w:val="22"/>
              </w:rPr>
              <w:t>29 %</w:t>
            </w:r>
          </w:p>
        </w:tc>
      </w:tr>
      <w:tr w:rsidR="00E3233E" w:rsidRPr="00F638E2" w14:paraId="5C3CE8A7" w14:textId="77777777" w:rsidTr="0013644B">
        <w:trPr>
          <w:trHeight w:val="301"/>
          <w:jc w:val="center"/>
        </w:trPr>
        <w:tc>
          <w:tcPr>
            <w:tcW w:w="7221" w:type="dxa"/>
            <w:shd w:val="clear" w:color="auto" w:fill="auto"/>
            <w:noWrap/>
          </w:tcPr>
          <w:p w14:paraId="0C4DFE39" w14:textId="1A708156" w:rsidR="00E3233E" w:rsidRPr="00E3233E" w:rsidRDefault="00E3233E" w:rsidP="00245123">
            <w:pPr>
              <w:pStyle w:val="QT"/>
              <w:keepLines/>
              <w:rPr>
                <w:rFonts w:ascii="Calibri" w:hAnsi="Calibri" w:cs="Calibri"/>
                <w:b w:val="0"/>
                <w:bCs/>
                <w:color w:val="000000"/>
                <w:highlight w:val="yellow"/>
              </w:rPr>
            </w:pPr>
            <w:r>
              <w:rPr>
                <w:rFonts w:ascii="Calibri" w:hAnsi="Calibri"/>
                <w:b w:val="0"/>
                <w:color w:val="000000"/>
              </w:rPr>
              <w:t>Je n’utilise pas mon arme à feu</w:t>
            </w:r>
          </w:p>
        </w:tc>
        <w:tc>
          <w:tcPr>
            <w:tcW w:w="2732" w:type="dxa"/>
            <w:tcBorders>
              <w:bottom w:val="single" w:sz="4" w:space="0" w:color="auto"/>
            </w:tcBorders>
            <w:shd w:val="clear" w:color="auto" w:fill="auto"/>
            <w:noWrap/>
          </w:tcPr>
          <w:p w14:paraId="271E9B6A" w14:textId="51809D8C" w:rsidR="00E3233E" w:rsidRPr="00E3233E" w:rsidRDefault="00E3233E" w:rsidP="00245123">
            <w:pPr>
              <w:keepNext/>
              <w:keepLines/>
              <w:jc w:val="center"/>
              <w:rPr>
                <w:rFonts w:ascii="Calibri" w:hAnsi="Calibri" w:cs="Calibri"/>
                <w:bCs/>
                <w:color w:val="000000"/>
                <w:sz w:val="22"/>
                <w:szCs w:val="22"/>
                <w:highlight w:val="yellow"/>
              </w:rPr>
            </w:pPr>
            <w:r>
              <w:rPr>
                <w:rFonts w:ascii="Calibri" w:hAnsi="Calibri"/>
                <w:color w:val="000000"/>
                <w:sz w:val="22"/>
              </w:rPr>
              <w:t>10 %</w:t>
            </w:r>
          </w:p>
        </w:tc>
      </w:tr>
    </w:tbl>
    <w:p w14:paraId="299E85D1" w14:textId="77777777" w:rsidR="00877405" w:rsidRDefault="00F92844" w:rsidP="000734D8">
      <w:pPr>
        <w:pStyle w:val="Para"/>
        <w:keepLines/>
      </w:pPr>
      <w:r>
        <w:t>Le pourcentage de répondants qui utilisent surtout leurs armes à feu de façon individuelle est semblable dans l’ensemble des provinces et territoires du pays, mais il est plus élevé dans les régions urbaines. L’utilisation d’armes à feu comme activité sociale est plus courante dans les banlieues.</w:t>
      </w:r>
    </w:p>
    <w:p w14:paraId="142FB6DF" w14:textId="1343C30D" w:rsidR="00643ADA" w:rsidRPr="00643ADA" w:rsidRDefault="00643ADA" w:rsidP="003F0356">
      <w:pPr>
        <w:pStyle w:val="Heading2"/>
        <w:ind w:left="706" w:hanging="706"/>
      </w:pPr>
      <w:bookmarkStart w:id="48" w:name="_Toc112439750"/>
      <w:r>
        <w:lastRenderedPageBreak/>
        <w:t>B.</w:t>
      </w:r>
      <w:r>
        <w:tab/>
        <w:t>Perceptions de la réglementation</w:t>
      </w:r>
      <w:bookmarkEnd w:id="48"/>
    </w:p>
    <w:p w14:paraId="1DDEADF2" w14:textId="0F592165" w:rsidR="00FF22A3" w:rsidRDefault="00BC27D3" w:rsidP="002727E9">
      <w:pPr>
        <w:pStyle w:val="Heading3"/>
        <w:keepLines/>
        <w:ind w:left="720" w:hanging="720"/>
      </w:pPr>
      <w:r>
        <w:t>Connaissance de la réglementation en matière d’armes à feu</w:t>
      </w:r>
    </w:p>
    <w:p w14:paraId="6138C9D8" w14:textId="77777777" w:rsidR="00877405" w:rsidRDefault="006A089E" w:rsidP="00A15C85">
      <w:pPr>
        <w:pStyle w:val="Para"/>
        <w:keepNext/>
        <w:keepLines/>
        <w:rPr>
          <w:rFonts w:cs="Times New Roman"/>
          <w:b/>
          <w:bCs/>
          <w:iCs/>
          <w:color w:val="7030A0"/>
        </w:rPr>
      </w:pPr>
      <w:r>
        <w:rPr>
          <w:b/>
          <w:color w:val="7030A0"/>
        </w:rPr>
        <w:t>La grande majorité des propriétaires d’armes à feu estiment que les règlements à cet égard leur sont au moins assez familiers, dont plus de la moitié pour qui ils sont très familiers.</w:t>
      </w:r>
    </w:p>
    <w:p w14:paraId="4393FBAF" w14:textId="08668CEB" w:rsidR="00BC27D3" w:rsidRPr="00C7719B" w:rsidRDefault="00722BE0" w:rsidP="00A15C85">
      <w:pPr>
        <w:pStyle w:val="Para"/>
        <w:keepNext/>
        <w:keepLines/>
      </w:pPr>
      <w:r>
        <w:t>La très grande majorité (94 %) des répondants affirment que les règlements relatifs aux armes à feu leur sont familiers. De ce pourcentage, 55 % estiment très bien connaître la réglementation, tandis que 39 % la connaissent plutôt bien. Moins d’une personne sur dix (6 %) estime que les règlements relatifs aux armes à feu ne lui sont pas familiers, soit 5 % pour qui ils ne sont pas très familiers et 1 %, pas du tout familiers.</w:t>
      </w:r>
    </w:p>
    <w:p w14:paraId="1F2B4EA1" w14:textId="3DD09BFA" w:rsidR="00BC27D3" w:rsidRPr="007A5C4E" w:rsidRDefault="00BC27D3" w:rsidP="00A15C85">
      <w:pPr>
        <w:pStyle w:val="ExhibitTitle"/>
      </w:pPr>
      <w:r>
        <w:t>Connaissance de la réglementation en matière d’armes à feu</w:t>
      </w:r>
    </w:p>
    <w:tbl>
      <w:tblPr>
        <w:tblStyle w:val="TableGrid"/>
        <w:tblW w:w="9520" w:type="dxa"/>
        <w:jc w:val="center"/>
        <w:tblLayout w:type="fixed"/>
        <w:tblLook w:val="04A0" w:firstRow="1" w:lastRow="0" w:firstColumn="1" w:lastColumn="0" w:noHBand="0" w:noVBand="1"/>
      </w:tblPr>
      <w:tblGrid>
        <w:gridCol w:w="6907"/>
        <w:gridCol w:w="2613"/>
      </w:tblGrid>
      <w:tr w:rsidR="00BC27D3" w:rsidRPr="00F638E2" w14:paraId="0CDD68BA" w14:textId="77777777" w:rsidTr="00BC27D3">
        <w:trPr>
          <w:trHeight w:val="311"/>
          <w:jc w:val="center"/>
        </w:trPr>
        <w:tc>
          <w:tcPr>
            <w:tcW w:w="6907" w:type="dxa"/>
            <w:shd w:val="clear" w:color="auto" w:fill="auto"/>
            <w:noWrap/>
            <w:vAlign w:val="center"/>
          </w:tcPr>
          <w:p w14:paraId="5B743919" w14:textId="3C044659" w:rsidR="00BC27D3" w:rsidRPr="00020AB4" w:rsidRDefault="009E0D61" w:rsidP="000337FD">
            <w:pPr>
              <w:pStyle w:val="QT"/>
              <w:keepLines/>
              <w:tabs>
                <w:tab w:val="clear" w:pos="450"/>
                <w:tab w:val="left" w:pos="510"/>
              </w:tabs>
              <w:ind w:left="510" w:hanging="510"/>
              <w:rPr>
                <w:highlight w:val="yellow"/>
              </w:rPr>
            </w:pPr>
            <w:r>
              <w:t>Q15.</w:t>
            </w:r>
            <w:r>
              <w:tab/>
              <w:t>Différents règlements régissent la possession, les permis, le transport, l’entreposage et l’utilisation sécuritaires des armes à feu au Canada. Dans quelle mesure ces règlements relatifs aux armes à feu vous sont-ils familiers?</w:t>
            </w:r>
          </w:p>
        </w:tc>
        <w:tc>
          <w:tcPr>
            <w:tcW w:w="2613" w:type="dxa"/>
            <w:tcBorders>
              <w:bottom w:val="single" w:sz="4" w:space="0" w:color="auto"/>
            </w:tcBorders>
            <w:shd w:val="clear" w:color="auto" w:fill="auto"/>
            <w:noWrap/>
            <w:vAlign w:val="center"/>
          </w:tcPr>
          <w:p w14:paraId="14BF6048" w14:textId="77777777" w:rsidR="00BC27D3" w:rsidRPr="00E3233E" w:rsidRDefault="00BC27D3" w:rsidP="00A15C85">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B5764C" w:rsidRPr="00F638E2" w14:paraId="713F9652" w14:textId="77777777" w:rsidTr="00BC27D3">
        <w:trPr>
          <w:trHeight w:val="311"/>
          <w:jc w:val="center"/>
        </w:trPr>
        <w:tc>
          <w:tcPr>
            <w:tcW w:w="6907" w:type="dxa"/>
            <w:shd w:val="clear" w:color="auto" w:fill="auto"/>
            <w:noWrap/>
            <w:vAlign w:val="center"/>
          </w:tcPr>
          <w:p w14:paraId="2C6DC0B0" w14:textId="31F05D67" w:rsidR="00B5764C" w:rsidRPr="009E0D61" w:rsidRDefault="00B5764C" w:rsidP="00A15C85">
            <w:pPr>
              <w:pStyle w:val="QT"/>
              <w:keepLines/>
            </w:pPr>
            <w:r>
              <w:t>Net : Familiers</w:t>
            </w:r>
          </w:p>
        </w:tc>
        <w:tc>
          <w:tcPr>
            <w:tcW w:w="2613" w:type="dxa"/>
            <w:tcBorders>
              <w:bottom w:val="single" w:sz="4" w:space="0" w:color="auto"/>
            </w:tcBorders>
            <w:shd w:val="clear" w:color="auto" w:fill="auto"/>
            <w:noWrap/>
            <w:vAlign w:val="center"/>
          </w:tcPr>
          <w:p w14:paraId="0985E8C5" w14:textId="1C61966B" w:rsidR="00B5764C" w:rsidRPr="00E3233E" w:rsidRDefault="00007923" w:rsidP="00A15C85">
            <w:pPr>
              <w:keepNext/>
              <w:keepLines/>
              <w:jc w:val="center"/>
              <w:rPr>
                <w:rFonts w:ascii="Calibri" w:hAnsi="Calibri"/>
                <w:b/>
                <w:sz w:val="22"/>
                <w:szCs w:val="22"/>
              </w:rPr>
            </w:pPr>
            <w:r>
              <w:rPr>
                <w:rFonts w:ascii="Calibri" w:hAnsi="Calibri"/>
                <w:b/>
                <w:sz w:val="22"/>
              </w:rPr>
              <w:t>94 %</w:t>
            </w:r>
          </w:p>
        </w:tc>
      </w:tr>
      <w:tr w:rsidR="00087E73" w:rsidRPr="00F638E2" w14:paraId="344AFDC6" w14:textId="77777777" w:rsidTr="00BC27D3">
        <w:trPr>
          <w:trHeight w:val="311"/>
          <w:jc w:val="center"/>
        </w:trPr>
        <w:tc>
          <w:tcPr>
            <w:tcW w:w="6907" w:type="dxa"/>
            <w:shd w:val="clear" w:color="auto" w:fill="auto"/>
            <w:noWrap/>
          </w:tcPr>
          <w:p w14:paraId="25074E63" w14:textId="0D7EF91C" w:rsidR="00087E73" w:rsidRPr="00087E73" w:rsidRDefault="00087E73" w:rsidP="00A15C85">
            <w:pPr>
              <w:pStyle w:val="QT"/>
              <w:keepLines/>
              <w:rPr>
                <w:rFonts w:ascii="Calibri" w:hAnsi="Calibri" w:cs="Calibri"/>
                <w:b w:val="0"/>
                <w:bCs/>
                <w:highlight w:val="yellow"/>
              </w:rPr>
            </w:pPr>
            <w:r>
              <w:rPr>
                <w:rFonts w:ascii="Calibri" w:hAnsi="Calibri"/>
                <w:b w:val="0"/>
                <w:color w:val="000000"/>
              </w:rPr>
              <w:t>Très familiers</w:t>
            </w:r>
          </w:p>
        </w:tc>
        <w:tc>
          <w:tcPr>
            <w:tcW w:w="2613" w:type="dxa"/>
            <w:tcBorders>
              <w:bottom w:val="single" w:sz="4" w:space="0" w:color="auto"/>
            </w:tcBorders>
            <w:shd w:val="clear" w:color="auto" w:fill="auto"/>
            <w:noWrap/>
          </w:tcPr>
          <w:p w14:paraId="2456E2E4" w14:textId="103A9F11" w:rsidR="00087E73" w:rsidRPr="00087E73" w:rsidRDefault="00087E73" w:rsidP="00A15C85">
            <w:pPr>
              <w:keepNext/>
              <w:keepLines/>
              <w:jc w:val="center"/>
              <w:rPr>
                <w:rFonts w:ascii="Calibri" w:hAnsi="Calibri" w:cs="Calibri"/>
                <w:bCs/>
                <w:sz w:val="22"/>
                <w:szCs w:val="22"/>
                <w:highlight w:val="yellow"/>
              </w:rPr>
            </w:pPr>
            <w:r>
              <w:rPr>
                <w:rFonts w:ascii="Calibri" w:hAnsi="Calibri"/>
                <w:color w:val="000000"/>
                <w:sz w:val="22"/>
              </w:rPr>
              <w:t>55 %</w:t>
            </w:r>
          </w:p>
        </w:tc>
      </w:tr>
      <w:tr w:rsidR="00087E73" w:rsidRPr="00F638E2" w14:paraId="2EADE3ED" w14:textId="77777777" w:rsidTr="00BC27D3">
        <w:trPr>
          <w:trHeight w:val="311"/>
          <w:jc w:val="center"/>
        </w:trPr>
        <w:tc>
          <w:tcPr>
            <w:tcW w:w="6907" w:type="dxa"/>
            <w:shd w:val="clear" w:color="auto" w:fill="auto"/>
            <w:noWrap/>
          </w:tcPr>
          <w:p w14:paraId="3BF67091" w14:textId="58E9988C" w:rsidR="00087E73" w:rsidRPr="00087E73" w:rsidRDefault="00087E73" w:rsidP="00A15C85">
            <w:pPr>
              <w:pStyle w:val="QT"/>
              <w:keepLines/>
              <w:rPr>
                <w:rFonts w:ascii="Calibri" w:hAnsi="Calibri" w:cs="Calibri"/>
                <w:b w:val="0"/>
                <w:bCs/>
                <w:highlight w:val="yellow"/>
              </w:rPr>
            </w:pPr>
            <w:r>
              <w:rPr>
                <w:rFonts w:ascii="Calibri" w:hAnsi="Calibri"/>
                <w:b w:val="0"/>
                <w:color w:val="000000"/>
              </w:rPr>
              <w:t>Assez familiers</w:t>
            </w:r>
          </w:p>
        </w:tc>
        <w:tc>
          <w:tcPr>
            <w:tcW w:w="2613" w:type="dxa"/>
            <w:tcBorders>
              <w:bottom w:val="single" w:sz="4" w:space="0" w:color="auto"/>
            </w:tcBorders>
            <w:shd w:val="clear" w:color="auto" w:fill="auto"/>
            <w:noWrap/>
          </w:tcPr>
          <w:p w14:paraId="78494A22" w14:textId="295EB721" w:rsidR="00087E73" w:rsidRPr="00087E73" w:rsidRDefault="00087E73" w:rsidP="00A15C85">
            <w:pPr>
              <w:keepNext/>
              <w:keepLines/>
              <w:jc w:val="center"/>
              <w:rPr>
                <w:rFonts w:ascii="Calibri" w:hAnsi="Calibri" w:cs="Calibri"/>
                <w:bCs/>
                <w:sz w:val="22"/>
                <w:szCs w:val="22"/>
                <w:highlight w:val="yellow"/>
              </w:rPr>
            </w:pPr>
            <w:r>
              <w:rPr>
                <w:rFonts w:ascii="Calibri" w:hAnsi="Calibri"/>
                <w:color w:val="000000"/>
                <w:sz w:val="22"/>
              </w:rPr>
              <w:t>39 %</w:t>
            </w:r>
          </w:p>
        </w:tc>
      </w:tr>
      <w:tr w:rsidR="00B5764C" w:rsidRPr="00F638E2" w14:paraId="6A122E2D" w14:textId="77777777" w:rsidTr="00BC27D3">
        <w:trPr>
          <w:trHeight w:val="311"/>
          <w:jc w:val="center"/>
        </w:trPr>
        <w:tc>
          <w:tcPr>
            <w:tcW w:w="6907" w:type="dxa"/>
            <w:shd w:val="clear" w:color="auto" w:fill="auto"/>
            <w:noWrap/>
          </w:tcPr>
          <w:p w14:paraId="474F5BB7" w14:textId="42C017C5" w:rsidR="00B5764C" w:rsidRPr="00B5764C" w:rsidRDefault="00B5764C" w:rsidP="00A15C85">
            <w:pPr>
              <w:pStyle w:val="QT"/>
              <w:keepLines/>
              <w:rPr>
                <w:rFonts w:ascii="Calibri" w:hAnsi="Calibri" w:cs="Calibri"/>
                <w:color w:val="000000"/>
              </w:rPr>
            </w:pPr>
            <w:r>
              <w:rPr>
                <w:rFonts w:ascii="Calibri" w:hAnsi="Calibri"/>
                <w:color w:val="000000"/>
              </w:rPr>
              <w:t>Net : Pas familiers</w:t>
            </w:r>
          </w:p>
        </w:tc>
        <w:tc>
          <w:tcPr>
            <w:tcW w:w="2613" w:type="dxa"/>
            <w:tcBorders>
              <w:bottom w:val="single" w:sz="4" w:space="0" w:color="auto"/>
            </w:tcBorders>
            <w:shd w:val="clear" w:color="auto" w:fill="auto"/>
            <w:noWrap/>
          </w:tcPr>
          <w:p w14:paraId="4A7E4B0E" w14:textId="7A13B45E" w:rsidR="00B5764C" w:rsidRPr="00007923" w:rsidRDefault="00007923" w:rsidP="00A15C85">
            <w:pPr>
              <w:keepNext/>
              <w:keepLines/>
              <w:jc w:val="center"/>
              <w:rPr>
                <w:rFonts w:ascii="Calibri" w:hAnsi="Calibri" w:cs="Calibri"/>
                <w:b/>
                <w:color w:val="000000"/>
                <w:sz w:val="22"/>
                <w:szCs w:val="22"/>
              </w:rPr>
            </w:pPr>
            <w:r>
              <w:rPr>
                <w:rFonts w:ascii="Calibri" w:hAnsi="Calibri"/>
                <w:b/>
                <w:color w:val="000000"/>
                <w:sz w:val="22"/>
              </w:rPr>
              <w:t>6 %</w:t>
            </w:r>
          </w:p>
        </w:tc>
      </w:tr>
      <w:tr w:rsidR="00087E73" w:rsidRPr="00F638E2" w14:paraId="609BDD07" w14:textId="77777777" w:rsidTr="00BC27D3">
        <w:trPr>
          <w:trHeight w:val="311"/>
          <w:jc w:val="center"/>
        </w:trPr>
        <w:tc>
          <w:tcPr>
            <w:tcW w:w="6907" w:type="dxa"/>
            <w:shd w:val="clear" w:color="auto" w:fill="auto"/>
            <w:noWrap/>
          </w:tcPr>
          <w:p w14:paraId="600DD263" w14:textId="0677821B" w:rsidR="00087E73" w:rsidRPr="00087E73" w:rsidRDefault="00087E73" w:rsidP="00A15C85">
            <w:pPr>
              <w:pStyle w:val="QT"/>
              <w:keepLines/>
              <w:rPr>
                <w:rFonts w:ascii="Calibri" w:hAnsi="Calibri" w:cs="Calibri"/>
                <w:b w:val="0"/>
                <w:bCs/>
                <w:highlight w:val="yellow"/>
              </w:rPr>
            </w:pPr>
            <w:r>
              <w:rPr>
                <w:rFonts w:ascii="Calibri" w:hAnsi="Calibri"/>
                <w:b w:val="0"/>
                <w:color w:val="000000"/>
              </w:rPr>
              <w:t>Pas très familiers</w:t>
            </w:r>
          </w:p>
        </w:tc>
        <w:tc>
          <w:tcPr>
            <w:tcW w:w="2613" w:type="dxa"/>
            <w:tcBorders>
              <w:bottom w:val="single" w:sz="4" w:space="0" w:color="auto"/>
            </w:tcBorders>
            <w:shd w:val="clear" w:color="auto" w:fill="auto"/>
            <w:noWrap/>
          </w:tcPr>
          <w:p w14:paraId="0D4D1143" w14:textId="386A81CC" w:rsidR="00087E73" w:rsidRPr="00087E73" w:rsidRDefault="00087E73" w:rsidP="00A15C85">
            <w:pPr>
              <w:keepNext/>
              <w:keepLines/>
              <w:jc w:val="center"/>
              <w:rPr>
                <w:rFonts w:ascii="Calibri" w:hAnsi="Calibri" w:cs="Calibri"/>
                <w:bCs/>
                <w:sz w:val="22"/>
                <w:szCs w:val="22"/>
                <w:highlight w:val="yellow"/>
              </w:rPr>
            </w:pPr>
            <w:r>
              <w:rPr>
                <w:rFonts w:ascii="Calibri" w:hAnsi="Calibri"/>
                <w:color w:val="000000"/>
                <w:sz w:val="22"/>
              </w:rPr>
              <w:t>5 %</w:t>
            </w:r>
          </w:p>
        </w:tc>
      </w:tr>
      <w:tr w:rsidR="00087E73" w:rsidRPr="00F638E2" w14:paraId="00157461" w14:textId="77777777" w:rsidTr="00BC27D3">
        <w:trPr>
          <w:trHeight w:val="311"/>
          <w:jc w:val="center"/>
        </w:trPr>
        <w:tc>
          <w:tcPr>
            <w:tcW w:w="6907" w:type="dxa"/>
            <w:shd w:val="clear" w:color="auto" w:fill="auto"/>
            <w:noWrap/>
          </w:tcPr>
          <w:p w14:paraId="567B3D64" w14:textId="168A7167" w:rsidR="00087E73" w:rsidRPr="00087E73" w:rsidRDefault="00087E73" w:rsidP="00A15C85">
            <w:pPr>
              <w:pStyle w:val="QT"/>
              <w:keepLines/>
              <w:rPr>
                <w:rFonts w:ascii="Calibri" w:hAnsi="Calibri" w:cs="Calibri"/>
                <w:b w:val="0"/>
                <w:bCs/>
                <w:color w:val="000000"/>
                <w:highlight w:val="yellow"/>
              </w:rPr>
            </w:pPr>
            <w:r>
              <w:rPr>
                <w:rFonts w:ascii="Calibri" w:hAnsi="Calibri"/>
                <w:b w:val="0"/>
                <w:color w:val="000000"/>
              </w:rPr>
              <w:t>Pas du tout familiers</w:t>
            </w:r>
          </w:p>
        </w:tc>
        <w:tc>
          <w:tcPr>
            <w:tcW w:w="2613" w:type="dxa"/>
            <w:tcBorders>
              <w:bottom w:val="single" w:sz="4" w:space="0" w:color="auto"/>
            </w:tcBorders>
            <w:shd w:val="clear" w:color="auto" w:fill="auto"/>
            <w:noWrap/>
          </w:tcPr>
          <w:p w14:paraId="50EF1C17" w14:textId="597EEB42" w:rsidR="00087E73" w:rsidRPr="00087E73" w:rsidRDefault="00087E73" w:rsidP="00A15C85">
            <w:pPr>
              <w:keepNext/>
              <w:keepLines/>
              <w:jc w:val="center"/>
              <w:rPr>
                <w:rFonts w:ascii="Calibri" w:hAnsi="Calibri" w:cs="Calibri"/>
                <w:bCs/>
                <w:color w:val="000000"/>
                <w:sz w:val="22"/>
                <w:szCs w:val="22"/>
                <w:highlight w:val="yellow"/>
              </w:rPr>
            </w:pPr>
            <w:r>
              <w:rPr>
                <w:rFonts w:ascii="Calibri" w:hAnsi="Calibri"/>
                <w:color w:val="000000"/>
                <w:sz w:val="22"/>
              </w:rPr>
              <w:t>1 %</w:t>
            </w:r>
          </w:p>
        </w:tc>
      </w:tr>
    </w:tbl>
    <w:p w14:paraId="6CB2D54E" w14:textId="3C7FD925" w:rsidR="0079402A" w:rsidRPr="00573FCE" w:rsidRDefault="001F6031" w:rsidP="000734D8">
      <w:pPr>
        <w:pStyle w:val="Para"/>
        <w:keepLines/>
      </w:pPr>
      <w:r>
        <w:t>Sont plus susceptibles d’affirmer que la réglementation en matière d’armes à feu leur est très familière les personnes habitant en région urbaine (60 %), celles âgées de 30 à 44 ans (60 %), celles dont l’emploi nécessite l’utilisation d’une arme à feu (74 %), celles qui possèdent cinq armes ou plus (67 %) et celles qui possèdent certainement des armes nouvellement prohibées (76 %).</w:t>
      </w:r>
    </w:p>
    <w:p w14:paraId="45150ED7" w14:textId="6C0747A4" w:rsidR="00FF22A3" w:rsidRPr="00FF22A3" w:rsidRDefault="00BB09F0" w:rsidP="000337FD">
      <w:pPr>
        <w:pStyle w:val="Heading3"/>
        <w:keepLines/>
        <w:ind w:left="720" w:hanging="720"/>
      </w:pPr>
      <w:r>
        <w:lastRenderedPageBreak/>
        <w:t xml:space="preserve">Perception de la réglementation sur les armes à feu </w:t>
      </w:r>
    </w:p>
    <w:p w14:paraId="5C6E42C8" w14:textId="20F8C40C" w:rsidR="00BB09F0" w:rsidRPr="000471ED" w:rsidRDefault="009D37D2" w:rsidP="00342124">
      <w:pPr>
        <w:pStyle w:val="Headline"/>
      </w:pPr>
      <w:r>
        <w:t>Bien que le quart des répondants jugent la réglementation en matière d’armes à feu trop stricte, plus de six personnes sur dix la trouvent « parfaitement équilibrée » et 10 % des gens ne la trouvent pas assez stricte.</w:t>
      </w:r>
    </w:p>
    <w:p w14:paraId="0D04DF61" w14:textId="1C433164" w:rsidR="00BB09F0" w:rsidRPr="00C7719B" w:rsidRDefault="0092187C" w:rsidP="00342124">
      <w:pPr>
        <w:pStyle w:val="Para"/>
        <w:keepNext/>
        <w:keepLines/>
      </w:pPr>
      <w:r>
        <w:t>Le quart (24 %) des propriétaires d’armes à feu au Canada trouvent la réglementation trop stricte, tandis que 10 % des gens ne la trouvent pas assez stricte. La majorité (64 %) des répondants trouvent la réglementation parfaitement équilibrée.</w:t>
      </w:r>
    </w:p>
    <w:p w14:paraId="0EFA5539" w14:textId="44521644" w:rsidR="00BB09F0" w:rsidRPr="007A5C4E" w:rsidRDefault="00BB09F0" w:rsidP="00342124">
      <w:pPr>
        <w:pStyle w:val="ExhibitTitle"/>
      </w:pPr>
      <w:r>
        <w:t>Perception de la réglementation sur les armes à feu</w:t>
      </w:r>
    </w:p>
    <w:tbl>
      <w:tblPr>
        <w:tblStyle w:val="TableGrid"/>
        <w:tblW w:w="9520" w:type="dxa"/>
        <w:jc w:val="center"/>
        <w:tblLayout w:type="fixed"/>
        <w:tblLook w:val="04A0" w:firstRow="1" w:lastRow="0" w:firstColumn="1" w:lastColumn="0" w:noHBand="0" w:noVBand="1"/>
      </w:tblPr>
      <w:tblGrid>
        <w:gridCol w:w="6907"/>
        <w:gridCol w:w="2613"/>
      </w:tblGrid>
      <w:tr w:rsidR="00BB09F0" w:rsidRPr="00F638E2" w14:paraId="6D3A5C5E" w14:textId="77777777" w:rsidTr="00DA2327">
        <w:trPr>
          <w:trHeight w:val="311"/>
          <w:jc w:val="center"/>
        </w:trPr>
        <w:tc>
          <w:tcPr>
            <w:tcW w:w="6907" w:type="dxa"/>
            <w:shd w:val="clear" w:color="auto" w:fill="auto"/>
            <w:noWrap/>
            <w:vAlign w:val="center"/>
          </w:tcPr>
          <w:p w14:paraId="34A41C09" w14:textId="5914FA05" w:rsidR="00BB09F0" w:rsidRPr="00EE701F" w:rsidRDefault="00EE701F" w:rsidP="000337FD">
            <w:pPr>
              <w:keepNext/>
              <w:keepLines/>
              <w:ind w:left="510" w:hanging="510"/>
              <w:rPr>
                <w:rFonts w:asciiTheme="minorHAnsi" w:hAnsiTheme="minorHAnsi" w:cstheme="minorHAnsi"/>
                <w:b/>
                <w:sz w:val="22"/>
                <w:szCs w:val="22"/>
              </w:rPr>
            </w:pPr>
            <w:r>
              <w:rPr>
                <w:rFonts w:asciiTheme="minorHAnsi" w:hAnsiTheme="minorHAnsi"/>
                <w:b/>
                <w:sz w:val="22"/>
              </w:rPr>
              <w:t>Q16.</w:t>
            </w:r>
            <w:r>
              <w:rPr>
                <w:rFonts w:asciiTheme="minorHAnsi" w:hAnsiTheme="minorHAnsi"/>
                <w:b/>
                <w:sz w:val="22"/>
              </w:rPr>
              <w:tab/>
              <w:t>Diriez-vous que la réglementation en matière d’armes à feu (c.-à-d. l’interdiction de certaines catégories d’armes à feu, la vérification des permis) au Canada est trop stricte, pas assez stricte ou parfaitement équilibrée?</w:t>
            </w:r>
          </w:p>
        </w:tc>
        <w:tc>
          <w:tcPr>
            <w:tcW w:w="2613" w:type="dxa"/>
            <w:tcBorders>
              <w:bottom w:val="single" w:sz="4" w:space="0" w:color="auto"/>
            </w:tcBorders>
            <w:shd w:val="clear" w:color="auto" w:fill="auto"/>
            <w:noWrap/>
            <w:vAlign w:val="center"/>
          </w:tcPr>
          <w:p w14:paraId="16D4652E" w14:textId="77777777" w:rsidR="00BB09F0" w:rsidRPr="00E3233E" w:rsidRDefault="00BB09F0" w:rsidP="00342124">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C6078E" w:rsidRPr="00F638E2" w14:paraId="60641D43" w14:textId="77777777" w:rsidTr="00DA2327">
        <w:trPr>
          <w:trHeight w:val="311"/>
          <w:jc w:val="center"/>
        </w:trPr>
        <w:tc>
          <w:tcPr>
            <w:tcW w:w="6907" w:type="dxa"/>
            <w:shd w:val="clear" w:color="auto" w:fill="auto"/>
            <w:noWrap/>
          </w:tcPr>
          <w:p w14:paraId="72F66700" w14:textId="5F1C03B5" w:rsidR="00C6078E" w:rsidRPr="00C6078E" w:rsidRDefault="00C6078E" w:rsidP="00342124">
            <w:pPr>
              <w:pStyle w:val="QT"/>
              <w:keepLines/>
              <w:rPr>
                <w:rFonts w:ascii="Calibri" w:hAnsi="Calibri" w:cs="Calibri"/>
                <w:b w:val="0"/>
                <w:bCs/>
              </w:rPr>
            </w:pPr>
            <w:r>
              <w:rPr>
                <w:rFonts w:ascii="Calibri" w:hAnsi="Calibri"/>
                <w:b w:val="0"/>
                <w:color w:val="000000"/>
              </w:rPr>
              <w:t>Trop stricte</w:t>
            </w:r>
          </w:p>
        </w:tc>
        <w:tc>
          <w:tcPr>
            <w:tcW w:w="2613" w:type="dxa"/>
            <w:tcBorders>
              <w:bottom w:val="single" w:sz="4" w:space="0" w:color="auto"/>
            </w:tcBorders>
            <w:shd w:val="clear" w:color="auto" w:fill="auto"/>
            <w:noWrap/>
          </w:tcPr>
          <w:p w14:paraId="71DA57B8" w14:textId="029A68F4" w:rsidR="00C6078E" w:rsidRPr="00C6078E" w:rsidRDefault="00C6078E" w:rsidP="00342124">
            <w:pPr>
              <w:keepNext/>
              <w:keepLines/>
              <w:jc w:val="center"/>
              <w:rPr>
                <w:rFonts w:ascii="Calibri" w:hAnsi="Calibri" w:cs="Calibri"/>
                <w:bCs/>
                <w:sz w:val="22"/>
                <w:szCs w:val="22"/>
              </w:rPr>
            </w:pPr>
            <w:r>
              <w:rPr>
                <w:rFonts w:ascii="Calibri" w:hAnsi="Calibri"/>
                <w:color w:val="000000"/>
                <w:sz w:val="22"/>
              </w:rPr>
              <w:t>24 %</w:t>
            </w:r>
          </w:p>
        </w:tc>
      </w:tr>
      <w:tr w:rsidR="00C6078E" w:rsidRPr="00F638E2" w14:paraId="0B7FBE75" w14:textId="77777777" w:rsidTr="00DA2327">
        <w:trPr>
          <w:trHeight w:val="311"/>
          <w:jc w:val="center"/>
        </w:trPr>
        <w:tc>
          <w:tcPr>
            <w:tcW w:w="6907" w:type="dxa"/>
            <w:shd w:val="clear" w:color="auto" w:fill="auto"/>
            <w:noWrap/>
          </w:tcPr>
          <w:p w14:paraId="7BC37112" w14:textId="6AF0B0A7" w:rsidR="00C6078E" w:rsidRPr="00C6078E" w:rsidRDefault="00C6078E" w:rsidP="00342124">
            <w:pPr>
              <w:pStyle w:val="QT"/>
              <w:keepLines/>
              <w:rPr>
                <w:rFonts w:ascii="Calibri" w:hAnsi="Calibri" w:cs="Calibri"/>
                <w:b w:val="0"/>
                <w:bCs/>
                <w:highlight w:val="yellow"/>
              </w:rPr>
            </w:pPr>
            <w:r>
              <w:rPr>
                <w:rFonts w:ascii="Calibri" w:hAnsi="Calibri"/>
                <w:b w:val="0"/>
                <w:color w:val="000000"/>
              </w:rPr>
              <w:t>Parfaitement équilibrée</w:t>
            </w:r>
          </w:p>
        </w:tc>
        <w:tc>
          <w:tcPr>
            <w:tcW w:w="2613" w:type="dxa"/>
            <w:tcBorders>
              <w:bottom w:val="single" w:sz="4" w:space="0" w:color="auto"/>
            </w:tcBorders>
            <w:shd w:val="clear" w:color="auto" w:fill="auto"/>
            <w:noWrap/>
          </w:tcPr>
          <w:p w14:paraId="13D5C8A9" w14:textId="1342F7FD" w:rsidR="00C6078E" w:rsidRPr="00C6078E" w:rsidRDefault="00C6078E" w:rsidP="00342124">
            <w:pPr>
              <w:keepNext/>
              <w:keepLines/>
              <w:jc w:val="center"/>
              <w:rPr>
                <w:rFonts w:ascii="Calibri" w:hAnsi="Calibri" w:cs="Calibri"/>
                <w:bCs/>
                <w:sz w:val="22"/>
                <w:szCs w:val="22"/>
                <w:highlight w:val="yellow"/>
              </w:rPr>
            </w:pPr>
            <w:r>
              <w:rPr>
                <w:rFonts w:ascii="Calibri" w:hAnsi="Calibri"/>
                <w:color w:val="000000"/>
                <w:sz w:val="22"/>
              </w:rPr>
              <w:t>64 %</w:t>
            </w:r>
          </w:p>
        </w:tc>
      </w:tr>
      <w:tr w:rsidR="00C6078E" w:rsidRPr="00F638E2" w14:paraId="14180822" w14:textId="77777777" w:rsidTr="00DA2327">
        <w:trPr>
          <w:trHeight w:val="311"/>
          <w:jc w:val="center"/>
        </w:trPr>
        <w:tc>
          <w:tcPr>
            <w:tcW w:w="6907" w:type="dxa"/>
            <w:shd w:val="clear" w:color="auto" w:fill="auto"/>
            <w:noWrap/>
          </w:tcPr>
          <w:p w14:paraId="3EBA57C9" w14:textId="5B4DE205" w:rsidR="00C6078E" w:rsidRPr="00C6078E" w:rsidRDefault="00C6078E" w:rsidP="00342124">
            <w:pPr>
              <w:pStyle w:val="QT"/>
              <w:keepLines/>
              <w:rPr>
                <w:rFonts w:ascii="Calibri" w:hAnsi="Calibri" w:cs="Calibri"/>
                <w:b w:val="0"/>
                <w:bCs/>
                <w:highlight w:val="yellow"/>
              </w:rPr>
            </w:pPr>
            <w:r>
              <w:rPr>
                <w:rFonts w:ascii="Calibri" w:hAnsi="Calibri"/>
                <w:b w:val="0"/>
                <w:color w:val="000000"/>
              </w:rPr>
              <w:t>Pas assez stricte</w:t>
            </w:r>
          </w:p>
        </w:tc>
        <w:tc>
          <w:tcPr>
            <w:tcW w:w="2613" w:type="dxa"/>
            <w:tcBorders>
              <w:bottom w:val="single" w:sz="4" w:space="0" w:color="auto"/>
            </w:tcBorders>
            <w:shd w:val="clear" w:color="auto" w:fill="auto"/>
            <w:noWrap/>
          </w:tcPr>
          <w:p w14:paraId="0DC6863A" w14:textId="44090BF8" w:rsidR="00C6078E" w:rsidRPr="00C6078E" w:rsidRDefault="00C6078E" w:rsidP="00342124">
            <w:pPr>
              <w:keepNext/>
              <w:keepLines/>
              <w:jc w:val="center"/>
              <w:rPr>
                <w:rFonts w:ascii="Calibri" w:hAnsi="Calibri" w:cs="Calibri"/>
                <w:bCs/>
                <w:sz w:val="22"/>
                <w:szCs w:val="22"/>
                <w:highlight w:val="yellow"/>
              </w:rPr>
            </w:pPr>
            <w:r>
              <w:rPr>
                <w:rFonts w:ascii="Calibri" w:hAnsi="Calibri"/>
                <w:color w:val="000000"/>
                <w:sz w:val="22"/>
              </w:rPr>
              <w:t>10 %</w:t>
            </w:r>
          </w:p>
        </w:tc>
      </w:tr>
      <w:tr w:rsidR="00C6078E" w:rsidRPr="00F638E2" w14:paraId="18176C4D" w14:textId="77777777" w:rsidTr="00DA2327">
        <w:trPr>
          <w:trHeight w:val="311"/>
          <w:jc w:val="center"/>
        </w:trPr>
        <w:tc>
          <w:tcPr>
            <w:tcW w:w="6907" w:type="dxa"/>
            <w:shd w:val="clear" w:color="auto" w:fill="auto"/>
            <w:noWrap/>
          </w:tcPr>
          <w:p w14:paraId="78FCC881" w14:textId="33CA563C" w:rsidR="00C6078E" w:rsidRPr="00C6078E" w:rsidRDefault="00C6078E" w:rsidP="00342124">
            <w:pPr>
              <w:pStyle w:val="QT"/>
              <w:keepLines/>
              <w:rPr>
                <w:rFonts w:ascii="Calibri" w:hAnsi="Calibri" w:cs="Calibri"/>
                <w:b w:val="0"/>
                <w:bCs/>
                <w:color w:val="000000"/>
              </w:rPr>
            </w:pPr>
            <w:r>
              <w:rPr>
                <w:rFonts w:ascii="Calibri" w:hAnsi="Calibri"/>
                <w:b w:val="0"/>
                <w:color w:val="000000"/>
              </w:rPr>
              <w:t>Je ne sais pas</w:t>
            </w:r>
          </w:p>
        </w:tc>
        <w:tc>
          <w:tcPr>
            <w:tcW w:w="2613" w:type="dxa"/>
            <w:tcBorders>
              <w:bottom w:val="single" w:sz="4" w:space="0" w:color="auto"/>
            </w:tcBorders>
            <w:shd w:val="clear" w:color="auto" w:fill="auto"/>
            <w:noWrap/>
          </w:tcPr>
          <w:p w14:paraId="14A4F9FF" w14:textId="61B3A9EA" w:rsidR="00C6078E" w:rsidRPr="00C6078E" w:rsidRDefault="00C6078E" w:rsidP="00342124">
            <w:pPr>
              <w:keepNext/>
              <w:keepLines/>
              <w:jc w:val="center"/>
              <w:rPr>
                <w:rFonts w:ascii="Calibri" w:hAnsi="Calibri" w:cs="Calibri"/>
                <w:bCs/>
                <w:color w:val="000000"/>
                <w:sz w:val="22"/>
                <w:szCs w:val="22"/>
              </w:rPr>
            </w:pPr>
            <w:r>
              <w:rPr>
                <w:rFonts w:ascii="Calibri" w:hAnsi="Calibri"/>
                <w:color w:val="000000"/>
                <w:sz w:val="22"/>
              </w:rPr>
              <w:t>2 %</w:t>
            </w:r>
          </w:p>
        </w:tc>
      </w:tr>
    </w:tbl>
    <w:p w14:paraId="4BD4ABE5" w14:textId="4F776AED" w:rsidR="00A362B5" w:rsidRPr="005B782D" w:rsidRDefault="00380BC2" w:rsidP="000734D8">
      <w:pPr>
        <w:pStyle w:val="Para"/>
        <w:keepLines/>
        <w:rPr>
          <w:rStyle w:val="eop"/>
          <w:color w:val="000000"/>
          <w:shd w:val="clear" w:color="auto" w:fill="FFFFFF"/>
        </w:rPr>
      </w:pPr>
      <w:r>
        <w:t>Sont plus susceptibles de trouver la réglementation trop stricte les personnes habitant en région r</w:t>
      </w:r>
      <w:r>
        <w:rPr>
          <w:rStyle w:val="eop"/>
          <w:color w:val="000000"/>
          <w:shd w:val="clear" w:color="auto" w:fill="FFFFFF"/>
        </w:rPr>
        <w:t>urale (35 %), celles âgées de 45 à 59 ans (32 %), celles dont l’emploi nécessite l’utilisation d’une arme à feu (34 %), celles qui possèdent cinq armes ou plus (50 %) et celles qui estiment que les règlements leur sont très familiers (29 %).</w:t>
      </w:r>
    </w:p>
    <w:p w14:paraId="294E4DAC" w14:textId="13882B41" w:rsidR="00342124" w:rsidRPr="00FF22A3" w:rsidRDefault="00D273E7" w:rsidP="000734D8">
      <w:pPr>
        <w:pStyle w:val="Heading3"/>
        <w:keepLines/>
        <w:ind w:left="720" w:hanging="720"/>
      </w:pPr>
      <w:r>
        <w:lastRenderedPageBreak/>
        <w:t xml:space="preserve">Attitudes à l’égard de la légalité de certains types d’armes à feu </w:t>
      </w:r>
    </w:p>
    <w:p w14:paraId="06F1EC2E" w14:textId="4C5336CE" w:rsidR="004D450F" w:rsidRDefault="00C25F9E" w:rsidP="000734D8">
      <w:pPr>
        <w:pStyle w:val="Para"/>
        <w:keepNext/>
        <w:keepLines/>
        <w:rPr>
          <w:rFonts w:cs="Times New Roman"/>
          <w:b/>
          <w:bCs/>
          <w:iCs/>
          <w:color w:val="7030A0"/>
        </w:rPr>
      </w:pPr>
      <w:r>
        <w:rPr>
          <w:b/>
          <w:color w:val="7030A0"/>
        </w:rPr>
        <w:t xml:space="preserve">La plupart des propriétaires d’armes à feu estiment qu’il devrait être légal de posséder tous les types d’armes à feu dans tous les cas </w:t>
      </w:r>
      <w:proofErr w:type="spellStart"/>
      <w:r>
        <w:rPr>
          <w:b/>
          <w:color w:val="7030A0"/>
        </w:rPr>
        <w:t>ou</w:t>
      </w:r>
      <w:proofErr w:type="spellEnd"/>
      <w:r>
        <w:rPr>
          <w:b/>
          <w:color w:val="7030A0"/>
        </w:rPr>
        <w:t xml:space="preserve"> la plupart des cas, bien que la légalité des revolvers et des armes de poing semi-automatiques suscite moins d’appui.   </w:t>
      </w:r>
    </w:p>
    <w:p w14:paraId="00719B9F" w14:textId="77777777" w:rsidR="00877405" w:rsidRDefault="00A27932" w:rsidP="000734D8">
      <w:pPr>
        <w:pStyle w:val="Para"/>
        <w:keepNext/>
        <w:keepLines/>
      </w:pPr>
      <w:r>
        <w:t xml:space="preserve">La vaste majorité des répondants sont d’avis que la possession des types d’armes à feu suivants devrait être légale dans tous les cas </w:t>
      </w:r>
      <w:proofErr w:type="spellStart"/>
      <w:r>
        <w:t>ou</w:t>
      </w:r>
      <w:proofErr w:type="spellEnd"/>
      <w:r>
        <w:t xml:space="preserve"> la plupart des cas : carabines et fusils de chasse à mécanisme manuel (79 %), répliques d’armes à feu (75 %), carabines et fusils de chasse à mécanisme semi-automatique (70 %). Ils sont toutefois moins favorables à la légalité des revolvers et des armes de poing semi-automatiques, et d’importantes minorités estiment que la possession de ces types d’armes devrait être illégale dans tous les cas </w:t>
      </w:r>
      <w:proofErr w:type="spellStart"/>
      <w:r>
        <w:t>ou</w:t>
      </w:r>
      <w:proofErr w:type="spellEnd"/>
      <w:r>
        <w:t xml:space="preserve"> la plupart des cas.</w:t>
      </w:r>
    </w:p>
    <w:p w14:paraId="09D88665" w14:textId="2C6A2DF3" w:rsidR="00342124" w:rsidRPr="007A5C4E" w:rsidRDefault="00D273E7" w:rsidP="000734D8">
      <w:pPr>
        <w:pStyle w:val="ExhibitTitle"/>
      </w:pPr>
      <w:r>
        <w:t>Attitudes à l’égard de la légalité de certains types d’armes à feu</w:t>
      </w:r>
    </w:p>
    <w:tbl>
      <w:tblPr>
        <w:tblStyle w:val="TableGrid"/>
        <w:tblW w:w="10044" w:type="dxa"/>
        <w:jc w:val="center"/>
        <w:tblLayout w:type="fixed"/>
        <w:tblLook w:val="04A0" w:firstRow="1" w:lastRow="0" w:firstColumn="1" w:lastColumn="0" w:noHBand="0" w:noVBand="1"/>
      </w:tblPr>
      <w:tblGrid>
        <w:gridCol w:w="2757"/>
        <w:gridCol w:w="1198"/>
        <w:gridCol w:w="884"/>
        <w:gridCol w:w="1041"/>
        <w:gridCol w:w="1041"/>
        <w:gridCol w:w="1041"/>
        <w:gridCol w:w="1041"/>
        <w:gridCol w:w="1041"/>
      </w:tblGrid>
      <w:tr w:rsidR="00061095" w:rsidRPr="00F638E2" w14:paraId="6935DE64" w14:textId="6775A09F" w:rsidTr="005F37C4">
        <w:trPr>
          <w:trHeight w:val="347"/>
          <w:jc w:val="center"/>
        </w:trPr>
        <w:tc>
          <w:tcPr>
            <w:tcW w:w="2757" w:type="dxa"/>
            <w:shd w:val="clear" w:color="auto" w:fill="auto"/>
            <w:noWrap/>
            <w:vAlign w:val="center"/>
          </w:tcPr>
          <w:p w14:paraId="52A8915B" w14:textId="2BDE2179" w:rsidR="00061095" w:rsidRPr="00EE701F" w:rsidRDefault="00061095" w:rsidP="000734D8">
            <w:pPr>
              <w:keepNext/>
              <w:keepLines/>
              <w:ind w:left="510" w:hanging="510"/>
              <w:rPr>
                <w:rFonts w:asciiTheme="minorHAnsi" w:hAnsiTheme="minorHAnsi" w:cstheme="minorHAnsi"/>
                <w:b/>
                <w:sz w:val="22"/>
                <w:szCs w:val="22"/>
              </w:rPr>
            </w:pPr>
            <w:r>
              <w:rPr>
                <w:rFonts w:asciiTheme="minorHAnsi" w:hAnsiTheme="minorHAnsi"/>
                <w:b/>
                <w:sz w:val="22"/>
              </w:rPr>
              <w:t>Q17.</w:t>
            </w:r>
            <w:r>
              <w:rPr>
                <w:rFonts w:asciiTheme="minorHAnsi" w:hAnsiTheme="minorHAnsi"/>
                <w:b/>
                <w:sz w:val="22"/>
              </w:rPr>
              <w:tab/>
              <w:t xml:space="preserve">Comme vous le savez peut-être, différentes catégories d’armes à feu sont utilisées au Canada. Selon vous, dans quelle mesure la possession personnelle de chacun des types d’armes à feu suivants devrait-elle être légale ou illégale? </w:t>
            </w:r>
          </w:p>
        </w:tc>
        <w:tc>
          <w:tcPr>
            <w:tcW w:w="1198" w:type="dxa"/>
            <w:vAlign w:val="center"/>
          </w:tcPr>
          <w:p w14:paraId="0848DE21" w14:textId="240D40B5" w:rsidR="00061095" w:rsidRPr="00667FE7" w:rsidRDefault="00DF3311" w:rsidP="000734D8">
            <w:pPr>
              <w:keepNext/>
              <w:keepLines/>
              <w:jc w:val="center"/>
              <w:rPr>
                <w:rFonts w:ascii="Calibri" w:hAnsi="Calibri" w:cs="Calibri"/>
                <w:b/>
                <w:bCs/>
                <w:sz w:val="22"/>
                <w:szCs w:val="22"/>
              </w:rPr>
            </w:pPr>
            <w:r>
              <w:rPr>
                <w:rFonts w:ascii="Calibri" w:hAnsi="Calibri"/>
                <w:b/>
                <w:color w:val="000000" w:themeColor="text1"/>
                <w:sz w:val="22"/>
              </w:rPr>
              <w:t>Net : Illégale</w:t>
            </w:r>
            <w:r>
              <w:rPr>
                <w:rFonts w:ascii="Calibri" w:hAnsi="Calibri"/>
                <w:b/>
                <w:color w:val="000000" w:themeColor="text1"/>
                <w:sz w:val="22"/>
              </w:rPr>
              <w:br/>
            </w:r>
            <w:r>
              <w:rPr>
                <w:rFonts w:ascii="Calibri" w:hAnsi="Calibri"/>
                <w:b/>
                <w:sz w:val="22"/>
              </w:rPr>
              <w:t>Total (n = 2 001)</w:t>
            </w:r>
          </w:p>
        </w:tc>
        <w:tc>
          <w:tcPr>
            <w:tcW w:w="884" w:type="dxa"/>
            <w:tcBorders>
              <w:bottom w:val="single" w:sz="4" w:space="0" w:color="auto"/>
            </w:tcBorders>
            <w:shd w:val="clear" w:color="auto" w:fill="auto"/>
            <w:noWrap/>
            <w:vAlign w:val="center"/>
          </w:tcPr>
          <w:p w14:paraId="27DD2089" w14:textId="4EA0C240" w:rsidR="00061095" w:rsidRPr="008A42E9" w:rsidRDefault="00061095" w:rsidP="000734D8">
            <w:pPr>
              <w:keepNext/>
              <w:keepLines/>
              <w:jc w:val="center"/>
              <w:rPr>
                <w:rFonts w:ascii="Calibri" w:hAnsi="Calibri" w:cs="Calibri"/>
                <w:sz w:val="22"/>
                <w:szCs w:val="22"/>
              </w:rPr>
            </w:pPr>
            <w:r>
              <w:rPr>
                <w:rFonts w:ascii="Calibri" w:hAnsi="Calibri"/>
                <w:sz w:val="22"/>
              </w:rPr>
              <w:t>Illégale dans tous les cas</w:t>
            </w:r>
          </w:p>
        </w:tc>
        <w:tc>
          <w:tcPr>
            <w:tcW w:w="1041" w:type="dxa"/>
            <w:tcBorders>
              <w:bottom w:val="single" w:sz="4" w:space="0" w:color="auto"/>
            </w:tcBorders>
            <w:vAlign w:val="center"/>
          </w:tcPr>
          <w:p w14:paraId="4E4A6D7B" w14:textId="2175E29F" w:rsidR="00061095" w:rsidRPr="008A42E9" w:rsidRDefault="00061095" w:rsidP="000734D8">
            <w:pPr>
              <w:keepNext/>
              <w:keepLines/>
              <w:jc w:val="center"/>
              <w:rPr>
                <w:rFonts w:ascii="Calibri" w:hAnsi="Calibri" w:cs="Calibri"/>
                <w:sz w:val="22"/>
                <w:szCs w:val="22"/>
              </w:rPr>
            </w:pPr>
            <w:r>
              <w:rPr>
                <w:rFonts w:ascii="Calibri" w:hAnsi="Calibri"/>
                <w:sz w:val="22"/>
              </w:rPr>
              <w:t>Illégale dans la plupart des cas</w:t>
            </w:r>
          </w:p>
        </w:tc>
        <w:tc>
          <w:tcPr>
            <w:tcW w:w="1041" w:type="dxa"/>
            <w:tcBorders>
              <w:bottom w:val="single" w:sz="4" w:space="0" w:color="auto"/>
            </w:tcBorders>
            <w:vAlign w:val="center"/>
          </w:tcPr>
          <w:p w14:paraId="49868F4E" w14:textId="7877F534" w:rsidR="00061095" w:rsidRPr="00061095" w:rsidRDefault="00DF3311" w:rsidP="000734D8">
            <w:pPr>
              <w:keepNext/>
              <w:keepLines/>
              <w:jc w:val="center"/>
              <w:rPr>
                <w:rFonts w:ascii="Calibri" w:hAnsi="Calibri" w:cs="Calibri"/>
                <w:b/>
                <w:bCs/>
                <w:sz w:val="22"/>
                <w:szCs w:val="22"/>
              </w:rPr>
            </w:pPr>
            <w:r>
              <w:rPr>
                <w:rFonts w:ascii="Calibri" w:hAnsi="Calibri"/>
                <w:b/>
                <w:sz w:val="22"/>
              </w:rPr>
              <w:t>Net : Légale</w:t>
            </w:r>
          </w:p>
        </w:tc>
        <w:tc>
          <w:tcPr>
            <w:tcW w:w="1041" w:type="dxa"/>
            <w:tcBorders>
              <w:bottom w:val="single" w:sz="4" w:space="0" w:color="auto"/>
            </w:tcBorders>
            <w:vAlign w:val="center"/>
          </w:tcPr>
          <w:p w14:paraId="3372D3D3" w14:textId="52CACF7B" w:rsidR="00061095" w:rsidRPr="008A42E9" w:rsidRDefault="00061095" w:rsidP="000734D8">
            <w:pPr>
              <w:keepNext/>
              <w:keepLines/>
              <w:jc w:val="center"/>
              <w:rPr>
                <w:rFonts w:ascii="Calibri" w:hAnsi="Calibri" w:cs="Calibri"/>
                <w:sz w:val="22"/>
                <w:szCs w:val="22"/>
              </w:rPr>
            </w:pPr>
            <w:r>
              <w:rPr>
                <w:rFonts w:ascii="Calibri" w:hAnsi="Calibri"/>
                <w:sz w:val="22"/>
              </w:rPr>
              <w:t>Légale dans la plupart des cas</w:t>
            </w:r>
          </w:p>
        </w:tc>
        <w:tc>
          <w:tcPr>
            <w:tcW w:w="1041" w:type="dxa"/>
            <w:tcBorders>
              <w:bottom w:val="single" w:sz="4" w:space="0" w:color="auto"/>
            </w:tcBorders>
            <w:vAlign w:val="center"/>
          </w:tcPr>
          <w:p w14:paraId="35D4F8A7" w14:textId="03DEC798" w:rsidR="00061095" w:rsidRPr="008A42E9" w:rsidRDefault="00061095" w:rsidP="000734D8">
            <w:pPr>
              <w:keepNext/>
              <w:keepLines/>
              <w:jc w:val="center"/>
              <w:rPr>
                <w:rFonts w:ascii="Calibri" w:hAnsi="Calibri" w:cs="Calibri"/>
                <w:sz w:val="22"/>
                <w:szCs w:val="22"/>
              </w:rPr>
            </w:pPr>
            <w:r>
              <w:rPr>
                <w:rFonts w:ascii="Calibri" w:hAnsi="Calibri"/>
                <w:sz w:val="22"/>
              </w:rPr>
              <w:t>Légale dans tous les cas</w:t>
            </w:r>
          </w:p>
        </w:tc>
        <w:tc>
          <w:tcPr>
            <w:tcW w:w="1041" w:type="dxa"/>
            <w:tcBorders>
              <w:bottom w:val="single" w:sz="4" w:space="0" w:color="auto"/>
            </w:tcBorders>
            <w:vAlign w:val="center"/>
          </w:tcPr>
          <w:p w14:paraId="269FF1DE" w14:textId="6F01B708" w:rsidR="00061095" w:rsidRPr="008A42E9" w:rsidRDefault="00061095" w:rsidP="000734D8">
            <w:pPr>
              <w:keepNext/>
              <w:keepLines/>
              <w:jc w:val="center"/>
              <w:rPr>
                <w:rFonts w:ascii="Calibri" w:hAnsi="Calibri" w:cs="Calibri"/>
                <w:sz w:val="22"/>
                <w:szCs w:val="22"/>
              </w:rPr>
            </w:pPr>
            <w:r>
              <w:rPr>
                <w:rFonts w:ascii="Calibri" w:hAnsi="Calibri"/>
                <w:sz w:val="22"/>
              </w:rPr>
              <w:t>Je ne sais pas</w:t>
            </w:r>
          </w:p>
        </w:tc>
      </w:tr>
      <w:tr w:rsidR="00061095" w:rsidRPr="00F638E2" w14:paraId="2AF5E459" w14:textId="5A2231BF" w:rsidTr="000337FD">
        <w:trPr>
          <w:trHeight w:val="347"/>
          <w:jc w:val="center"/>
        </w:trPr>
        <w:tc>
          <w:tcPr>
            <w:tcW w:w="2757" w:type="dxa"/>
            <w:shd w:val="clear" w:color="auto" w:fill="auto"/>
            <w:noWrap/>
            <w:vAlign w:val="center"/>
          </w:tcPr>
          <w:p w14:paraId="52A18C20" w14:textId="0C8B8F4B" w:rsidR="00061095" w:rsidRPr="00776449" w:rsidRDefault="00061095" w:rsidP="000734D8">
            <w:pPr>
              <w:pStyle w:val="QT"/>
              <w:keepLines/>
              <w:tabs>
                <w:tab w:val="clear" w:pos="450"/>
              </w:tabs>
              <w:ind w:left="0" w:firstLine="0"/>
              <w:rPr>
                <w:rFonts w:ascii="Calibri" w:hAnsi="Calibri" w:cs="Calibri"/>
                <w:b w:val="0"/>
                <w:bCs/>
              </w:rPr>
            </w:pPr>
            <w:r>
              <w:rPr>
                <w:rFonts w:ascii="Calibri" w:hAnsi="Calibri"/>
                <w:b w:val="0"/>
                <w:color w:val="000000"/>
              </w:rPr>
              <w:t>Armes de poing semi-automatiques</w:t>
            </w:r>
          </w:p>
        </w:tc>
        <w:tc>
          <w:tcPr>
            <w:tcW w:w="1198" w:type="dxa"/>
            <w:vAlign w:val="center"/>
          </w:tcPr>
          <w:p w14:paraId="5620F2A4" w14:textId="3C5A0E1F" w:rsidR="00061095" w:rsidRPr="00667FE7" w:rsidRDefault="00061095" w:rsidP="000734D8">
            <w:pPr>
              <w:keepNext/>
              <w:keepLines/>
              <w:jc w:val="center"/>
              <w:rPr>
                <w:rFonts w:ascii="Calibri" w:hAnsi="Calibri" w:cs="Calibri"/>
                <w:b/>
                <w:bCs/>
                <w:color w:val="000000"/>
                <w:sz w:val="22"/>
                <w:szCs w:val="22"/>
              </w:rPr>
            </w:pPr>
            <w:r>
              <w:rPr>
                <w:rFonts w:ascii="Calibri" w:hAnsi="Calibri"/>
                <w:b/>
                <w:color w:val="000000" w:themeColor="text1"/>
                <w:sz w:val="22"/>
              </w:rPr>
              <w:t>41 %</w:t>
            </w:r>
          </w:p>
        </w:tc>
        <w:tc>
          <w:tcPr>
            <w:tcW w:w="884" w:type="dxa"/>
            <w:tcBorders>
              <w:bottom w:val="single" w:sz="4" w:space="0" w:color="auto"/>
            </w:tcBorders>
            <w:shd w:val="clear" w:color="auto" w:fill="auto"/>
            <w:noWrap/>
            <w:vAlign w:val="center"/>
          </w:tcPr>
          <w:p w14:paraId="1A8993C0" w14:textId="14A697F9" w:rsidR="00061095" w:rsidRPr="008A42E9" w:rsidRDefault="00061095" w:rsidP="000734D8">
            <w:pPr>
              <w:keepNext/>
              <w:keepLines/>
              <w:jc w:val="center"/>
              <w:rPr>
                <w:rFonts w:ascii="Calibri" w:hAnsi="Calibri" w:cs="Calibri"/>
                <w:sz w:val="22"/>
                <w:szCs w:val="22"/>
              </w:rPr>
            </w:pPr>
            <w:r>
              <w:rPr>
                <w:rFonts w:ascii="Calibri" w:hAnsi="Calibri"/>
                <w:color w:val="000000"/>
                <w:sz w:val="22"/>
              </w:rPr>
              <w:t>17 %</w:t>
            </w:r>
          </w:p>
        </w:tc>
        <w:tc>
          <w:tcPr>
            <w:tcW w:w="1041" w:type="dxa"/>
            <w:tcBorders>
              <w:bottom w:val="single" w:sz="4" w:space="0" w:color="auto"/>
            </w:tcBorders>
            <w:vAlign w:val="center"/>
          </w:tcPr>
          <w:p w14:paraId="458B03FA" w14:textId="4283A8E1"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24 %</w:t>
            </w:r>
          </w:p>
        </w:tc>
        <w:tc>
          <w:tcPr>
            <w:tcW w:w="1041" w:type="dxa"/>
            <w:tcBorders>
              <w:bottom w:val="single" w:sz="4" w:space="0" w:color="auto"/>
            </w:tcBorders>
            <w:vAlign w:val="center"/>
          </w:tcPr>
          <w:p w14:paraId="5C702A82" w14:textId="2D9CDCE2" w:rsidR="00061095" w:rsidRPr="005601BF" w:rsidRDefault="00DF3311" w:rsidP="000734D8">
            <w:pPr>
              <w:keepNext/>
              <w:keepLines/>
              <w:jc w:val="center"/>
              <w:rPr>
                <w:rFonts w:ascii="Calibri" w:hAnsi="Calibri" w:cs="Calibri"/>
                <w:b/>
                <w:bCs/>
                <w:color w:val="000000"/>
                <w:sz w:val="22"/>
                <w:szCs w:val="22"/>
              </w:rPr>
            </w:pPr>
            <w:r>
              <w:rPr>
                <w:rFonts w:ascii="Calibri" w:hAnsi="Calibri"/>
                <w:b/>
                <w:color w:val="000000"/>
                <w:sz w:val="22"/>
              </w:rPr>
              <w:t>56 %</w:t>
            </w:r>
          </w:p>
        </w:tc>
        <w:tc>
          <w:tcPr>
            <w:tcW w:w="1041" w:type="dxa"/>
            <w:tcBorders>
              <w:bottom w:val="single" w:sz="4" w:space="0" w:color="auto"/>
            </w:tcBorders>
            <w:vAlign w:val="center"/>
          </w:tcPr>
          <w:p w14:paraId="2308ECB7" w14:textId="54730ABF"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35 %</w:t>
            </w:r>
          </w:p>
        </w:tc>
        <w:tc>
          <w:tcPr>
            <w:tcW w:w="1041" w:type="dxa"/>
            <w:tcBorders>
              <w:bottom w:val="single" w:sz="4" w:space="0" w:color="auto"/>
            </w:tcBorders>
            <w:vAlign w:val="center"/>
          </w:tcPr>
          <w:p w14:paraId="01F61B8B" w14:textId="149BD4C2"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22 %</w:t>
            </w:r>
          </w:p>
        </w:tc>
        <w:tc>
          <w:tcPr>
            <w:tcW w:w="1041" w:type="dxa"/>
            <w:tcBorders>
              <w:bottom w:val="single" w:sz="4" w:space="0" w:color="auto"/>
            </w:tcBorders>
            <w:vAlign w:val="center"/>
          </w:tcPr>
          <w:p w14:paraId="6CDB4E04" w14:textId="2FD79FCC"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3 %</w:t>
            </w:r>
          </w:p>
        </w:tc>
      </w:tr>
      <w:tr w:rsidR="00061095" w:rsidRPr="00F638E2" w14:paraId="015B27E4" w14:textId="36273F90" w:rsidTr="000337FD">
        <w:trPr>
          <w:trHeight w:val="347"/>
          <w:jc w:val="center"/>
        </w:trPr>
        <w:tc>
          <w:tcPr>
            <w:tcW w:w="2757" w:type="dxa"/>
            <w:shd w:val="clear" w:color="auto" w:fill="auto"/>
            <w:noWrap/>
            <w:vAlign w:val="center"/>
          </w:tcPr>
          <w:p w14:paraId="3645FBA1" w14:textId="120EAAFB" w:rsidR="00061095" w:rsidRPr="00776449" w:rsidRDefault="00061095" w:rsidP="000734D8">
            <w:pPr>
              <w:pStyle w:val="QT"/>
              <w:keepLines/>
              <w:tabs>
                <w:tab w:val="clear" w:pos="450"/>
              </w:tabs>
              <w:ind w:left="0" w:firstLine="0"/>
              <w:rPr>
                <w:rFonts w:ascii="Calibri" w:hAnsi="Calibri" w:cs="Calibri"/>
                <w:b w:val="0"/>
                <w:bCs/>
                <w:highlight w:val="yellow"/>
              </w:rPr>
            </w:pPr>
            <w:r>
              <w:rPr>
                <w:rFonts w:ascii="Calibri" w:hAnsi="Calibri"/>
                <w:b w:val="0"/>
                <w:color w:val="000000"/>
              </w:rPr>
              <w:t>Revolvers</w:t>
            </w:r>
          </w:p>
        </w:tc>
        <w:tc>
          <w:tcPr>
            <w:tcW w:w="1198" w:type="dxa"/>
            <w:vAlign w:val="center"/>
          </w:tcPr>
          <w:p w14:paraId="2B746838" w14:textId="65DC921A" w:rsidR="00061095" w:rsidRPr="00667FE7" w:rsidRDefault="00061095" w:rsidP="000734D8">
            <w:pPr>
              <w:keepNext/>
              <w:keepLines/>
              <w:jc w:val="center"/>
              <w:rPr>
                <w:rFonts w:ascii="Calibri" w:hAnsi="Calibri" w:cs="Calibri"/>
                <w:b/>
                <w:bCs/>
                <w:color w:val="000000"/>
                <w:sz w:val="22"/>
                <w:szCs w:val="22"/>
              </w:rPr>
            </w:pPr>
            <w:r>
              <w:rPr>
                <w:rFonts w:ascii="Calibri" w:hAnsi="Calibri"/>
                <w:b/>
                <w:color w:val="000000" w:themeColor="text1"/>
                <w:sz w:val="22"/>
              </w:rPr>
              <w:t>34 %</w:t>
            </w:r>
          </w:p>
        </w:tc>
        <w:tc>
          <w:tcPr>
            <w:tcW w:w="884" w:type="dxa"/>
            <w:tcBorders>
              <w:bottom w:val="single" w:sz="4" w:space="0" w:color="auto"/>
            </w:tcBorders>
            <w:shd w:val="clear" w:color="auto" w:fill="auto"/>
            <w:noWrap/>
            <w:vAlign w:val="center"/>
          </w:tcPr>
          <w:p w14:paraId="35D32C66" w14:textId="229E3C1A" w:rsidR="00061095" w:rsidRPr="008A42E9" w:rsidRDefault="00061095" w:rsidP="000734D8">
            <w:pPr>
              <w:keepNext/>
              <w:keepLines/>
              <w:jc w:val="center"/>
              <w:rPr>
                <w:rFonts w:ascii="Calibri" w:hAnsi="Calibri" w:cs="Calibri"/>
                <w:sz w:val="22"/>
                <w:szCs w:val="22"/>
                <w:highlight w:val="yellow"/>
              </w:rPr>
            </w:pPr>
            <w:r>
              <w:rPr>
                <w:rFonts w:ascii="Calibri" w:hAnsi="Calibri"/>
                <w:color w:val="000000"/>
                <w:sz w:val="22"/>
              </w:rPr>
              <w:t>11 %</w:t>
            </w:r>
          </w:p>
        </w:tc>
        <w:tc>
          <w:tcPr>
            <w:tcW w:w="1041" w:type="dxa"/>
            <w:tcBorders>
              <w:bottom w:val="single" w:sz="4" w:space="0" w:color="auto"/>
            </w:tcBorders>
            <w:vAlign w:val="center"/>
          </w:tcPr>
          <w:p w14:paraId="5897282B" w14:textId="4FF2A5A4"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23 %</w:t>
            </w:r>
          </w:p>
        </w:tc>
        <w:tc>
          <w:tcPr>
            <w:tcW w:w="1041" w:type="dxa"/>
            <w:tcBorders>
              <w:bottom w:val="single" w:sz="4" w:space="0" w:color="auto"/>
            </w:tcBorders>
            <w:vAlign w:val="center"/>
          </w:tcPr>
          <w:p w14:paraId="6F3A7E53" w14:textId="6486CB49" w:rsidR="00061095" w:rsidRPr="005601BF" w:rsidRDefault="00DF3311" w:rsidP="000734D8">
            <w:pPr>
              <w:keepNext/>
              <w:keepLines/>
              <w:jc w:val="center"/>
              <w:rPr>
                <w:rFonts w:ascii="Calibri" w:hAnsi="Calibri" w:cs="Calibri"/>
                <w:b/>
                <w:bCs/>
                <w:color w:val="000000"/>
                <w:sz w:val="22"/>
                <w:szCs w:val="22"/>
              </w:rPr>
            </w:pPr>
            <w:r>
              <w:rPr>
                <w:rFonts w:ascii="Calibri" w:hAnsi="Calibri"/>
                <w:b/>
                <w:color w:val="000000"/>
                <w:sz w:val="22"/>
              </w:rPr>
              <w:t>62 %</w:t>
            </w:r>
          </w:p>
        </w:tc>
        <w:tc>
          <w:tcPr>
            <w:tcW w:w="1041" w:type="dxa"/>
            <w:tcBorders>
              <w:bottom w:val="single" w:sz="4" w:space="0" w:color="auto"/>
            </w:tcBorders>
            <w:vAlign w:val="center"/>
          </w:tcPr>
          <w:p w14:paraId="1A1DCD5C" w14:textId="0340FD1A"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40 %</w:t>
            </w:r>
          </w:p>
        </w:tc>
        <w:tc>
          <w:tcPr>
            <w:tcW w:w="1041" w:type="dxa"/>
            <w:tcBorders>
              <w:bottom w:val="single" w:sz="4" w:space="0" w:color="auto"/>
            </w:tcBorders>
            <w:vAlign w:val="center"/>
          </w:tcPr>
          <w:p w14:paraId="165D8323" w14:textId="393DD558"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22 %</w:t>
            </w:r>
          </w:p>
        </w:tc>
        <w:tc>
          <w:tcPr>
            <w:tcW w:w="1041" w:type="dxa"/>
            <w:tcBorders>
              <w:bottom w:val="single" w:sz="4" w:space="0" w:color="auto"/>
            </w:tcBorders>
            <w:vAlign w:val="center"/>
          </w:tcPr>
          <w:p w14:paraId="1ABE4C35" w14:textId="7E1A328B"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4 %</w:t>
            </w:r>
          </w:p>
        </w:tc>
      </w:tr>
      <w:tr w:rsidR="00061095" w:rsidRPr="00F638E2" w14:paraId="4B9C61E8" w14:textId="68C39BFA" w:rsidTr="000337FD">
        <w:trPr>
          <w:trHeight w:val="347"/>
          <w:jc w:val="center"/>
        </w:trPr>
        <w:tc>
          <w:tcPr>
            <w:tcW w:w="2757" w:type="dxa"/>
            <w:shd w:val="clear" w:color="auto" w:fill="auto"/>
            <w:noWrap/>
            <w:vAlign w:val="center"/>
          </w:tcPr>
          <w:p w14:paraId="2115F959" w14:textId="4D947512" w:rsidR="00061095" w:rsidRPr="00776449" w:rsidRDefault="00061095" w:rsidP="000734D8">
            <w:pPr>
              <w:pStyle w:val="QT"/>
              <w:keepLines/>
              <w:tabs>
                <w:tab w:val="clear" w:pos="450"/>
              </w:tabs>
              <w:ind w:left="0" w:firstLine="0"/>
              <w:rPr>
                <w:rFonts w:ascii="Calibri" w:hAnsi="Calibri" w:cs="Calibri"/>
                <w:b w:val="0"/>
                <w:bCs/>
                <w:highlight w:val="yellow"/>
              </w:rPr>
            </w:pPr>
            <w:r>
              <w:rPr>
                <w:rFonts w:ascii="Calibri" w:hAnsi="Calibri"/>
                <w:b w:val="0"/>
                <w:color w:val="000000"/>
              </w:rPr>
              <w:t>Carabines et fusils de chasse à mécanisme semi-automatique</w:t>
            </w:r>
          </w:p>
        </w:tc>
        <w:tc>
          <w:tcPr>
            <w:tcW w:w="1198" w:type="dxa"/>
            <w:vAlign w:val="center"/>
          </w:tcPr>
          <w:p w14:paraId="461AAB9B" w14:textId="59DDDD4A" w:rsidR="00061095" w:rsidRPr="00667FE7" w:rsidRDefault="00061095" w:rsidP="000734D8">
            <w:pPr>
              <w:keepNext/>
              <w:keepLines/>
              <w:jc w:val="center"/>
              <w:rPr>
                <w:rFonts w:ascii="Calibri" w:hAnsi="Calibri" w:cs="Calibri"/>
                <w:b/>
                <w:bCs/>
                <w:color w:val="000000"/>
                <w:sz w:val="22"/>
                <w:szCs w:val="22"/>
              </w:rPr>
            </w:pPr>
            <w:r>
              <w:rPr>
                <w:rFonts w:ascii="Calibri" w:hAnsi="Calibri"/>
                <w:b/>
                <w:color w:val="000000" w:themeColor="text1"/>
                <w:sz w:val="22"/>
              </w:rPr>
              <w:t>27 %</w:t>
            </w:r>
          </w:p>
        </w:tc>
        <w:tc>
          <w:tcPr>
            <w:tcW w:w="884" w:type="dxa"/>
            <w:tcBorders>
              <w:bottom w:val="single" w:sz="4" w:space="0" w:color="auto"/>
            </w:tcBorders>
            <w:shd w:val="clear" w:color="auto" w:fill="auto"/>
            <w:noWrap/>
            <w:vAlign w:val="center"/>
          </w:tcPr>
          <w:p w14:paraId="630B828E" w14:textId="6DED5D21" w:rsidR="00061095" w:rsidRPr="008A42E9" w:rsidRDefault="00061095" w:rsidP="000734D8">
            <w:pPr>
              <w:keepNext/>
              <w:keepLines/>
              <w:jc w:val="center"/>
              <w:rPr>
                <w:rFonts w:ascii="Calibri" w:hAnsi="Calibri" w:cs="Calibri"/>
                <w:sz w:val="22"/>
                <w:szCs w:val="22"/>
                <w:highlight w:val="yellow"/>
              </w:rPr>
            </w:pPr>
            <w:r>
              <w:rPr>
                <w:rFonts w:ascii="Calibri" w:hAnsi="Calibri"/>
                <w:color w:val="000000"/>
                <w:sz w:val="22"/>
              </w:rPr>
              <w:t>9 %</w:t>
            </w:r>
          </w:p>
        </w:tc>
        <w:tc>
          <w:tcPr>
            <w:tcW w:w="1041" w:type="dxa"/>
            <w:tcBorders>
              <w:bottom w:val="single" w:sz="4" w:space="0" w:color="auto"/>
            </w:tcBorders>
            <w:vAlign w:val="center"/>
          </w:tcPr>
          <w:p w14:paraId="106E6064" w14:textId="2AC95F9E"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18 %</w:t>
            </w:r>
          </w:p>
        </w:tc>
        <w:tc>
          <w:tcPr>
            <w:tcW w:w="1041" w:type="dxa"/>
            <w:tcBorders>
              <w:bottom w:val="single" w:sz="4" w:space="0" w:color="auto"/>
            </w:tcBorders>
            <w:vAlign w:val="center"/>
          </w:tcPr>
          <w:p w14:paraId="3E039550" w14:textId="303AD734" w:rsidR="00061095" w:rsidRPr="005601BF" w:rsidRDefault="00561CCC" w:rsidP="000734D8">
            <w:pPr>
              <w:keepNext/>
              <w:keepLines/>
              <w:jc w:val="center"/>
              <w:rPr>
                <w:rFonts w:ascii="Calibri" w:hAnsi="Calibri" w:cs="Calibri"/>
                <w:b/>
                <w:bCs/>
                <w:color w:val="000000"/>
                <w:sz w:val="22"/>
                <w:szCs w:val="22"/>
              </w:rPr>
            </w:pPr>
            <w:r>
              <w:rPr>
                <w:rFonts w:ascii="Calibri" w:hAnsi="Calibri"/>
                <w:b/>
                <w:color w:val="000000"/>
                <w:sz w:val="22"/>
              </w:rPr>
              <w:t>70 %</w:t>
            </w:r>
          </w:p>
        </w:tc>
        <w:tc>
          <w:tcPr>
            <w:tcW w:w="1041" w:type="dxa"/>
            <w:tcBorders>
              <w:bottom w:val="single" w:sz="4" w:space="0" w:color="auto"/>
            </w:tcBorders>
            <w:vAlign w:val="center"/>
          </w:tcPr>
          <w:p w14:paraId="5AB71245" w14:textId="629D0CDE"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42 %</w:t>
            </w:r>
          </w:p>
        </w:tc>
        <w:tc>
          <w:tcPr>
            <w:tcW w:w="1041" w:type="dxa"/>
            <w:tcBorders>
              <w:bottom w:val="single" w:sz="4" w:space="0" w:color="auto"/>
            </w:tcBorders>
            <w:vAlign w:val="center"/>
          </w:tcPr>
          <w:p w14:paraId="5A682E63" w14:textId="142E53A8"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28 %</w:t>
            </w:r>
          </w:p>
        </w:tc>
        <w:tc>
          <w:tcPr>
            <w:tcW w:w="1041" w:type="dxa"/>
            <w:tcBorders>
              <w:bottom w:val="single" w:sz="4" w:space="0" w:color="auto"/>
            </w:tcBorders>
            <w:vAlign w:val="center"/>
          </w:tcPr>
          <w:p w14:paraId="3343BA2F" w14:textId="4E11EBBE"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3 %</w:t>
            </w:r>
          </w:p>
        </w:tc>
      </w:tr>
      <w:tr w:rsidR="00061095" w:rsidRPr="00F638E2" w14:paraId="14A51153" w14:textId="3F0D49AE" w:rsidTr="000337FD">
        <w:trPr>
          <w:trHeight w:val="347"/>
          <w:jc w:val="center"/>
        </w:trPr>
        <w:tc>
          <w:tcPr>
            <w:tcW w:w="2757" w:type="dxa"/>
            <w:shd w:val="clear" w:color="auto" w:fill="auto"/>
            <w:noWrap/>
            <w:vAlign w:val="center"/>
          </w:tcPr>
          <w:p w14:paraId="4964DB0C" w14:textId="0FC199A9" w:rsidR="00061095" w:rsidRPr="00776449" w:rsidRDefault="00061095" w:rsidP="000734D8">
            <w:pPr>
              <w:pStyle w:val="QT"/>
              <w:keepLines/>
              <w:tabs>
                <w:tab w:val="clear" w:pos="450"/>
              </w:tabs>
              <w:ind w:left="0" w:firstLine="0"/>
              <w:rPr>
                <w:rFonts w:ascii="Calibri" w:hAnsi="Calibri" w:cs="Calibri"/>
                <w:b w:val="0"/>
                <w:bCs/>
                <w:color w:val="000000"/>
              </w:rPr>
            </w:pPr>
            <w:r>
              <w:rPr>
                <w:rFonts w:ascii="Calibri" w:hAnsi="Calibri"/>
                <w:b w:val="0"/>
                <w:color w:val="000000"/>
              </w:rPr>
              <w:t>Répliques d’armes à feu (p. ex., à air comprimé, à plomb, à billes)</w:t>
            </w:r>
          </w:p>
        </w:tc>
        <w:tc>
          <w:tcPr>
            <w:tcW w:w="1198" w:type="dxa"/>
            <w:vAlign w:val="center"/>
          </w:tcPr>
          <w:p w14:paraId="54B52C27" w14:textId="2F7F44AA" w:rsidR="00061095" w:rsidRPr="00667FE7" w:rsidRDefault="00061095" w:rsidP="000734D8">
            <w:pPr>
              <w:keepNext/>
              <w:keepLines/>
              <w:jc w:val="center"/>
              <w:rPr>
                <w:rFonts w:ascii="Calibri" w:hAnsi="Calibri" w:cs="Calibri"/>
                <w:b/>
                <w:bCs/>
                <w:color w:val="000000"/>
                <w:sz w:val="22"/>
                <w:szCs w:val="22"/>
              </w:rPr>
            </w:pPr>
            <w:r>
              <w:rPr>
                <w:rFonts w:ascii="Calibri" w:hAnsi="Calibri"/>
                <w:b/>
                <w:color w:val="000000" w:themeColor="text1"/>
                <w:sz w:val="22"/>
              </w:rPr>
              <w:t>21 %</w:t>
            </w:r>
          </w:p>
        </w:tc>
        <w:tc>
          <w:tcPr>
            <w:tcW w:w="884" w:type="dxa"/>
            <w:shd w:val="clear" w:color="auto" w:fill="auto"/>
            <w:noWrap/>
            <w:vAlign w:val="center"/>
          </w:tcPr>
          <w:p w14:paraId="3D342610" w14:textId="6C996B45"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9 %</w:t>
            </w:r>
          </w:p>
        </w:tc>
        <w:tc>
          <w:tcPr>
            <w:tcW w:w="1041" w:type="dxa"/>
            <w:vAlign w:val="center"/>
          </w:tcPr>
          <w:p w14:paraId="20590580" w14:textId="0A65FE7A"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13 %</w:t>
            </w:r>
          </w:p>
        </w:tc>
        <w:tc>
          <w:tcPr>
            <w:tcW w:w="1041" w:type="dxa"/>
            <w:vAlign w:val="center"/>
          </w:tcPr>
          <w:p w14:paraId="3280C7DA" w14:textId="42FAEA96" w:rsidR="00061095" w:rsidRPr="005601BF" w:rsidRDefault="00561CCC" w:rsidP="000734D8">
            <w:pPr>
              <w:keepNext/>
              <w:keepLines/>
              <w:jc w:val="center"/>
              <w:rPr>
                <w:rFonts w:ascii="Calibri" w:hAnsi="Calibri" w:cs="Calibri"/>
                <w:b/>
                <w:bCs/>
                <w:color w:val="000000"/>
                <w:sz w:val="22"/>
                <w:szCs w:val="22"/>
              </w:rPr>
            </w:pPr>
            <w:r>
              <w:rPr>
                <w:rFonts w:ascii="Calibri" w:hAnsi="Calibri"/>
                <w:b/>
                <w:color w:val="000000"/>
                <w:sz w:val="22"/>
              </w:rPr>
              <w:t>75 %</w:t>
            </w:r>
          </w:p>
        </w:tc>
        <w:tc>
          <w:tcPr>
            <w:tcW w:w="1041" w:type="dxa"/>
            <w:vAlign w:val="center"/>
          </w:tcPr>
          <w:p w14:paraId="0EA1CF97" w14:textId="31AF70A2"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38 %</w:t>
            </w:r>
          </w:p>
        </w:tc>
        <w:tc>
          <w:tcPr>
            <w:tcW w:w="1041" w:type="dxa"/>
            <w:vAlign w:val="center"/>
          </w:tcPr>
          <w:p w14:paraId="65A39606" w14:textId="504C20D5"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36 %</w:t>
            </w:r>
          </w:p>
        </w:tc>
        <w:tc>
          <w:tcPr>
            <w:tcW w:w="1041" w:type="dxa"/>
            <w:vAlign w:val="center"/>
          </w:tcPr>
          <w:p w14:paraId="7BD07771" w14:textId="208DAB92"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4 %</w:t>
            </w:r>
          </w:p>
        </w:tc>
      </w:tr>
      <w:tr w:rsidR="00061095" w:rsidRPr="00F638E2" w14:paraId="57E01967" w14:textId="77777777" w:rsidTr="000337FD">
        <w:trPr>
          <w:trHeight w:val="347"/>
          <w:jc w:val="center"/>
        </w:trPr>
        <w:tc>
          <w:tcPr>
            <w:tcW w:w="2757" w:type="dxa"/>
            <w:shd w:val="clear" w:color="auto" w:fill="auto"/>
            <w:noWrap/>
            <w:vAlign w:val="center"/>
          </w:tcPr>
          <w:p w14:paraId="67DD9919" w14:textId="1130A2D7" w:rsidR="00061095" w:rsidRPr="00776449" w:rsidRDefault="00061095" w:rsidP="000734D8">
            <w:pPr>
              <w:pStyle w:val="QT"/>
              <w:keepLines/>
              <w:tabs>
                <w:tab w:val="clear" w:pos="450"/>
              </w:tabs>
              <w:ind w:left="0" w:firstLine="0"/>
              <w:rPr>
                <w:rFonts w:ascii="Calibri" w:hAnsi="Calibri" w:cs="Calibri"/>
                <w:b w:val="0"/>
                <w:bCs/>
                <w:color w:val="000000"/>
              </w:rPr>
            </w:pPr>
            <w:r>
              <w:rPr>
                <w:rFonts w:ascii="Calibri" w:hAnsi="Calibri"/>
                <w:b w:val="0"/>
                <w:color w:val="000000"/>
              </w:rPr>
              <w:t>Carabines et fusils de chasse à mécanisme manuel (p. ex., à pompe, à charnière)</w:t>
            </w:r>
          </w:p>
        </w:tc>
        <w:tc>
          <w:tcPr>
            <w:tcW w:w="1198" w:type="dxa"/>
            <w:vAlign w:val="center"/>
          </w:tcPr>
          <w:p w14:paraId="1569CD38" w14:textId="4079ECFF" w:rsidR="00061095" w:rsidRPr="00667FE7" w:rsidRDefault="00061095" w:rsidP="000734D8">
            <w:pPr>
              <w:keepNext/>
              <w:keepLines/>
              <w:jc w:val="center"/>
              <w:rPr>
                <w:rFonts w:ascii="Calibri" w:hAnsi="Calibri" w:cs="Calibri"/>
                <w:b/>
                <w:bCs/>
                <w:color w:val="000000"/>
                <w:sz w:val="22"/>
                <w:szCs w:val="22"/>
              </w:rPr>
            </w:pPr>
            <w:r>
              <w:rPr>
                <w:rFonts w:ascii="Calibri" w:hAnsi="Calibri"/>
                <w:b/>
                <w:color w:val="000000" w:themeColor="text1"/>
                <w:sz w:val="22"/>
              </w:rPr>
              <w:t>18 %</w:t>
            </w:r>
          </w:p>
        </w:tc>
        <w:tc>
          <w:tcPr>
            <w:tcW w:w="884" w:type="dxa"/>
            <w:tcBorders>
              <w:bottom w:val="single" w:sz="4" w:space="0" w:color="auto"/>
            </w:tcBorders>
            <w:shd w:val="clear" w:color="auto" w:fill="auto"/>
            <w:noWrap/>
            <w:vAlign w:val="center"/>
          </w:tcPr>
          <w:p w14:paraId="3B473D35" w14:textId="49BDE793"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5 %</w:t>
            </w:r>
          </w:p>
        </w:tc>
        <w:tc>
          <w:tcPr>
            <w:tcW w:w="1041" w:type="dxa"/>
            <w:tcBorders>
              <w:bottom w:val="single" w:sz="4" w:space="0" w:color="auto"/>
            </w:tcBorders>
            <w:vAlign w:val="center"/>
          </w:tcPr>
          <w:p w14:paraId="3703EE06" w14:textId="05E04C24"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12 %</w:t>
            </w:r>
          </w:p>
        </w:tc>
        <w:tc>
          <w:tcPr>
            <w:tcW w:w="1041" w:type="dxa"/>
            <w:tcBorders>
              <w:bottom w:val="single" w:sz="4" w:space="0" w:color="auto"/>
            </w:tcBorders>
            <w:vAlign w:val="center"/>
          </w:tcPr>
          <w:p w14:paraId="27F2A0D0" w14:textId="29028D4E" w:rsidR="00061095" w:rsidRPr="005601BF" w:rsidRDefault="003E4D10" w:rsidP="000734D8">
            <w:pPr>
              <w:keepNext/>
              <w:keepLines/>
              <w:jc w:val="center"/>
              <w:rPr>
                <w:rFonts w:ascii="Calibri" w:hAnsi="Calibri" w:cs="Calibri"/>
                <w:b/>
                <w:bCs/>
                <w:color w:val="000000"/>
                <w:sz w:val="22"/>
                <w:szCs w:val="22"/>
              </w:rPr>
            </w:pPr>
            <w:r>
              <w:rPr>
                <w:rFonts w:ascii="Calibri" w:hAnsi="Calibri"/>
                <w:b/>
                <w:color w:val="000000"/>
                <w:sz w:val="22"/>
              </w:rPr>
              <w:t>79 %</w:t>
            </w:r>
          </w:p>
        </w:tc>
        <w:tc>
          <w:tcPr>
            <w:tcW w:w="1041" w:type="dxa"/>
            <w:tcBorders>
              <w:bottom w:val="single" w:sz="4" w:space="0" w:color="auto"/>
            </w:tcBorders>
            <w:vAlign w:val="center"/>
          </w:tcPr>
          <w:p w14:paraId="2CCF38DE" w14:textId="3E719F22"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41 %</w:t>
            </w:r>
          </w:p>
        </w:tc>
        <w:tc>
          <w:tcPr>
            <w:tcW w:w="1041" w:type="dxa"/>
            <w:tcBorders>
              <w:bottom w:val="single" w:sz="4" w:space="0" w:color="auto"/>
            </w:tcBorders>
            <w:vAlign w:val="center"/>
          </w:tcPr>
          <w:p w14:paraId="24C56A93" w14:textId="13946C30"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38 %</w:t>
            </w:r>
          </w:p>
        </w:tc>
        <w:tc>
          <w:tcPr>
            <w:tcW w:w="1041" w:type="dxa"/>
            <w:tcBorders>
              <w:bottom w:val="single" w:sz="4" w:space="0" w:color="auto"/>
            </w:tcBorders>
            <w:vAlign w:val="center"/>
          </w:tcPr>
          <w:p w14:paraId="44965FA5" w14:textId="75FBC7D1" w:rsidR="00061095" w:rsidRPr="008A42E9" w:rsidRDefault="00061095" w:rsidP="000734D8">
            <w:pPr>
              <w:keepNext/>
              <w:keepLines/>
              <w:jc w:val="center"/>
              <w:rPr>
                <w:rFonts w:ascii="Calibri" w:hAnsi="Calibri" w:cs="Calibri"/>
                <w:color w:val="000000"/>
                <w:sz w:val="22"/>
                <w:szCs w:val="22"/>
              </w:rPr>
            </w:pPr>
            <w:r>
              <w:rPr>
                <w:rFonts w:ascii="Calibri" w:hAnsi="Calibri"/>
                <w:color w:val="000000"/>
                <w:sz w:val="22"/>
              </w:rPr>
              <w:t>3 %</w:t>
            </w:r>
          </w:p>
        </w:tc>
      </w:tr>
    </w:tbl>
    <w:p w14:paraId="33350EEC" w14:textId="77777777" w:rsidR="00877405" w:rsidRDefault="00165B37" w:rsidP="00A072A4">
      <w:pPr>
        <w:pStyle w:val="Para"/>
      </w:pPr>
      <w:r>
        <w:t xml:space="preserve">Les personnes les plus susceptibles de penser que les revolvers et les armes de poing semi-automatiques devraient être illégaux dans tous les cas </w:t>
      </w:r>
      <w:proofErr w:type="spellStart"/>
      <w:r>
        <w:t>ou</w:t>
      </w:r>
      <w:proofErr w:type="spellEnd"/>
      <w:r>
        <w:t xml:space="preserve"> la plupart des cas comprennent les francophones, les personnes vivant dans une communauté rurale, les personnes âgées de 60 ans ou plus et celles qui ne possèdent pas actuellement d’armes à feu prohibées.</w:t>
      </w:r>
    </w:p>
    <w:p w14:paraId="0363C524" w14:textId="40E884A2" w:rsidR="00626722" w:rsidRPr="00FF22A3" w:rsidRDefault="00DD7AD3" w:rsidP="000734D8">
      <w:pPr>
        <w:pStyle w:val="Heading3"/>
        <w:keepLines/>
        <w:ind w:left="720" w:hanging="720"/>
      </w:pPr>
      <w:r>
        <w:lastRenderedPageBreak/>
        <w:t>Connaissance des politiques visant à contrer la violence liée aux armes à feu</w:t>
      </w:r>
    </w:p>
    <w:p w14:paraId="79D6250B" w14:textId="27AC15D5" w:rsidR="002F4547" w:rsidRDefault="000E7702" w:rsidP="000734D8">
      <w:pPr>
        <w:pStyle w:val="Para"/>
        <w:keepNext/>
        <w:keepLines/>
        <w:rPr>
          <w:rFonts w:cs="Times New Roman"/>
          <w:b/>
          <w:bCs/>
          <w:iCs/>
          <w:color w:val="7030A0"/>
        </w:rPr>
      </w:pPr>
      <w:r>
        <w:rPr>
          <w:b/>
          <w:color w:val="7030A0"/>
        </w:rPr>
        <w:t>La grande majorité des propriétaires d’armes à feu ont entendu parler au moins un peu de l’interdiction des armes à feu de style « armes d’assaut » et du programme de rachat; d’importantes majorités ont aussi déjà entendu parler de divers autres programmes du gouvernement fédéral visant à contrer la violence liée aux armes à feu.</w:t>
      </w:r>
    </w:p>
    <w:p w14:paraId="6A0C00C9" w14:textId="14DCAF1F" w:rsidR="00626722" w:rsidRPr="00C7719B" w:rsidRDefault="002C4CC2" w:rsidP="000734D8">
      <w:pPr>
        <w:pStyle w:val="Para"/>
        <w:keepNext/>
        <w:keepLines/>
      </w:pPr>
      <w:r>
        <w:t>Au moins les trois quarts des propriétaires d’armes à feu ont déjà entendu parler au moins un peu des 11 initiatives. La connaissance de l’interdiction des armes à feu de style « armes d’assaut » est particulièrement répandue, neuf répondants sur dix en ayant entendu parler au moins un peu, dont près de la moitié (48 %) en ayant beaucoup entendu parler. Le programme de rachat est un peu moins connu, 85 % des répondants en ayant entendu parler au moins un peu et 39 % en ayant beaucoup entendu parler. De 32 à 38 % des gens ont aussi beaucoup entendu parler des neuf autres politiques, comme les mesures prises contre la violence liée aux gangs et la vérification plus poussée des antécédents regardant l’ensemble de la vie d’un demandeur de permis d’armes à feu. Le niveau de connaissance est un peu plus faible lorsqu’il est question de la lutte contre l’achat par prête-nom, des nouvelles mesures et des nouveaux fonds pour lutter contre la contrebande et le trafic d’armes à feu ainsi que du soutien aux provinces et aux territoires qui prennent des mesures pour interdire les armes de poing (19 %).</w:t>
      </w:r>
    </w:p>
    <w:p w14:paraId="1FC0933B" w14:textId="77777777" w:rsidR="00DF0BC3" w:rsidRDefault="00DF0BC3">
      <w:pPr>
        <w:rPr>
          <w:rFonts w:ascii="Calibri" w:hAnsi="Calibri" w:cs="Calibri"/>
          <w:b/>
          <w:color w:val="7030A0"/>
          <w:spacing w:val="-3"/>
          <w:sz w:val="22"/>
          <w:szCs w:val="22"/>
        </w:rPr>
      </w:pPr>
      <w:r>
        <w:br w:type="page"/>
      </w:r>
    </w:p>
    <w:p w14:paraId="6987128F" w14:textId="1BFBA39E" w:rsidR="00626722" w:rsidRPr="007A5C4E" w:rsidRDefault="00712751" w:rsidP="000734D8">
      <w:pPr>
        <w:pStyle w:val="ExhibitTitle"/>
      </w:pPr>
      <w:r>
        <w:lastRenderedPageBreak/>
        <w:t>Connaissance des politiques visant à contrer la violence liée aux armes à feu et soutien à cet égard</w:t>
      </w:r>
    </w:p>
    <w:tbl>
      <w:tblPr>
        <w:tblStyle w:val="TableGrid"/>
        <w:tblW w:w="9754" w:type="dxa"/>
        <w:jc w:val="center"/>
        <w:tblLayout w:type="fixed"/>
        <w:tblLook w:val="04A0" w:firstRow="1" w:lastRow="0" w:firstColumn="1" w:lastColumn="0" w:noHBand="0" w:noVBand="1"/>
      </w:tblPr>
      <w:tblGrid>
        <w:gridCol w:w="5755"/>
        <w:gridCol w:w="1440"/>
        <w:gridCol w:w="1260"/>
        <w:gridCol w:w="1299"/>
      </w:tblGrid>
      <w:tr w:rsidR="00D91717" w:rsidRPr="00F638E2" w14:paraId="30CF6D72" w14:textId="07543E61" w:rsidTr="000734D8">
        <w:trPr>
          <w:trHeight w:val="1316"/>
          <w:jc w:val="center"/>
        </w:trPr>
        <w:tc>
          <w:tcPr>
            <w:tcW w:w="5755" w:type="dxa"/>
            <w:shd w:val="clear" w:color="auto" w:fill="auto"/>
            <w:noWrap/>
            <w:vAlign w:val="center"/>
          </w:tcPr>
          <w:p w14:paraId="7DDFD53B" w14:textId="547050EC" w:rsidR="00D91717" w:rsidRPr="00EE701F" w:rsidRDefault="00D91717" w:rsidP="000734D8">
            <w:pPr>
              <w:keepNext/>
              <w:keepLines/>
              <w:ind w:left="600" w:hanging="600"/>
              <w:rPr>
                <w:rFonts w:asciiTheme="minorHAnsi" w:hAnsiTheme="minorHAnsi" w:cstheme="minorHAnsi"/>
                <w:b/>
                <w:sz w:val="22"/>
                <w:szCs w:val="22"/>
              </w:rPr>
            </w:pPr>
            <w:r>
              <w:rPr>
                <w:rFonts w:asciiTheme="minorHAnsi" w:hAnsiTheme="minorHAnsi"/>
                <w:b/>
                <w:sz w:val="22"/>
              </w:rPr>
              <w:t>Q19.</w:t>
            </w:r>
            <w:r>
              <w:rPr>
                <w:rFonts w:asciiTheme="minorHAnsi" w:hAnsiTheme="minorHAnsi"/>
                <w:b/>
                <w:sz w:val="22"/>
              </w:rPr>
              <w:tab/>
              <w:t xml:space="preserve">Le gouvernement fédéral a élaboré des politiques pour contrer la violence liée aux armes à feu. Dans quelle mesure avez-vous entendu parler de chacune de ces politiques? </w:t>
            </w:r>
          </w:p>
        </w:tc>
        <w:tc>
          <w:tcPr>
            <w:tcW w:w="1440" w:type="dxa"/>
            <w:tcBorders>
              <w:bottom w:val="single" w:sz="4" w:space="0" w:color="auto"/>
            </w:tcBorders>
            <w:shd w:val="clear" w:color="auto" w:fill="auto"/>
            <w:noWrap/>
            <w:vAlign w:val="center"/>
          </w:tcPr>
          <w:p w14:paraId="3F81A69E" w14:textId="77777777" w:rsidR="00CD79AF" w:rsidRDefault="00D91717" w:rsidP="000734D8">
            <w:pPr>
              <w:keepNext/>
              <w:keepLines/>
              <w:jc w:val="center"/>
              <w:rPr>
                <w:rFonts w:ascii="Calibri" w:hAnsi="Calibri"/>
                <w:b/>
                <w:sz w:val="22"/>
                <w:szCs w:val="22"/>
              </w:rPr>
            </w:pPr>
            <w:r>
              <w:rPr>
                <w:rFonts w:ascii="Calibri" w:hAnsi="Calibri"/>
                <w:b/>
                <w:sz w:val="22"/>
              </w:rPr>
              <w:t>% de répondants en ayant beaucoup entendu parler</w:t>
            </w:r>
            <w:r>
              <w:rPr>
                <w:rFonts w:ascii="Calibri" w:hAnsi="Calibri"/>
                <w:b/>
                <w:sz w:val="22"/>
              </w:rPr>
              <w:br/>
              <w:t>Total</w:t>
            </w:r>
          </w:p>
          <w:p w14:paraId="0F043E1C" w14:textId="4CA4838C" w:rsidR="00D91717" w:rsidRPr="00E3233E" w:rsidRDefault="00CD79AF" w:rsidP="000734D8">
            <w:pPr>
              <w:keepNext/>
              <w:keepLines/>
              <w:jc w:val="center"/>
              <w:rPr>
                <w:rFonts w:ascii="Calibri" w:hAnsi="Calibri"/>
                <w:b/>
                <w:sz w:val="22"/>
                <w:szCs w:val="22"/>
              </w:rPr>
            </w:pPr>
            <w:r>
              <w:rPr>
                <w:rFonts w:ascii="Calibri" w:hAnsi="Calibri"/>
                <w:b/>
                <w:sz w:val="22"/>
              </w:rPr>
              <w:t>(n = 2 001)</w:t>
            </w:r>
          </w:p>
        </w:tc>
        <w:tc>
          <w:tcPr>
            <w:tcW w:w="1260" w:type="dxa"/>
            <w:tcBorders>
              <w:bottom w:val="single" w:sz="4" w:space="0" w:color="auto"/>
            </w:tcBorders>
            <w:vAlign w:val="center"/>
          </w:tcPr>
          <w:p w14:paraId="3426DEE5" w14:textId="7A876536" w:rsidR="00D91717" w:rsidRDefault="00D91717" w:rsidP="000734D8">
            <w:pPr>
              <w:keepNext/>
              <w:keepLines/>
              <w:jc w:val="center"/>
              <w:rPr>
                <w:rFonts w:ascii="Calibri" w:hAnsi="Calibri"/>
                <w:b/>
                <w:sz w:val="22"/>
                <w:szCs w:val="22"/>
              </w:rPr>
            </w:pPr>
            <w:r>
              <w:rPr>
                <w:rFonts w:ascii="Calibri" w:hAnsi="Calibri"/>
                <w:b/>
                <w:sz w:val="22"/>
              </w:rPr>
              <w:t>% de répondants en ayant un peu entendu parler</w:t>
            </w:r>
          </w:p>
        </w:tc>
        <w:tc>
          <w:tcPr>
            <w:tcW w:w="1299" w:type="dxa"/>
            <w:tcBorders>
              <w:bottom w:val="single" w:sz="4" w:space="0" w:color="auto"/>
            </w:tcBorders>
            <w:vAlign w:val="center"/>
          </w:tcPr>
          <w:p w14:paraId="45E9C676" w14:textId="699EF27A" w:rsidR="00D91717" w:rsidRDefault="00D91717" w:rsidP="000734D8">
            <w:pPr>
              <w:keepNext/>
              <w:keepLines/>
              <w:jc w:val="center"/>
              <w:rPr>
                <w:rFonts w:ascii="Calibri" w:hAnsi="Calibri"/>
                <w:b/>
                <w:sz w:val="22"/>
                <w:szCs w:val="22"/>
              </w:rPr>
            </w:pPr>
            <w:r>
              <w:rPr>
                <w:rFonts w:ascii="Calibri" w:hAnsi="Calibri"/>
                <w:b/>
                <w:sz w:val="22"/>
              </w:rPr>
              <w:t>% de répondants n’en ayant pas du tout entendu parler</w:t>
            </w:r>
          </w:p>
        </w:tc>
      </w:tr>
      <w:tr w:rsidR="00D91717" w:rsidRPr="00F638E2" w14:paraId="274D8AB6" w14:textId="0999AB51" w:rsidTr="000734D8">
        <w:trPr>
          <w:trHeight w:val="323"/>
          <w:jc w:val="center"/>
        </w:trPr>
        <w:tc>
          <w:tcPr>
            <w:tcW w:w="5755" w:type="dxa"/>
            <w:shd w:val="clear" w:color="auto" w:fill="auto"/>
            <w:noWrap/>
            <w:vAlign w:val="center"/>
          </w:tcPr>
          <w:p w14:paraId="20A68DE0" w14:textId="0ACFFC6C" w:rsidR="00D91717" w:rsidRPr="0040376C" w:rsidRDefault="00D91717" w:rsidP="000734D8">
            <w:pPr>
              <w:pStyle w:val="QT"/>
              <w:keepLines/>
              <w:tabs>
                <w:tab w:val="clear" w:pos="450"/>
              </w:tabs>
              <w:ind w:left="0" w:firstLine="0"/>
              <w:rPr>
                <w:rFonts w:ascii="Calibri" w:hAnsi="Calibri" w:cs="Calibri"/>
                <w:b w:val="0"/>
                <w:bCs/>
              </w:rPr>
            </w:pPr>
            <w:r>
              <w:rPr>
                <w:rFonts w:ascii="Calibri" w:hAnsi="Calibri"/>
                <w:b w:val="0"/>
                <w:color w:val="000000"/>
              </w:rPr>
              <w:t xml:space="preserve">Interdiction des armes à feu de style « armes d’assaut » </w:t>
            </w:r>
          </w:p>
        </w:tc>
        <w:tc>
          <w:tcPr>
            <w:tcW w:w="1440" w:type="dxa"/>
            <w:tcBorders>
              <w:bottom w:val="single" w:sz="4" w:space="0" w:color="auto"/>
            </w:tcBorders>
            <w:shd w:val="clear" w:color="auto" w:fill="auto"/>
            <w:noWrap/>
            <w:vAlign w:val="center"/>
          </w:tcPr>
          <w:p w14:paraId="309D8D96" w14:textId="49FEEABF" w:rsidR="00D91717" w:rsidRPr="0040376C" w:rsidRDefault="00D91717" w:rsidP="000734D8">
            <w:pPr>
              <w:keepNext/>
              <w:keepLines/>
              <w:jc w:val="center"/>
              <w:rPr>
                <w:rFonts w:ascii="Calibri" w:hAnsi="Calibri" w:cs="Calibri"/>
                <w:bCs/>
                <w:sz w:val="22"/>
                <w:szCs w:val="22"/>
              </w:rPr>
            </w:pPr>
            <w:r>
              <w:rPr>
                <w:rFonts w:ascii="Calibri" w:hAnsi="Calibri"/>
                <w:color w:val="000000"/>
                <w:sz w:val="22"/>
              </w:rPr>
              <w:t>48 %</w:t>
            </w:r>
          </w:p>
        </w:tc>
        <w:tc>
          <w:tcPr>
            <w:tcW w:w="1260" w:type="dxa"/>
            <w:tcBorders>
              <w:bottom w:val="single" w:sz="4" w:space="0" w:color="auto"/>
            </w:tcBorders>
            <w:vAlign w:val="center"/>
          </w:tcPr>
          <w:p w14:paraId="665817F6" w14:textId="626AB575" w:rsidR="00D91717" w:rsidRPr="0040376C" w:rsidRDefault="00D91717" w:rsidP="000734D8">
            <w:pPr>
              <w:keepNext/>
              <w:keepLines/>
              <w:jc w:val="center"/>
              <w:rPr>
                <w:rFonts w:ascii="Calibri" w:hAnsi="Calibri" w:cs="Calibri"/>
                <w:bCs/>
                <w:color w:val="000000"/>
                <w:sz w:val="22"/>
                <w:szCs w:val="22"/>
              </w:rPr>
            </w:pPr>
            <w:r>
              <w:rPr>
                <w:rFonts w:ascii="Calibri" w:hAnsi="Calibri"/>
                <w:color w:val="000000"/>
                <w:sz w:val="22"/>
              </w:rPr>
              <w:t>43 %</w:t>
            </w:r>
          </w:p>
        </w:tc>
        <w:tc>
          <w:tcPr>
            <w:tcW w:w="1299" w:type="dxa"/>
            <w:tcBorders>
              <w:bottom w:val="single" w:sz="4" w:space="0" w:color="auto"/>
            </w:tcBorders>
            <w:vAlign w:val="center"/>
          </w:tcPr>
          <w:p w14:paraId="674DF78C" w14:textId="57E9D179" w:rsidR="00D91717" w:rsidRDefault="00E6671A" w:rsidP="000734D8">
            <w:pPr>
              <w:keepNext/>
              <w:keepLines/>
              <w:jc w:val="center"/>
              <w:rPr>
                <w:rFonts w:ascii="Calibri" w:hAnsi="Calibri" w:cs="Calibri"/>
                <w:bCs/>
                <w:color w:val="000000"/>
                <w:sz w:val="22"/>
                <w:szCs w:val="22"/>
              </w:rPr>
            </w:pPr>
            <w:r>
              <w:rPr>
                <w:rFonts w:ascii="Calibri" w:hAnsi="Calibri"/>
                <w:color w:val="000000"/>
                <w:sz w:val="22"/>
              </w:rPr>
              <w:t>9 %</w:t>
            </w:r>
          </w:p>
        </w:tc>
      </w:tr>
      <w:tr w:rsidR="00D91717" w:rsidRPr="00F638E2" w14:paraId="36BB6F2A" w14:textId="0CC36594" w:rsidTr="000734D8">
        <w:trPr>
          <w:trHeight w:val="323"/>
          <w:jc w:val="center"/>
        </w:trPr>
        <w:tc>
          <w:tcPr>
            <w:tcW w:w="5755" w:type="dxa"/>
            <w:shd w:val="clear" w:color="auto" w:fill="auto"/>
            <w:noWrap/>
            <w:vAlign w:val="center"/>
          </w:tcPr>
          <w:p w14:paraId="64CF2C13" w14:textId="059C33DF" w:rsidR="00D91717" w:rsidRPr="0040376C" w:rsidRDefault="00D91717" w:rsidP="000734D8">
            <w:pPr>
              <w:pStyle w:val="QT"/>
              <w:keepLines/>
              <w:tabs>
                <w:tab w:val="clear" w:pos="450"/>
              </w:tabs>
              <w:ind w:left="0" w:firstLine="0"/>
              <w:rPr>
                <w:rFonts w:ascii="Calibri" w:hAnsi="Calibri" w:cs="Calibri"/>
                <w:b w:val="0"/>
                <w:bCs/>
                <w:highlight w:val="yellow"/>
              </w:rPr>
            </w:pPr>
            <w:r>
              <w:rPr>
                <w:rFonts w:ascii="Calibri" w:hAnsi="Calibri"/>
                <w:b w:val="0"/>
                <w:color w:val="000000"/>
              </w:rPr>
              <w:t>« Programme de rachat » où le gouvernement du Canada verse une indemnisation pour récupérer certaines armes à feu prohibées</w:t>
            </w:r>
          </w:p>
        </w:tc>
        <w:tc>
          <w:tcPr>
            <w:tcW w:w="1440" w:type="dxa"/>
            <w:tcBorders>
              <w:bottom w:val="single" w:sz="4" w:space="0" w:color="auto"/>
            </w:tcBorders>
            <w:shd w:val="clear" w:color="auto" w:fill="auto"/>
            <w:noWrap/>
            <w:vAlign w:val="center"/>
          </w:tcPr>
          <w:p w14:paraId="7ADACB70" w14:textId="1A9F5293" w:rsidR="00D91717" w:rsidRPr="0040376C" w:rsidRDefault="00D91717" w:rsidP="000734D8">
            <w:pPr>
              <w:keepNext/>
              <w:keepLines/>
              <w:jc w:val="center"/>
              <w:rPr>
                <w:rFonts w:ascii="Calibri" w:hAnsi="Calibri" w:cs="Calibri"/>
                <w:bCs/>
                <w:sz w:val="22"/>
                <w:szCs w:val="22"/>
                <w:highlight w:val="yellow"/>
              </w:rPr>
            </w:pPr>
            <w:r>
              <w:rPr>
                <w:rFonts w:ascii="Calibri" w:hAnsi="Calibri"/>
                <w:color w:val="000000"/>
                <w:sz w:val="22"/>
              </w:rPr>
              <w:t>39 %</w:t>
            </w:r>
          </w:p>
        </w:tc>
        <w:tc>
          <w:tcPr>
            <w:tcW w:w="1260" w:type="dxa"/>
            <w:tcBorders>
              <w:bottom w:val="single" w:sz="4" w:space="0" w:color="auto"/>
            </w:tcBorders>
            <w:vAlign w:val="center"/>
          </w:tcPr>
          <w:p w14:paraId="75289BF1" w14:textId="4628EE25" w:rsidR="00D91717" w:rsidRPr="0040376C" w:rsidRDefault="00D91717" w:rsidP="000734D8">
            <w:pPr>
              <w:keepNext/>
              <w:keepLines/>
              <w:jc w:val="center"/>
              <w:rPr>
                <w:rFonts w:ascii="Calibri" w:hAnsi="Calibri" w:cs="Calibri"/>
                <w:bCs/>
                <w:color w:val="000000"/>
                <w:sz w:val="22"/>
                <w:szCs w:val="22"/>
              </w:rPr>
            </w:pPr>
            <w:r>
              <w:rPr>
                <w:rFonts w:ascii="Calibri" w:hAnsi="Calibri"/>
                <w:color w:val="000000"/>
                <w:sz w:val="22"/>
              </w:rPr>
              <w:t>47 %</w:t>
            </w:r>
          </w:p>
        </w:tc>
        <w:tc>
          <w:tcPr>
            <w:tcW w:w="1299" w:type="dxa"/>
            <w:tcBorders>
              <w:bottom w:val="single" w:sz="4" w:space="0" w:color="auto"/>
            </w:tcBorders>
            <w:vAlign w:val="center"/>
          </w:tcPr>
          <w:p w14:paraId="3F1C838E" w14:textId="42F54724" w:rsidR="00D91717" w:rsidRDefault="00E6671A" w:rsidP="000734D8">
            <w:pPr>
              <w:keepNext/>
              <w:keepLines/>
              <w:jc w:val="center"/>
              <w:rPr>
                <w:rFonts w:ascii="Calibri" w:hAnsi="Calibri" w:cs="Calibri"/>
                <w:bCs/>
                <w:color w:val="000000"/>
                <w:sz w:val="22"/>
                <w:szCs w:val="22"/>
              </w:rPr>
            </w:pPr>
            <w:r>
              <w:rPr>
                <w:rFonts w:ascii="Calibri" w:hAnsi="Calibri"/>
                <w:color w:val="000000"/>
                <w:sz w:val="22"/>
              </w:rPr>
              <w:t>14 %</w:t>
            </w:r>
          </w:p>
        </w:tc>
      </w:tr>
      <w:tr w:rsidR="00D91717" w:rsidRPr="00F638E2" w14:paraId="48D40A08" w14:textId="4EA91F11" w:rsidTr="000734D8">
        <w:trPr>
          <w:trHeight w:val="323"/>
          <w:jc w:val="center"/>
        </w:trPr>
        <w:tc>
          <w:tcPr>
            <w:tcW w:w="5755" w:type="dxa"/>
            <w:shd w:val="clear" w:color="auto" w:fill="auto"/>
            <w:noWrap/>
            <w:vAlign w:val="center"/>
          </w:tcPr>
          <w:p w14:paraId="4FA47240" w14:textId="557F0116" w:rsidR="00D91717" w:rsidRPr="0040376C" w:rsidRDefault="00D91717" w:rsidP="000734D8">
            <w:pPr>
              <w:pStyle w:val="QT"/>
              <w:keepLines/>
              <w:tabs>
                <w:tab w:val="clear" w:pos="450"/>
              </w:tabs>
              <w:ind w:left="0" w:firstLine="0"/>
              <w:rPr>
                <w:rFonts w:ascii="Calibri" w:hAnsi="Calibri" w:cs="Calibri"/>
                <w:b w:val="0"/>
                <w:bCs/>
                <w:highlight w:val="yellow"/>
              </w:rPr>
            </w:pPr>
            <w:r>
              <w:rPr>
                <w:rFonts w:ascii="Calibri" w:hAnsi="Calibri"/>
                <w:b w:val="0"/>
                <w:color w:val="000000"/>
              </w:rPr>
              <w:t>Mesures contre la violence liée aux armes à feu et aux gangs (c.-à-d. programmes, investissements et subventions pour la prévention de la criminalité liée aux gangs)</w:t>
            </w:r>
          </w:p>
        </w:tc>
        <w:tc>
          <w:tcPr>
            <w:tcW w:w="1440" w:type="dxa"/>
            <w:tcBorders>
              <w:bottom w:val="single" w:sz="4" w:space="0" w:color="auto"/>
            </w:tcBorders>
            <w:shd w:val="clear" w:color="auto" w:fill="auto"/>
            <w:noWrap/>
            <w:vAlign w:val="center"/>
          </w:tcPr>
          <w:p w14:paraId="72BFF2D7" w14:textId="7BA91845" w:rsidR="00D91717" w:rsidRPr="0040376C" w:rsidRDefault="00D91717" w:rsidP="000734D8">
            <w:pPr>
              <w:keepNext/>
              <w:keepLines/>
              <w:jc w:val="center"/>
              <w:rPr>
                <w:rFonts w:ascii="Calibri" w:hAnsi="Calibri" w:cs="Calibri"/>
                <w:bCs/>
                <w:sz w:val="22"/>
                <w:szCs w:val="22"/>
                <w:highlight w:val="yellow"/>
              </w:rPr>
            </w:pPr>
            <w:r>
              <w:rPr>
                <w:rFonts w:ascii="Calibri" w:hAnsi="Calibri"/>
                <w:color w:val="000000"/>
                <w:sz w:val="22"/>
              </w:rPr>
              <w:t>38 %</w:t>
            </w:r>
          </w:p>
        </w:tc>
        <w:tc>
          <w:tcPr>
            <w:tcW w:w="1260" w:type="dxa"/>
            <w:tcBorders>
              <w:bottom w:val="single" w:sz="4" w:space="0" w:color="auto"/>
            </w:tcBorders>
            <w:vAlign w:val="center"/>
          </w:tcPr>
          <w:p w14:paraId="388D96FE" w14:textId="297F310D" w:rsidR="00D91717" w:rsidRPr="0040376C" w:rsidRDefault="00D91717" w:rsidP="000734D8">
            <w:pPr>
              <w:keepNext/>
              <w:keepLines/>
              <w:jc w:val="center"/>
              <w:rPr>
                <w:rFonts w:ascii="Calibri" w:hAnsi="Calibri" w:cs="Calibri"/>
                <w:bCs/>
                <w:color w:val="000000"/>
                <w:sz w:val="22"/>
                <w:szCs w:val="22"/>
              </w:rPr>
            </w:pPr>
            <w:r>
              <w:rPr>
                <w:rFonts w:ascii="Calibri" w:hAnsi="Calibri"/>
                <w:color w:val="000000"/>
                <w:sz w:val="22"/>
              </w:rPr>
              <w:t>48 %</w:t>
            </w:r>
          </w:p>
        </w:tc>
        <w:tc>
          <w:tcPr>
            <w:tcW w:w="1299" w:type="dxa"/>
            <w:tcBorders>
              <w:bottom w:val="single" w:sz="4" w:space="0" w:color="auto"/>
            </w:tcBorders>
            <w:vAlign w:val="center"/>
          </w:tcPr>
          <w:p w14:paraId="4919C0FE" w14:textId="40F483F8" w:rsidR="00D91717" w:rsidRDefault="00E6671A" w:rsidP="000734D8">
            <w:pPr>
              <w:keepNext/>
              <w:keepLines/>
              <w:jc w:val="center"/>
              <w:rPr>
                <w:rFonts w:ascii="Calibri" w:hAnsi="Calibri" w:cs="Calibri"/>
                <w:bCs/>
                <w:color w:val="000000"/>
                <w:sz w:val="22"/>
                <w:szCs w:val="22"/>
              </w:rPr>
            </w:pPr>
            <w:r>
              <w:rPr>
                <w:rFonts w:ascii="Calibri" w:hAnsi="Calibri"/>
                <w:color w:val="000000"/>
                <w:sz w:val="22"/>
              </w:rPr>
              <w:t>15 %</w:t>
            </w:r>
          </w:p>
        </w:tc>
      </w:tr>
      <w:tr w:rsidR="00D91717" w:rsidRPr="00F638E2" w14:paraId="39ED8757" w14:textId="6D68E9A3" w:rsidTr="000734D8">
        <w:trPr>
          <w:trHeight w:val="323"/>
          <w:jc w:val="center"/>
        </w:trPr>
        <w:tc>
          <w:tcPr>
            <w:tcW w:w="5755" w:type="dxa"/>
            <w:shd w:val="clear" w:color="auto" w:fill="auto"/>
            <w:noWrap/>
            <w:vAlign w:val="center"/>
          </w:tcPr>
          <w:p w14:paraId="0991AC5A" w14:textId="3CA4C218" w:rsidR="00D91717" w:rsidRPr="0040376C" w:rsidRDefault="00D91717" w:rsidP="000734D8">
            <w:pPr>
              <w:pStyle w:val="QT"/>
              <w:keepLines/>
              <w:tabs>
                <w:tab w:val="clear" w:pos="450"/>
              </w:tabs>
              <w:ind w:left="0" w:firstLine="0"/>
              <w:rPr>
                <w:rFonts w:ascii="Calibri" w:hAnsi="Calibri" w:cs="Calibri"/>
                <w:b w:val="0"/>
                <w:bCs/>
                <w:color w:val="000000"/>
              </w:rPr>
            </w:pPr>
            <w:r>
              <w:rPr>
                <w:rFonts w:ascii="Calibri" w:hAnsi="Calibri"/>
                <w:b w:val="0"/>
                <w:color w:val="000000"/>
              </w:rPr>
              <w:t>Vérification plus poussée des antécédents regardant l’ensemble de la vie d’un demandeur de permis d’armes à feu</w:t>
            </w:r>
          </w:p>
        </w:tc>
        <w:tc>
          <w:tcPr>
            <w:tcW w:w="1440" w:type="dxa"/>
            <w:shd w:val="clear" w:color="auto" w:fill="auto"/>
            <w:noWrap/>
            <w:vAlign w:val="center"/>
          </w:tcPr>
          <w:p w14:paraId="348DAB33" w14:textId="5F6D1DD1" w:rsidR="00D91717" w:rsidRPr="0040376C" w:rsidRDefault="00D91717" w:rsidP="000734D8">
            <w:pPr>
              <w:keepNext/>
              <w:keepLines/>
              <w:jc w:val="center"/>
              <w:rPr>
                <w:rFonts w:ascii="Calibri" w:hAnsi="Calibri" w:cs="Calibri"/>
                <w:bCs/>
                <w:color w:val="000000"/>
                <w:sz w:val="22"/>
                <w:szCs w:val="22"/>
              </w:rPr>
            </w:pPr>
            <w:r>
              <w:rPr>
                <w:rFonts w:ascii="Calibri" w:hAnsi="Calibri"/>
                <w:color w:val="000000"/>
                <w:sz w:val="22"/>
              </w:rPr>
              <w:t>38 %</w:t>
            </w:r>
          </w:p>
        </w:tc>
        <w:tc>
          <w:tcPr>
            <w:tcW w:w="1260" w:type="dxa"/>
            <w:vAlign w:val="center"/>
          </w:tcPr>
          <w:p w14:paraId="68FCD4B3" w14:textId="62993956" w:rsidR="00D91717" w:rsidRPr="0040376C" w:rsidRDefault="00D91717" w:rsidP="000734D8">
            <w:pPr>
              <w:keepNext/>
              <w:keepLines/>
              <w:jc w:val="center"/>
              <w:rPr>
                <w:rFonts w:ascii="Calibri" w:hAnsi="Calibri" w:cs="Calibri"/>
                <w:bCs/>
                <w:color w:val="000000"/>
                <w:sz w:val="22"/>
                <w:szCs w:val="22"/>
              </w:rPr>
            </w:pPr>
            <w:r>
              <w:rPr>
                <w:rFonts w:ascii="Calibri" w:hAnsi="Calibri"/>
                <w:color w:val="000000"/>
                <w:sz w:val="22"/>
              </w:rPr>
              <w:t>44 %</w:t>
            </w:r>
          </w:p>
        </w:tc>
        <w:tc>
          <w:tcPr>
            <w:tcW w:w="1299" w:type="dxa"/>
            <w:vAlign w:val="center"/>
          </w:tcPr>
          <w:p w14:paraId="6CD7FCE9" w14:textId="6BFB4ACD" w:rsidR="00D91717" w:rsidRDefault="00E6671A" w:rsidP="000734D8">
            <w:pPr>
              <w:keepNext/>
              <w:keepLines/>
              <w:jc w:val="center"/>
              <w:rPr>
                <w:rFonts w:ascii="Calibri" w:hAnsi="Calibri" w:cs="Calibri"/>
                <w:bCs/>
                <w:color w:val="000000"/>
                <w:sz w:val="22"/>
                <w:szCs w:val="22"/>
              </w:rPr>
            </w:pPr>
            <w:r>
              <w:rPr>
                <w:rFonts w:ascii="Calibri" w:hAnsi="Calibri"/>
                <w:color w:val="000000"/>
                <w:sz w:val="22"/>
              </w:rPr>
              <w:t>18 %</w:t>
            </w:r>
          </w:p>
        </w:tc>
      </w:tr>
      <w:tr w:rsidR="00D91717" w:rsidRPr="00F638E2" w14:paraId="33AF7A54" w14:textId="446F255E" w:rsidTr="000734D8">
        <w:trPr>
          <w:trHeight w:val="323"/>
          <w:jc w:val="center"/>
        </w:trPr>
        <w:tc>
          <w:tcPr>
            <w:tcW w:w="5755" w:type="dxa"/>
            <w:shd w:val="clear" w:color="auto" w:fill="auto"/>
            <w:noWrap/>
            <w:vAlign w:val="center"/>
          </w:tcPr>
          <w:p w14:paraId="13615EFB" w14:textId="781DD402" w:rsidR="00D91717" w:rsidRPr="0040376C" w:rsidRDefault="00D91717" w:rsidP="000734D8">
            <w:pPr>
              <w:pStyle w:val="QT"/>
              <w:keepLines/>
              <w:tabs>
                <w:tab w:val="clear" w:pos="450"/>
              </w:tabs>
              <w:ind w:left="0" w:firstLine="0"/>
              <w:rPr>
                <w:rFonts w:ascii="Calibri" w:hAnsi="Calibri" w:cs="Calibri"/>
                <w:b w:val="0"/>
                <w:bCs/>
                <w:color w:val="000000"/>
              </w:rPr>
            </w:pPr>
            <w:r>
              <w:rPr>
                <w:rFonts w:ascii="Calibri" w:hAnsi="Calibri"/>
                <w:b w:val="0"/>
                <w:color w:val="000000"/>
              </w:rPr>
              <w:t>Obligation de présenter une « autorisation de transport » d’armes à feu à autorisation restreinte ou prohibées vers tout endroit autre qu’un champ de tir ou un domicile après l’achat</w:t>
            </w:r>
          </w:p>
        </w:tc>
        <w:tc>
          <w:tcPr>
            <w:tcW w:w="1440" w:type="dxa"/>
            <w:shd w:val="clear" w:color="auto" w:fill="auto"/>
            <w:noWrap/>
            <w:vAlign w:val="center"/>
          </w:tcPr>
          <w:p w14:paraId="19858E44" w14:textId="2B5B3EF3" w:rsidR="00D91717" w:rsidRPr="0040376C" w:rsidRDefault="00D91717" w:rsidP="000734D8">
            <w:pPr>
              <w:keepNext/>
              <w:keepLines/>
              <w:jc w:val="center"/>
              <w:rPr>
                <w:rFonts w:ascii="Calibri" w:hAnsi="Calibri" w:cs="Calibri"/>
                <w:bCs/>
                <w:color w:val="000000"/>
                <w:sz w:val="22"/>
                <w:szCs w:val="22"/>
              </w:rPr>
            </w:pPr>
            <w:r>
              <w:rPr>
                <w:rFonts w:ascii="Calibri" w:hAnsi="Calibri"/>
                <w:color w:val="000000"/>
                <w:sz w:val="22"/>
              </w:rPr>
              <w:t>38 %</w:t>
            </w:r>
          </w:p>
        </w:tc>
        <w:tc>
          <w:tcPr>
            <w:tcW w:w="1260" w:type="dxa"/>
            <w:vAlign w:val="center"/>
          </w:tcPr>
          <w:p w14:paraId="2A2CB6AF" w14:textId="07C5F9DE" w:rsidR="00D91717" w:rsidRPr="0040376C" w:rsidRDefault="00D91717" w:rsidP="000734D8">
            <w:pPr>
              <w:keepNext/>
              <w:keepLines/>
              <w:jc w:val="center"/>
              <w:rPr>
                <w:rFonts w:ascii="Calibri" w:hAnsi="Calibri" w:cs="Calibri"/>
                <w:bCs/>
                <w:color w:val="000000"/>
                <w:sz w:val="22"/>
                <w:szCs w:val="22"/>
              </w:rPr>
            </w:pPr>
            <w:r>
              <w:rPr>
                <w:rFonts w:ascii="Calibri" w:hAnsi="Calibri"/>
                <w:color w:val="000000"/>
                <w:sz w:val="22"/>
              </w:rPr>
              <w:t>46 %</w:t>
            </w:r>
          </w:p>
        </w:tc>
        <w:tc>
          <w:tcPr>
            <w:tcW w:w="1299" w:type="dxa"/>
            <w:vAlign w:val="center"/>
          </w:tcPr>
          <w:p w14:paraId="76F95C0A" w14:textId="32570156" w:rsidR="00D91717" w:rsidRDefault="00A84809" w:rsidP="000734D8">
            <w:pPr>
              <w:keepNext/>
              <w:keepLines/>
              <w:jc w:val="center"/>
              <w:rPr>
                <w:rFonts w:ascii="Calibri" w:hAnsi="Calibri" w:cs="Calibri"/>
                <w:bCs/>
                <w:color w:val="000000"/>
                <w:sz w:val="22"/>
                <w:szCs w:val="22"/>
              </w:rPr>
            </w:pPr>
            <w:r>
              <w:rPr>
                <w:rFonts w:ascii="Calibri" w:hAnsi="Calibri"/>
                <w:color w:val="000000"/>
                <w:sz w:val="22"/>
              </w:rPr>
              <w:t>16 %</w:t>
            </w:r>
          </w:p>
        </w:tc>
      </w:tr>
      <w:tr w:rsidR="00D91717" w:rsidRPr="00F638E2" w14:paraId="4CE0C94B" w14:textId="6FAC1B28" w:rsidTr="000734D8">
        <w:trPr>
          <w:trHeight w:val="323"/>
          <w:jc w:val="center"/>
        </w:trPr>
        <w:tc>
          <w:tcPr>
            <w:tcW w:w="5755" w:type="dxa"/>
            <w:shd w:val="clear" w:color="auto" w:fill="auto"/>
            <w:noWrap/>
            <w:vAlign w:val="center"/>
          </w:tcPr>
          <w:p w14:paraId="52912EFA" w14:textId="668AAB3E" w:rsidR="00D91717" w:rsidRPr="0040376C" w:rsidRDefault="00D91717" w:rsidP="000734D8">
            <w:pPr>
              <w:pStyle w:val="QT"/>
              <w:keepLines/>
              <w:tabs>
                <w:tab w:val="clear" w:pos="450"/>
              </w:tabs>
              <w:ind w:left="0" w:firstLine="0"/>
              <w:rPr>
                <w:rFonts w:ascii="Calibri" w:hAnsi="Calibri" w:cs="Calibri"/>
                <w:b w:val="0"/>
                <w:bCs/>
                <w:color w:val="000000"/>
              </w:rPr>
            </w:pPr>
            <w:r>
              <w:rPr>
                <w:rFonts w:ascii="Calibri" w:hAnsi="Calibri"/>
                <w:b w:val="0"/>
                <w:color w:val="000000"/>
              </w:rPr>
              <w:t>Interdiction de la vente ou du transfert de chargeurs pouvant contenir plus que le nombre légal de balles</w:t>
            </w:r>
          </w:p>
        </w:tc>
        <w:tc>
          <w:tcPr>
            <w:tcW w:w="1440" w:type="dxa"/>
            <w:shd w:val="clear" w:color="auto" w:fill="auto"/>
            <w:noWrap/>
            <w:vAlign w:val="center"/>
          </w:tcPr>
          <w:p w14:paraId="26C41EDD" w14:textId="70D867DA" w:rsidR="00D91717" w:rsidRPr="0040376C" w:rsidRDefault="00D91717" w:rsidP="000734D8">
            <w:pPr>
              <w:keepNext/>
              <w:keepLines/>
              <w:jc w:val="center"/>
              <w:rPr>
                <w:rFonts w:ascii="Calibri" w:hAnsi="Calibri" w:cs="Calibri"/>
                <w:bCs/>
                <w:color w:val="000000"/>
                <w:sz w:val="22"/>
                <w:szCs w:val="22"/>
              </w:rPr>
            </w:pPr>
            <w:r>
              <w:rPr>
                <w:rFonts w:ascii="Calibri" w:hAnsi="Calibri"/>
                <w:color w:val="000000"/>
                <w:sz w:val="22"/>
              </w:rPr>
              <w:t>35 %</w:t>
            </w:r>
          </w:p>
        </w:tc>
        <w:tc>
          <w:tcPr>
            <w:tcW w:w="1260" w:type="dxa"/>
            <w:vAlign w:val="center"/>
          </w:tcPr>
          <w:p w14:paraId="07F392DC" w14:textId="0B2C5D5F" w:rsidR="00D91717" w:rsidRPr="0040376C" w:rsidRDefault="00D91717" w:rsidP="000734D8">
            <w:pPr>
              <w:keepNext/>
              <w:keepLines/>
              <w:jc w:val="center"/>
              <w:rPr>
                <w:rFonts w:ascii="Calibri" w:hAnsi="Calibri" w:cs="Calibri"/>
                <w:bCs/>
                <w:color w:val="000000"/>
                <w:sz w:val="22"/>
                <w:szCs w:val="22"/>
              </w:rPr>
            </w:pPr>
            <w:r>
              <w:rPr>
                <w:rFonts w:ascii="Calibri" w:hAnsi="Calibri"/>
                <w:color w:val="000000"/>
                <w:sz w:val="22"/>
              </w:rPr>
              <w:t>49 %</w:t>
            </w:r>
          </w:p>
        </w:tc>
        <w:tc>
          <w:tcPr>
            <w:tcW w:w="1299" w:type="dxa"/>
            <w:vAlign w:val="center"/>
          </w:tcPr>
          <w:p w14:paraId="389AC1E5" w14:textId="3C6ED167" w:rsidR="00D91717" w:rsidRDefault="000D1721" w:rsidP="000734D8">
            <w:pPr>
              <w:keepNext/>
              <w:keepLines/>
              <w:jc w:val="center"/>
              <w:rPr>
                <w:rFonts w:ascii="Calibri" w:hAnsi="Calibri" w:cs="Calibri"/>
                <w:bCs/>
                <w:color w:val="000000"/>
                <w:sz w:val="22"/>
                <w:szCs w:val="22"/>
              </w:rPr>
            </w:pPr>
            <w:r>
              <w:rPr>
                <w:rFonts w:ascii="Calibri" w:hAnsi="Calibri"/>
                <w:color w:val="000000"/>
                <w:sz w:val="22"/>
              </w:rPr>
              <w:t>16 %</w:t>
            </w:r>
          </w:p>
        </w:tc>
      </w:tr>
      <w:tr w:rsidR="00D91717" w:rsidRPr="00F638E2" w14:paraId="0A737639" w14:textId="290F0A21" w:rsidTr="000734D8">
        <w:trPr>
          <w:trHeight w:val="323"/>
          <w:jc w:val="center"/>
        </w:trPr>
        <w:tc>
          <w:tcPr>
            <w:tcW w:w="5755" w:type="dxa"/>
            <w:shd w:val="clear" w:color="auto" w:fill="auto"/>
            <w:noWrap/>
            <w:vAlign w:val="center"/>
          </w:tcPr>
          <w:p w14:paraId="39367A2E" w14:textId="3900E57A" w:rsidR="00D91717" w:rsidRPr="00165F2A" w:rsidRDefault="00D91717" w:rsidP="000734D8">
            <w:pPr>
              <w:pStyle w:val="QT"/>
              <w:keepLines/>
              <w:tabs>
                <w:tab w:val="clear" w:pos="450"/>
              </w:tabs>
              <w:ind w:left="0" w:firstLine="0"/>
              <w:rPr>
                <w:b w:val="0"/>
                <w:bCs/>
                <w:color w:val="000000"/>
              </w:rPr>
            </w:pPr>
            <w:r>
              <w:rPr>
                <w:b w:val="0"/>
                <w:color w:val="000000"/>
              </w:rPr>
              <w:t>Obligation pour les entreprises de tenir un inventaire et des registres de vente d’armes à feu sans restriction aux fins de suivi</w:t>
            </w:r>
          </w:p>
        </w:tc>
        <w:tc>
          <w:tcPr>
            <w:tcW w:w="1440" w:type="dxa"/>
            <w:tcBorders>
              <w:bottom w:val="single" w:sz="4" w:space="0" w:color="auto"/>
            </w:tcBorders>
            <w:shd w:val="clear" w:color="auto" w:fill="auto"/>
            <w:noWrap/>
            <w:vAlign w:val="center"/>
          </w:tcPr>
          <w:p w14:paraId="79FA17E4" w14:textId="727056AE"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35 %</w:t>
            </w:r>
          </w:p>
        </w:tc>
        <w:tc>
          <w:tcPr>
            <w:tcW w:w="1260" w:type="dxa"/>
            <w:tcBorders>
              <w:bottom w:val="single" w:sz="4" w:space="0" w:color="auto"/>
            </w:tcBorders>
            <w:vAlign w:val="center"/>
          </w:tcPr>
          <w:p w14:paraId="790A4119" w14:textId="6E3FEF5F"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49 %</w:t>
            </w:r>
          </w:p>
        </w:tc>
        <w:tc>
          <w:tcPr>
            <w:tcW w:w="1299" w:type="dxa"/>
            <w:tcBorders>
              <w:bottom w:val="single" w:sz="4" w:space="0" w:color="auto"/>
            </w:tcBorders>
            <w:vAlign w:val="center"/>
          </w:tcPr>
          <w:p w14:paraId="41044D15" w14:textId="336BFDDC" w:rsidR="00D91717" w:rsidRDefault="000D1721"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16 %</w:t>
            </w:r>
          </w:p>
        </w:tc>
      </w:tr>
      <w:tr w:rsidR="00D91717" w:rsidRPr="00F638E2" w14:paraId="7AA13ADB" w14:textId="65881821" w:rsidTr="000734D8">
        <w:trPr>
          <w:trHeight w:val="323"/>
          <w:jc w:val="center"/>
        </w:trPr>
        <w:tc>
          <w:tcPr>
            <w:tcW w:w="5755" w:type="dxa"/>
            <w:shd w:val="clear" w:color="auto" w:fill="auto"/>
            <w:noWrap/>
            <w:vAlign w:val="center"/>
          </w:tcPr>
          <w:p w14:paraId="44015BC2" w14:textId="5ABA377D" w:rsidR="00D91717" w:rsidRPr="00165F2A" w:rsidRDefault="00D91717" w:rsidP="000734D8">
            <w:pPr>
              <w:pStyle w:val="QT"/>
              <w:keepLines/>
              <w:tabs>
                <w:tab w:val="clear" w:pos="450"/>
              </w:tabs>
              <w:ind w:left="0" w:firstLine="0"/>
              <w:rPr>
                <w:b w:val="0"/>
                <w:bCs/>
                <w:color w:val="000000"/>
              </w:rPr>
            </w:pPr>
            <w:r>
              <w:rPr>
                <w:b w:val="0"/>
                <w:color w:val="000000"/>
              </w:rPr>
              <w:t>Obligation pour un vendeur d’armes à feu sans restriction de vérifier la validité du permis de l’acheteur auprès du gouvernement</w:t>
            </w:r>
          </w:p>
        </w:tc>
        <w:tc>
          <w:tcPr>
            <w:tcW w:w="1440" w:type="dxa"/>
            <w:tcBorders>
              <w:bottom w:val="single" w:sz="4" w:space="0" w:color="auto"/>
            </w:tcBorders>
            <w:shd w:val="clear" w:color="auto" w:fill="auto"/>
            <w:noWrap/>
            <w:vAlign w:val="center"/>
          </w:tcPr>
          <w:p w14:paraId="0329EE22" w14:textId="34EF8E01"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34 %</w:t>
            </w:r>
          </w:p>
        </w:tc>
        <w:tc>
          <w:tcPr>
            <w:tcW w:w="1260" w:type="dxa"/>
            <w:tcBorders>
              <w:bottom w:val="single" w:sz="4" w:space="0" w:color="auto"/>
            </w:tcBorders>
            <w:vAlign w:val="center"/>
          </w:tcPr>
          <w:p w14:paraId="54BB58D1" w14:textId="3F153DF2"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47 %</w:t>
            </w:r>
          </w:p>
        </w:tc>
        <w:tc>
          <w:tcPr>
            <w:tcW w:w="1299" w:type="dxa"/>
            <w:tcBorders>
              <w:bottom w:val="single" w:sz="4" w:space="0" w:color="auto"/>
            </w:tcBorders>
            <w:vAlign w:val="center"/>
          </w:tcPr>
          <w:p w14:paraId="3112A09A" w14:textId="3C188F99" w:rsidR="00D91717" w:rsidRDefault="00A84809"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18 %</w:t>
            </w:r>
          </w:p>
        </w:tc>
      </w:tr>
      <w:tr w:rsidR="00D91717" w:rsidRPr="00F638E2" w14:paraId="4CCDEAA4" w14:textId="4CBBBC9A" w:rsidTr="000734D8">
        <w:trPr>
          <w:trHeight w:val="323"/>
          <w:jc w:val="center"/>
        </w:trPr>
        <w:tc>
          <w:tcPr>
            <w:tcW w:w="5755" w:type="dxa"/>
            <w:shd w:val="clear" w:color="auto" w:fill="auto"/>
            <w:noWrap/>
            <w:vAlign w:val="center"/>
          </w:tcPr>
          <w:p w14:paraId="7F27263C" w14:textId="65277CCD" w:rsidR="00D91717" w:rsidRPr="00165F2A" w:rsidRDefault="00D91717" w:rsidP="000734D8">
            <w:pPr>
              <w:pStyle w:val="QT"/>
              <w:keepLines/>
              <w:tabs>
                <w:tab w:val="clear" w:pos="450"/>
              </w:tabs>
              <w:ind w:left="0" w:firstLine="0"/>
              <w:rPr>
                <w:b w:val="0"/>
                <w:bCs/>
                <w:color w:val="000000"/>
              </w:rPr>
            </w:pPr>
            <w:r>
              <w:rPr>
                <w:b w:val="0"/>
                <w:color w:val="000000"/>
              </w:rPr>
              <w:t>Soutien aux provinces/territoires qui prennent des mesures pour interdire les armes de poing</w:t>
            </w:r>
          </w:p>
        </w:tc>
        <w:tc>
          <w:tcPr>
            <w:tcW w:w="1440" w:type="dxa"/>
            <w:tcBorders>
              <w:bottom w:val="single" w:sz="4" w:space="0" w:color="auto"/>
            </w:tcBorders>
            <w:shd w:val="clear" w:color="auto" w:fill="auto"/>
            <w:noWrap/>
            <w:vAlign w:val="center"/>
          </w:tcPr>
          <w:p w14:paraId="1BF2CDCD" w14:textId="36EBA668"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33 %</w:t>
            </w:r>
          </w:p>
        </w:tc>
        <w:tc>
          <w:tcPr>
            <w:tcW w:w="1260" w:type="dxa"/>
            <w:tcBorders>
              <w:bottom w:val="single" w:sz="4" w:space="0" w:color="auto"/>
            </w:tcBorders>
            <w:vAlign w:val="center"/>
          </w:tcPr>
          <w:p w14:paraId="4BC4FFDE" w14:textId="0A9EB808"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47 %</w:t>
            </w:r>
          </w:p>
        </w:tc>
        <w:tc>
          <w:tcPr>
            <w:tcW w:w="1299" w:type="dxa"/>
            <w:tcBorders>
              <w:bottom w:val="single" w:sz="4" w:space="0" w:color="auto"/>
            </w:tcBorders>
            <w:vAlign w:val="center"/>
          </w:tcPr>
          <w:p w14:paraId="593F4878" w14:textId="7EC2C5CD" w:rsidR="00D91717" w:rsidRDefault="00E6671A"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19 %</w:t>
            </w:r>
          </w:p>
        </w:tc>
      </w:tr>
      <w:tr w:rsidR="00D91717" w:rsidRPr="00F638E2" w14:paraId="7531FB14" w14:textId="0CA6CC59" w:rsidTr="000734D8">
        <w:trPr>
          <w:trHeight w:val="323"/>
          <w:jc w:val="center"/>
        </w:trPr>
        <w:tc>
          <w:tcPr>
            <w:tcW w:w="5755" w:type="dxa"/>
            <w:shd w:val="clear" w:color="auto" w:fill="auto"/>
            <w:noWrap/>
            <w:vAlign w:val="center"/>
          </w:tcPr>
          <w:p w14:paraId="0FF94AAB" w14:textId="095BA6C5" w:rsidR="00D91717" w:rsidRPr="00165F2A" w:rsidRDefault="00D91717" w:rsidP="000734D8">
            <w:pPr>
              <w:pStyle w:val="QT"/>
              <w:keepLines/>
              <w:tabs>
                <w:tab w:val="clear" w:pos="450"/>
              </w:tabs>
              <w:ind w:left="0" w:firstLine="0"/>
              <w:rPr>
                <w:b w:val="0"/>
                <w:bCs/>
                <w:color w:val="000000"/>
              </w:rPr>
            </w:pPr>
            <w:r>
              <w:rPr>
                <w:b w:val="0"/>
                <w:color w:val="000000"/>
              </w:rPr>
              <w:t>Nouvelles mesures et nouveaux fonds pour lutter contre la contrebande et le trafic d’armes à feu</w:t>
            </w:r>
          </w:p>
        </w:tc>
        <w:tc>
          <w:tcPr>
            <w:tcW w:w="1440" w:type="dxa"/>
            <w:tcBorders>
              <w:bottom w:val="single" w:sz="4" w:space="0" w:color="auto"/>
            </w:tcBorders>
            <w:shd w:val="clear" w:color="auto" w:fill="auto"/>
            <w:noWrap/>
            <w:vAlign w:val="center"/>
          </w:tcPr>
          <w:p w14:paraId="69B23897" w14:textId="1C1995E1"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33 %</w:t>
            </w:r>
          </w:p>
        </w:tc>
        <w:tc>
          <w:tcPr>
            <w:tcW w:w="1260" w:type="dxa"/>
            <w:tcBorders>
              <w:bottom w:val="single" w:sz="4" w:space="0" w:color="auto"/>
            </w:tcBorders>
            <w:vAlign w:val="center"/>
          </w:tcPr>
          <w:p w14:paraId="2767AFE0" w14:textId="630DE1CA"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48 %</w:t>
            </w:r>
          </w:p>
        </w:tc>
        <w:tc>
          <w:tcPr>
            <w:tcW w:w="1299" w:type="dxa"/>
            <w:tcBorders>
              <w:bottom w:val="single" w:sz="4" w:space="0" w:color="auto"/>
            </w:tcBorders>
            <w:vAlign w:val="center"/>
          </w:tcPr>
          <w:p w14:paraId="75FA1EFD" w14:textId="66415873" w:rsidR="00D91717" w:rsidRDefault="000D1721" w:rsidP="000734D8">
            <w:pPr>
              <w:keepNext/>
              <w:keepLines/>
              <w:jc w:val="center"/>
              <w:rPr>
                <w:rFonts w:asciiTheme="minorHAnsi" w:hAnsiTheme="minorHAnsi" w:cstheme="minorHAnsi"/>
                <w:bCs/>
                <w:color w:val="000000"/>
                <w:sz w:val="22"/>
                <w:szCs w:val="22"/>
              </w:rPr>
            </w:pPr>
            <w:r>
              <w:rPr>
                <w:rFonts w:asciiTheme="minorHAnsi" w:hAnsiTheme="minorHAnsi"/>
                <w:color w:val="000000"/>
                <w:sz w:val="22"/>
              </w:rPr>
              <w:t>19 %</w:t>
            </w:r>
          </w:p>
        </w:tc>
      </w:tr>
      <w:tr w:rsidR="00D91717" w:rsidRPr="00F638E2" w14:paraId="709FB9ED" w14:textId="43190E10" w:rsidTr="000734D8">
        <w:trPr>
          <w:trHeight w:val="323"/>
          <w:jc w:val="center"/>
        </w:trPr>
        <w:tc>
          <w:tcPr>
            <w:tcW w:w="5755" w:type="dxa"/>
            <w:shd w:val="clear" w:color="auto" w:fill="auto"/>
            <w:noWrap/>
            <w:vAlign w:val="center"/>
          </w:tcPr>
          <w:p w14:paraId="6DC0392B" w14:textId="1C97A910" w:rsidR="00D91717" w:rsidRPr="00165F2A" w:rsidRDefault="00D91717" w:rsidP="000734D8">
            <w:pPr>
              <w:pStyle w:val="QT"/>
              <w:keepNext w:val="0"/>
              <w:keepLines/>
              <w:tabs>
                <w:tab w:val="clear" w:pos="450"/>
              </w:tabs>
              <w:ind w:left="0" w:firstLine="0"/>
              <w:rPr>
                <w:b w:val="0"/>
                <w:bCs/>
                <w:color w:val="000000"/>
              </w:rPr>
            </w:pPr>
            <w:r>
              <w:rPr>
                <w:b w:val="0"/>
                <w:color w:val="000000"/>
              </w:rPr>
              <w:t>Sévir contre l’« achat par prête-nom » (lorsqu’un détenteur de permis d’arme à feu achète légalement une arme et la revend illégalement sur le marché noir)</w:t>
            </w:r>
          </w:p>
        </w:tc>
        <w:tc>
          <w:tcPr>
            <w:tcW w:w="1440" w:type="dxa"/>
            <w:tcBorders>
              <w:bottom w:val="single" w:sz="4" w:space="0" w:color="auto"/>
            </w:tcBorders>
            <w:shd w:val="clear" w:color="auto" w:fill="auto"/>
            <w:noWrap/>
            <w:vAlign w:val="center"/>
          </w:tcPr>
          <w:p w14:paraId="025E2435" w14:textId="013D99DE" w:rsidR="00D91717" w:rsidRPr="00165F2A" w:rsidRDefault="00D91717" w:rsidP="000734D8">
            <w:pPr>
              <w:keepLines/>
              <w:jc w:val="center"/>
              <w:rPr>
                <w:rFonts w:asciiTheme="minorHAnsi" w:hAnsiTheme="minorHAnsi" w:cstheme="minorHAnsi"/>
                <w:bCs/>
                <w:color w:val="000000"/>
                <w:sz w:val="22"/>
                <w:szCs w:val="22"/>
              </w:rPr>
            </w:pPr>
            <w:r>
              <w:rPr>
                <w:rFonts w:asciiTheme="minorHAnsi" w:hAnsiTheme="minorHAnsi"/>
                <w:color w:val="000000"/>
                <w:sz w:val="22"/>
              </w:rPr>
              <w:t>32 %</w:t>
            </w:r>
          </w:p>
        </w:tc>
        <w:tc>
          <w:tcPr>
            <w:tcW w:w="1260" w:type="dxa"/>
            <w:tcBorders>
              <w:bottom w:val="single" w:sz="4" w:space="0" w:color="auto"/>
            </w:tcBorders>
            <w:vAlign w:val="center"/>
          </w:tcPr>
          <w:p w14:paraId="47150AFD" w14:textId="49F6ED70" w:rsidR="00D91717" w:rsidRPr="00165F2A" w:rsidRDefault="00D91717" w:rsidP="000734D8">
            <w:pPr>
              <w:keepLines/>
              <w:jc w:val="center"/>
              <w:rPr>
                <w:rFonts w:asciiTheme="minorHAnsi" w:hAnsiTheme="minorHAnsi" w:cstheme="minorHAnsi"/>
                <w:bCs/>
                <w:color w:val="000000"/>
                <w:sz w:val="22"/>
                <w:szCs w:val="22"/>
              </w:rPr>
            </w:pPr>
            <w:r>
              <w:rPr>
                <w:rFonts w:asciiTheme="minorHAnsi" w:hAnsiTheme="minorHAnsi"/>
                <w:color w:val="000000"/>
                <w:sz w:val="22"/>
              </w:rPr>
              <w:t>44 %</w:t>
            </w:r>
          </w:p>
        </w:tc>
        <w:tc>
          <w:tcPr>
            <w:tcW w:w="1299" w:type="dxa"/>
            <w:tcBorders>
              <w:bottom w:val="single" w:sz="4" w:space="0" w:color="auto"/>
            </w:tcBorders>
            <w:vAlign w:val="center"/>
          </w:tcPr>
          <w:p w14:paraId="333D5102" w14:textId="14D466D1" w:rsidR="00D91717" w:rsidRDefault="00E6671A" w:rsidP="000734D8">
            <w:pPr>
              <w:keepLines/>
              <w:jc w:val="center"/>
              <w:rPr>
                <w:rFonts w:asciiTheme="minorHAnsi" w:hAnsiTheme="minorHAnsi" w:cstheme="minorHAnsi"/>
                <w:bCs/>
                <w:color w:val="000000"/>
                <w:sz w:val="22"/>
                <w:szCs w:val="22"/>
              </w:rPr>
            </w:pPr>
            <w:r>
              <w:rPr>
                <w:rFonts w:asciiTheme="minorHAnsi" w:hAnsiTheme="minorHAnsi"/>
                <w:color w:val="000000"/>
                <w:sz w:val="22"/>
              </w:rPr>
              <w:t>24 %</w:t>
            </w:r>
          </w:p>
        </w:tc>
      </w:tr>
    </w:tbl>
    <w:p w14:paraId="523CA2DD" w14:textId="285AF111" w:rsidR="00877405" w:rsidRDefault="00516B76" w:rsidP="009A3ECB">
      <w:pPr>
        <w:pStyle w:val="Para"/>
        <w:keepLines/>
      </w:pPr>
      <w:r>
        <w:lastRenderedPageBreak/>
        <w:t>Sont plus susceptibles d’avoir beaucoup entendu parler de l’ensemble des politiques proposées les personnes résidant en milieu urbain, celles âgées de 18 à 44 ans, celles dont le revenu du ménage est de 80 000 $ ou plus, celles qui détiennent un baccalauréat ou un diplôme d’études supérieures, celles dont l’emploi nécessite l’utilisation d’armes à feu, celles pour qui les règlements sur les armes à feu sont « très » familiers, celles dont le PPA est à jour ainsi que celles qui ont « beaucoup » entendu parler du programme de rachat. Il convient de souligner que les personnes âgées de 60 ans et plus sont plus susceptibles d’avoir beaucoup entendu parler de l’interdiction des armes à feu de style « armes d’assaut », mais moins susceptibles d’avoir entendu parler de chacune des autres mesures. Les francophones et les répondants qui ne possèdent aucune arme à feu nouvellement prohibée tendent aussi à moins avoir entendu parler de ces mesures.</w:t>
      </w:r>
    </w:p>
    <w:p w14:paraId="43DED68B" w14:textId="56D96345" w:rsidR="00273A5C" w:rsidRDefault="00273A5C" w:rsidP="009A3ECB">
      <w:pPr>
        <w:pStyle w:val="Para"/>
        <w:keepLines/>
      </w:pPr>
    </w:p>
    <w:p w14:paraId="6CC2208F" w14:textId="6E680DA0" w:rsidR="00273A5C" w:rsidRDefault="00273A5C" w:rsidP="009A3ECB">
      <w:pPr>
        <w:pStyle w:val="Para"/>
        <w:keepLines/>
      </w:pPr>
    </w:p>
    <w:p w14:paraId="28DFA0BF" w14:textId="26268F56" w:rsidR="00273A5C" w:rsidRDefault="00273A5C" w:rsidP="009A3ECB">
      <w:pPr>
        <w:pStyle w:val="Para"/>
        <w:keepLines/>
      </w:pPr>
    </w:p>
    <w:p w14:paraId="3055A8D0" w14:textId="613A13D8" w:rsidR="00273A5C" w:rsidRDefault="00273A5C" w:rsidP="009A3ECB">
      <w:pPr>
        <w:pStyle w:val="Para"/>
        <w:keepLines/>
      </w:pPr>
    </w:p>
    <w:p w14:paraId="0C182EF9" w14:textId="16CEB058" w:rsidR="00273A5C" w:rsidRDefault="00273A5C" w:rsidP="009A3ECB">
      <w:pPr>
        <w:pStyle w:val="Para"/>
        <w:keepLines/>
      </w:pPr>
    </w:p>
    <w:p w14:paraId="124FE80E" w14:textId="1E860A86" w:rsidR="00273A5C" w:rsidRDefault="00273A5C" w:rsidP="009A3ECB">
      <w:pPr>
        <w:pStyle w:val="Para"/>
        <w:keepLines/>
      </w:pPr>
    </w:p>
    <w:p w14:paraId="174E7B51" w14:textId="38DD9497" w:rsidR="00273A5C" w:rsidRDefault="00273A5C" w:rsidP="009A3ECB">
      <w:pPr>
        <w:pStyle w:val="Para"/>
        <w:keepLines/>
      </w:pPr>
    </w:p>
    <w:p w14:paraId="279A273E" w14:textId="5FE04CD0" w:rsidR="00273A5C" w:rsidRDefault="00273A5C" w:rsidP="009A3ECB">
      <w:pPr>
        <w:pStyle w:val="Para"/>
        <w:keepLines/>
      </w:pPr>
    </w:p>
    <w:p w14:paraId="3AEFB8DB" w14:textId="1993759D" w:rsidR="00273A5C" w:rsidRDefault="00273A5C" w:rsidP="009A3ECB">
      <w:pPr>
        <w:pStyle w:val="Para"/>
        <w:keepLines/>
      </w:pPr>
    </w:p>
    <w:p w14:paraId="4913C986" w14:textId="1726EA15" w:rsidR="00273A5C" w:rsidRDefault="00273A5C" w:rsidP="009A3ECB">
      <w:pPr>
        <w:pStyle w:val="Para"/>
        <w:keepLines/>
      </w:pPr>
    </w:p>
    <w:p w14:paraId="4AEED748" w14:textId="47C5D313" w:rsidR="00273A5C" w:rsidRDefault="00273A5C" w:rsidP="009A3ECB">
      <w:pPr>
        <w:pStyle w:val="Para"/>
        <w:keepLines/>
      </w:pPr>
    </w:p>
    <w:p w14:paraId="0B3F6BA7" w14:textId="1B11A0CA" w:rsidR="00273A5C" w:rsidRDefault="00273A5C" w:rsidP="009A3ECB">
      <w:pPr>
        <w:pStyle w:val="Para"/>
        <w:keepLines/>
      </w:pPr>
    </w:p>
    <w:p w14:paraId="0E5224ED" w14:textId="77777777" w:rsidR="00273A5C" w:rsidRDefault="00273A5C" w:rsidP="009A3ECB">
      <w:pPr>
        <w:pStyle w:val="Para"/>
        <w:keepLines/>
      </w:pPr>
    </w:p>
    <w:p w14:paraId="1C9BC31A" w14:textId="2A4FCB72" w:rsidR="00746A56" w:rsidRPr="002E4EA3" w:rsidRDefault="00746A56" w:rsidP="000734D8">
      <w:pPr>
        <w:pStyle w:val="Heading3"/>
        <w:keepLines/>
        <w:ind w:left="720" w:hanging="720"/>
      </w:pPr>
      <w:r>
        <w:lastRenderedPageBreak/>
        <w:t>Appui aux politiques visant à contrer la violence liée aux armes à feu</w:t>
      </w:r>
    </w:p>
    <w:p w14:paraId="192D35EB" w14:textId="59D146C4" w:rsidR="000716CE" w:rsidRPr="002E4EA3" w:rsidRDefault="000716CE" w:rsidP="000734D8">
      <w:pPr>
        <w:pStyle w:val="Para"/>
        <w:keepNext/>
        <w:keepLines/>
        <w:rPr>
          <w:rFonts w:cs="Times New Roman"/>
          <w:b/>
          <w:bCs/>
          <w:iCs/>
          <w:color w:val="7030A0"/>
        </w:rPr>
      </w:pPr>
      <w:r>
        <w:rPr>
          <w:b/>
          <w:color w:val="7030A0"/>
        </w:rPr>
        <w:t>La grande majorité des répondants appuient les 11 mesures proposées pour contrer la violence liée aux armes à feu au Canada. Les trois quarts sont favorables à l’interdiction des armes à feu de style « armes d’assaut » et au programme de rachat.</w:t>
      </w:r>
    </w:p>
    <w:p w14:paraId="71D6B3C9" w14:textId="527B06A4" w:rsidR="00FC795A" w:rsidRDefault="00FC795A" w:rsidP="000734D8">
      <w:pPr>
        <w:pStyle w:val="Para"/>
        <w:keepNext/>
        <w:keepLines/>
        <w:spacing w:after="240"/>
      </w:pPr>
      <w:r>
        <w:t>On a demandé aux propriétaires d’armes à feu dans quelle mesure ils sont pour ou contre chacune des 11 mesures proposées pour lutter contre la violence liée aux armes à feu au Canada. Il est important de noter que le soutien à ces mesures est globalement très élevé, allant d’un maximum de 87 % pour ce qui est des mesures contre la violence liée aux armes à feu et aux gangs à un minimum relatif de 74 % en ce qui concerne le soutien aux provinces et aux territoires qui prennent des mesures pour interdire les armes de poing. Seulement 20 % des répondants s’opposent à l’interdiction des armes à feu de style « armes d’assaut » et 19 %, au programme de rachat.</w:t>
      </w:r>
    </w:p>
    <w:p w14:paraId="42A318E6" w14:textId="61D54C3F" w:rsidR="00315EA8" w:rsidRPr="007A5C4E" w:rsidRDefault="00315EA8" w:rsidP="00315EA8">
      <w:pPr>
        <w:pStyle w:val="ExhibitTitle"/>
      </w:pPr>
      <w:r>
        <w:t>Appui aux politiques visant à contrer la violence liée aux armes à feu</w:t>
      </w:r>
    </w:p>
    <w:tbl>
      <w:tblPr>
        <w:tblStyle w:val="TableGrid"/>
        <w:tblW w:w="10493" w:type="dxa"/>
        <w:tblInd w:w="-5" w:type="dxa"/>
        <w:tblLayout w:type="fixed"/>
        <w:tblLook w:val="04A0" w:firstRow="1" w:lastRow="0" w:firstColumn="1" w:lastColumn="0" w:noHBand="0" w:noVBand="1"/>
      </w:tblPr>
      <w:tblGrid>
        <w:gridCol w:w="3935"/>
        <w:gridCol w:w="1093"/>
        <w:gridCol w:w="1002"/>
        <w:gridCol w:w="1222"/>
        <w:gridCol w:w="938"/>
        <w:gridCol w:w="1260"/>
        <w:gridCol w:w="1043"/>
      </w:tblGrid>
      <w:tr w:rsidR="00BE30AE" w:rsidRPr="00F638E2" w14:paraId="7CE39CF8" w14:textId="77777777" w:rsidTr="007057C9">
        <w:trPr>
          <w:trHeight w:val="1320"/>
          <w:tblHeader/>
        </w:trPr>
        <w:tc>
          <w:tcPr>
            <w:tcW w:w="3935" w:type="dxa"/>
            <w:shd w:val="clear" w:color="auto" w:fill="auto"/>
            <w:noWrap/>
            <w:vAlign w:val="center"/>
          </w:tcPr>
          <w:p w14:paraId="22B5DB8E" w14:textId="77777777" w:rsidR="00BE30AE" w:rsidRPr="00EE701F" w:rsidRDefault="00BE30AE" w:rsidP="00542FBB">
            <w:pPr>
              <w:ind w:left="600" w:hanging="600"/>
              <w:rPr>
                <w:rFonts w:asciiTheme="minorHAnsi" w:hAnsiTheme="minorHAnsi" w:cstheme="minorHAnsi"/>
                <w:b/>
                <w:sz w:val="22"/>
                <w:szCs w:val="22"/>
              </w:rPr>
            </w:pPr>
            <w:r>
              <w:rPr>
                <w:rFonts w:asciiTheme="minorHAnsi" w:hAnsiTheme="minorHAnsi"/>
                <w:b/>
                <w:sz w:val="22"/>
              </w:rPr>
              <w:t>Q20.</w:t>
            </w:r>
            <w:r>
              <w:rPr>
                <w:rFonts w:asciiTheme="minorHAnsi" w:hAnsiTheme="minorHAnsi"/>
                <w:b/>
                <w:sz w:val="22"/>
              </w:rPr>
              <w:tab/>
              <w:t>Dans quelle mesure seriez-vous pour ou contre chacune de ces mesures visant à contrer la violence liée aux armes à feu au Canada?</w:t>
            </w:r>
            <w:r>
              <w:rPr>
                <w:rFonts w:ascii="Calibri" w:hAnsi="Calibri"/>
                <w:b/>
                <w:sz w:val="22"/>
              </w:rPr>
              <w:t xml:space="preserve"> </w:t>
            </w:r>
          </w:p>
        </w:tc>
        <w:tc>
          <w:tcPr>
            <w:tcW w:w="1093" w:type="dxa"/>
            <w:tcBorders>
              <w:bottom w:val="single" w:sz="4" w:space="0" w:color="auto"/>
            </w:tcBorders>
            <w:vAlign w:val="center"/>
          </w:tcPr>
          <w:p w14:paraId="35B48F9B" w14:textId="77777777" w:rsidR="00BE30AE" w:rsidRDefault="00BE30AE" w:rsidP="00542FBB">
            <w:pPr>
              <w:jc w:val="center"/>
              <w:rPr>
                <w:rFonts w:ascii="Calibri" w:hAnsi="Calibri"/>
                <w:b/>
                <w:sz w:val="22"/>
                <w:szCs w:val="22"/>
              </w:rPr>
            </w:pPr>
            <w:r>
              <w:rPr>
                <w:rFonts w:ascii="Calibri" w:hAnsi="Calibri"/>
                <w:b/>
                <w:sz w:val="22"/>
              </w:rPr>
              <w:t>Net : Pour</w:t>
            </w:r>
            <w:r>
              <w:rPr>
                <w:rFonts w:ascii="Calibri" w:hAnsi="Calibri"/>
                <w:b/>
                <w:sz w:val="22"/>
              </w:rPr>
              <w:br/>
              <w:t>Total</w:t>
            </w:r>
            <w:r>
              <w:br/>
            </w:r>
            <w:r>
              <w:rPr>
                <w:rFonts w:ascii="Calibri" w:hAnsi="Calibri"/>
                <w:b/>
                <w:sz w:val="22"/>
              </w:rPr>
              <w:t>(n = 2 001)</w:t>
            </w:r>
          </w:p>
        </w:tc>
        <w:tc>
          <w:tcPr>
            <w:tcW w:w="1002" w:type="dxa"/>
            <w:tcBorders>
              <w:bottom w:val="single" w:sz="4" w:space="0" w:color="auto"/>
            </w:tcBorders>
            <w:vAlign w:val="center"/>
          </w:tcPr>
          <w:p w14:paraId="7CCD5F58" w14:textId="77777777" w:rsidR="00BE30AE" w:rsidRDefault="00BE30AE" w:rsidP="007057C9">
            <w:pPr>
              <w:jc w:val="center"/>
              <w:rPr>
                <w:rFonts w:ascii="Calibri" w:hAnsi="Calibri"/>
                <w:b/>
                <w:sz w:val="22"/>
                <w:szCs w:val="22"/>
              </w:rPr>
            </w:pPr>
            <w:r>
              <w:rPr>
                <w:rFonts w:ascii="Calibri" w:hAnsi="Calibri"/>
                <w:b/>
                <w:sz w:val="22"/>
              </w:rPr>
              <w:t>Tout à fait pour</w:t>
            </w:r>
          </w:p>
        </w:tc>
        <w:tc>
          <w:tcPr>
            <w:tcW w:w="1222" w:type="dxa"/>
            <w:tcBorders>
              <w:bottom w:val="single" w:sz="4" w:space="0" w:color="auto"/>
            </w:tcBorders>
            <w:vAlign w:val="center"/>
          </w:tcPr>
          <w:p w14:paraId="50C69703" w14:textId="77777777" w:rsidR="00BE30AE" w:rsidRDefault="00BE30AE" w:rsidP="007057C9">
            <w:pPr>
              <w:jc w:val="center"/>
              <w:rPr>
                <w:rFonts w:ascii="Calibri" w:hAnsi="Calibri"/>
                <w:b/>
                <w:sz w:val="22"/>
                <w:szCs w:val="22"/>
              </w:rPr>
            </w:pPr>
            <w:r>
              <w:rPr>
                <w:rFonts w:ascii="Calibri" w:hAnsi="Calibri"/>
                <w:b/>
                <w:sz w:val="22"/>
              </w:rPr>
              <w:t>Plutôt pour</w:t>
            </w:r>
          </w:p>
        </w:tc>
        <w:tc>
          <w:tcPr>
            <w:tcW w:w="938" w:type="dxa"/>
            <w:tcBorders>
              <w:bottom w:val="single" w:sz="4" w:space="0" w:color="auto"/>
            </w:tcBorders>
            <w:vAlign w:val="center"/>
          </w:tcPr>
          <w:p w14:paraId="3B15FEA4" w14:textId="670DC4C9" w:rsidR="00BE30AE" w:rsidRDefault="00BE30AE" w:rsidP="007057C9">
            <w:pPr>
              <w:jc w:val="center"/>
              <w:rPr>
                <w:rFonts w:ascii="Calibri" w:hAnsi="Calibri"/>
                <w:b/>
                <w:sz w:val="22"/>
                <w:szCs w:val="22"/>
              </w:rPr>
            </w:pPr>
            <w:r>
              <w:rPr>
                <w:rFonts w:ascii="Calibri" w:hAnsi="Calibri"/>
                <w:b/>
                <w:sz w:val="22"/>
              </w:rPr>
              <w:t>Net : %</w:t>
            </w:r>
            <w:r>
              <w:rPr>
                <w:rFonts w:ascii="Calibri" w:hAnsi="Calibri"/>
                <w:b/>
                <w:sz w:val="22"/>
              </w:rPr>
              <w:br/>
              <w:t>Contre</w:t>
            </w:r>
          </w:p>
        </w:tc>
        <w:tc>
          <w:tcPr>
            <w:tcW w:w="1260" w:type="dxa"/>
            <w:tcBorders>
              <w:bottom w:val="single" w:sz="4" w:space="0" w:color="auto"/>
            </w:tcBorders>
            <w:vAlign w:val="center"/>
          </w:tcPr>
          <w:p w14:paraId="282107E2" w14:textId="77777777" w:rsidR="00BE30AE" w:rsidRDefault="00BE30AE" w:rsidP="007057C9">
            <w:pPr>
              <w:jc w:val="center"/>
              <w:rPr>
                <w:rFonts w:ascii="Calibri" w:hAnsi="Calibri"/>
                <w:b/>
                <w:sz w:val="22"/>
                <w:szCs w:val="22"/>
              </w:rPr>
            </w:pPr>
            <w:r>
              <w:rPr>
                <w:rFonts w:ascii="Calibri" w:hAnsi="Calibri"/>
                <w:b/>
                <w:sz w:val="22"/>
              </w:rPr>
              <w:t>Plutôt contre</w:t>
            </w:r>
          </w:p>
        </w:tc>
        <w:tc>
          <w:tcPr>
            <w:tcW w:w="1043" w:type="dxa"/>
            <w:tcBorders>
              <w:bottom w:val="single" w:sz="4" w:space="0" w:color="auto"/>
            </w:tcBorders>
            <w:vAlign w:val="center"/>
          </w:tcPr>
          <w:p w14:paraId="031FFAC2" w14:textId="77777777" w:rsidR="00BE30AE" w:rsidRDefault="00BE30AE" w:rsidP="007057C9">
            <w:pPr>
              <w:jc w:val="center"/>
              <w:rPr>
                <w:rFonts w:ascii="Calibri" w:hAnsi="Calibri"/>
                <w:b/>
                <w:sz w:val="22"/>
                <w:szCs w:val="22"/>
              </w:rPr>
            </w:pPr>
            <w:r>
              <w:rPr>
                <w:rFonts w:ascii="Calibri" w:hAnsi="Calibri"/>
                <w:b/>
                <w:sz w:val="22"/>
              </w:rPr>
              <w:t>Tout à fait contre</w:t>
            </w:r>
          </w:p>
        </w:tc>
      </w:tr>
      <w:tr w:rsidR="00BE30AE" w:rsidRPr="00F638E2" w14:paraId="45384B45" w14:textId="77777777" w:rsidTr="00542FBB">
        <w:trPr>
          <w:trHeight w:val="323"/>
        </w:trPr>
        <w:tc>
          <w:tcPr>
            <w:tcW w:w="3935" w:type="dxa"/>
            <w:shd w:val="clear" w:color="auto" w:fill="auto"/>
            <w:noWrap/>
            <w:vAlign w:val="center"/>
          </w:tcPr>
          <w:p w14:paraId="4309D4A6" w14:textId="77777777" w:rsidR="00BE30AE" w:rsidRPr="0040376C" w:rsidRDefault="00BE30AE" w:rsidP="00542FBB">
            <w:pPr>
              <w:pStyle w:val="QT"/>
              <w:keepNext w:val="0"/>
              <w:tabs>
                <w:tab w:val="clear" w:pos="450"/>
              </w:tabs>
              <w:ind w:left="0" w:firstLine="0"/>
              <w:rPr>
                <w:rFonts w:ascii="Calibri" w:hAnsi="Calibri" w:cs="Calibri"/>
                <w:b w:val="0"/>
                <w:bCs/>
              </w:rPr>
            </w:pPr>
            <w:r>
              <w:rPr>
                <w:rFonts w:ascii="Calibri" w:hAnsi="Calibri"/>
                <w:b w:val="0"/>
                <w:color w:val="000000"/>
              </w:rPr>
              <w:t>Mesures contre la violence liée aux armes à feu et aux gangs (c.-à-d. programmes, investissements et subventions pour la prévention de la criminalité liée aux gangs)</w:t>
            </w:r>
          </w:p>
        </w:tc>
        <w:tc>
          <w:tcPr>
            <w:tcW w:w="1093" w:type="dxa"/>
            <w:tcBorders>
              <w:bottom w:val="single" w:sz="4" w:space="0" w:color="auto"/>
            </w:tcBorders>
            <w:vAlign w:val="center"/>
          </w:tcPr>
          <w:p w14:paraId="6B2FCD21" w14:textId="77777777" w:rsidR="00BE30AE" w:rsidRPr="0088629F" w:rsidRDefault="00BE30AE" w:rsidP="00542FBB">
            <w:pPr>
              <w:jc w:val="center"/>
              <w:rPr>
                <w:rFonts w:ascii="Calibri" w:hAnsi="Calibri" w:cs="Calibri"/>
                <w:color w:val="000000"/>
                <w:sz w:val="22"/>
                <w:szCs w:val="22"/>
              </w:rPr>
            </w:pPr>
            <w:r>
              <w:rPr>
                <w:rFonts w:ascii="Calibri" w:hAnsi="Calibri"/>
                <w:color w:val="000000" w:themeColor="text1"/>
                <w:sz w:val="22"/>
              </w:rPr>
              <w:t>87 %</w:t>
            </w:r>
          </w:p>
        </w:tc>
        <w:tc>
          <w:tcPr>
            <w:tcW w:w="1002" w:type="dxa"/>
            <w:tcBorders>
              <w:bottom w:val="single" w:sz="4" w:space="0" w:color="auto"/>
            </w:tcBorders>
            <w:vAlign w:val="center"/>
          </w:tcPr>
          <w:p w14:paraId="23DD4940" w14:textId="77777777" w:rsidR="00BE30AE" w:rsidRPr="0088629F" w:rsidRDefault="00BE30AE" w:rsidP="00542FBB">
            <w:pPr>
              <w:jc w:val="center"/>
              <w:rPr>
                <w:rFonts w:ascii="Calibri" w:eastAsiaTheme="minorEastAsia" w:hAnsi="Calibri" w:cs="Calibri"/>
                <w:color w:val="000000" w:themeColor="text1"/>
                <w:kern w:val="24"/>
                <w:sz w:val="22"/>
                <w:szCs w:val="22"/>
              </w:rPr>
            </w:pPr>
            <w:r>
              <w:rPr>
                <w:rFonts w:ascii="Calibri" w:hAnsi="Calibri"/>
                <w:color w:val="000000" w:themeColor="text1"/>
                <w:sz w:val="22"/>
              </w:rPr>
              <w:t>52 %</w:t>
            </w:r>
          </w:p>
        </w:tc>
        <w:tc>
          <w:tcPr>
            <w:tcW w:w="1222" w:type="dxa"/>
            <w:tcBorders>
              <w:bottom w:val="single" w:sz="4" w:space="0" w:color="auto"/>
            </w:tcBorders>
            <w:vAlign w:val="center"/>
          </w:tcPr>
          <w:p w14:paraId="7B4FE334" w14:textId="77777777" w:rsidR="00BE30AE" w:rsidRPr="0088629F" w:rsidRDefault="00BE30AE" w:rsidP="00542FBB">
            <w:pPr>
              <w:jc w:val="center"/>
              <w:rPr>
                <w:rFonts w:ascii="Calibri" w:eastAsiaTheme="minorEastAsia" w:hAnsi="Calibri" w:cs="Calibri"/>
                <w:color w:val="000000" w:themeColor="text1"/>
                <w:kern w:val="24"/>
                <w:sz w:val="22"/>
                <w:szCs w:val="22"/>
              </w:rPr>
            </w:pPr>
            <w:r>
              <w:rPr>
                <w:rFonts w:ascii="Calibri" w:hAnsi="Calibri"/>
                <w:color w:val="000000" w:themeColor="text1"/>
                <w:sz w:val="22"/>
              </w:rPr>
              <w:t>34 %</w:t>
            </w:r>
          </w:p>
        </w:tc>
        <w:tc>
          <w:tcPr>
            <w:tcW w:w="938" w:type="dxa"/>
            <w:tcBorders>
              <w:bottom w:val="single" w:sz="4" w:space="0" w:color="auto"/>
            </w:tcBorders>
            <w:vAlign w:val="center"/>
          </w:tcPr>
          <w:p w14:paraId="42CC429E" w14:textId="77777777" w:rsidR="00BE30AE" w:rsidRPr="0088629F" w:rsidRDefault="00BE30AE" w:rsidP="00542FBB">
            <w:pPr>
              <w:jc w:val="center"/>
              <w:rPr>
                <w:rFonts w:ascii="Calibri" w:eastAsiaTheme="minorEastAsia" w:hAnsi="Calibri" w:cs="Calibri"/>
                <w:color w:val="000000" w:themeColor="text1"/>
                <w:kern w:val="24"/>
                <w:sz w:val="22"/>
                <w:szCs w:val="22"/>
              </w:rPr>
            </w:pPr>
            <w:r>
              <w:rPr>
                <w:rFonts w:ascii="Calibri" w:hAnsi="Calibri"/>
                <w:color w:val="000000" w:themeColor="text1"/>
                <w:sz w:val="22"/>
              </w:rPr>
              <w:t>11 %</w:t>
            </w:r>
          </w:p>
        </w:tc>
        <w:tc>
          <w:tcPr>
            <w:tcW w:w="1260" w:type="dxa"/>
            <w:tcBorders>
              <w:bottom w:val="single" w:sz="4" w:space="0" w:color="auto"/>
            </w:tcBorders>
            <w:vAlign w:val="center"/>
          </w:tcPr>
          <w:p w14:paraId="312483A3" w14:textId="77777777" w:rsidR="00BE30AE" w:rsidRPr="0088629F" w:rsidRDefault="00BE30AE" w:rsidP="00542FBB">
            <w:pPr>
              <w:jc w:val="center"/>
              <w:rPr>
                <w:rFonts w:ascii="Calibri" w:eastAsiaTheme="minorEastAsia" w:hAnsi="Calibri" w:cs="Calibri"/>
                <w:color w:val="000000" w:themeColor="text1"/>
                <w:kern w:val="24"/>
                <w:sz w:val="22"/>
                <w:szCs w:val="22"/>
              </w:rPr>
            </w:pPr>
            <w:r>
              <w:rPr>
                <w:rFonts w:ascii="Calibri" w:hAnsi="Calibri"/>
                <w:color w:val="000000" w:themeColor="text1"/>
                <w:sz w:val="22"/>
              </w:rPr>
              <w:t>7 %</w:t>
            </w:r>
          </w:p>
        </w:tc>
        <w:tc>
          <w:tcPr>
            <w:tcW w:w="1043" w:type="dxa"/>
            <w:tcBorders>
              <w:bottom w:val="single" w:sz="4" w:space="0" w:color="auto"/>
            </w:tcBorders>
            <w:vAlign w:val="center"/>
          </w:tcPr>
          <w:p w14:paraId="60DACEB1" w14:textId="77777777" w:rsidR="00BE30AE" w:rsidRPr="0088629F" w:rsidRDefault="00BE30AE" w:rsidP="00542FBB">
            <w:pPr>
              <w:jc w:val="center"/>
              <w:rPr>
                <w:rFonts w:ascii="Calibri" w:eastAsiaTheme="minorEastAsia" w:hAnsi="Calibri" w:cs="Calibri"/>
                <w:color w:val="000000" w:themeColor="text1"/>
                <w:kern w:val="24"/>
                <w:sz w:val="22"/>
                <w:szCs w:val="22"/>
              </w:rPr>
            </w:pPr>
            <w:r>
              <w:rPr>
                <w:rFonts w:ascii="Calibri" w:hAnsi="Calibri"/>
                <w:color w:val="000000" w:themeColor="text1"/>
                <w:sz w:val="22"/>
              </w:rPr>
              <w:t>4 %</w:t>
            </w:r>
          </w:p>
        </w:tc>
      </w:tr>
      <w:tr w:rsidR="00BE30AE" w:rsidRPr="00F638E2" w14:paraId="68EF33FF" w14:textId="77777777" w:rsidTr="00542FBB">
        <w:trPr>
          <w:trHeight w:val="323"/>
        </w:trPr>
        <w:tc>
          <w:tcPr>
            <w:tcW w:w="3935" w:type="dxa"/>
            <w:shd w:val="clear" w:color="auto" w:fill="auto"/>
            <w:noWrap/>
            <w:vAlign w:val="center"/>
          </w:tcPr>
          <w:p w14:paraId="1BAC7048" w14:textId="77777777" w:rsidR="00BE30AE" w:rsidRPr="0040376C" w:rsidRDefault="00BE30AE" w:rsidP="00542FBB">
            <w:pPr>
              <w:pStyle w:val="QT"/>
              <w:keepNext w:val="0"/>
              <w:tabs>
                <w:tab w:val="clear" w:pos="450"/>
              </w:tabs>
              <w:ind w:left="0" w:firstLine="0"/>
              <w:rPr>
                <w:rFonts w:ascii="Calibri" w:hAnsi="Calibri" w:cs="Calibri"/>
                <w:b w:val="0"/>
                <w:bCs/>
                <w:highlight w:val="yellow"/>
              </w:rPr>
            </w:pPr>
            <w:r>
              <w:rPr>
                <w:b w:val="0"/>
                <w:color w:val="000000"/>
              </w:rPr>
              <w:t>Nouvelles mesures et nouveaux fonds pour lutter contre la contrebande et le trafic d’armes à feu</w:t>
            </w:r>
          </w:p>
        </w:tc>
        <w:tc>
          <w:tcPr>
            <w:tcW w:w="1093" w:type="dxa"/>
            <w:tcBorders>
              <w:bottom w:val="single" w:sz="4" w:space="0" w:color="auto"/>
            </w:tcBorders>
            <w:vAlign w:val="center"/>
          </w:tcPr>
          <w:p w14:paraId="415C484F" w14:textId="77777777" w:rsidR="00BE30AE" w:rsidRPr="0088629F" w:rsidRDefault="00BE30AE" w:rsidP="00542FBB">
            <w:pPr>
              <w:jc w:val="center"/>
              <w:rPr>
                <w:rFonts w:ascii="Calibri" w:hAnsi="Calibri" w:cs="Calibri"/>
                <w:color w:val="000000"/>
                <w:sz w:val="22"/>
                <w:szCs w:val="22"/>
              </w:rPr>
            </w:pPr>
            <w:r>
              <w:rPr>
                <w:rFonts w:ascii="Calibri" w:hAnsi="Calibri"/>
                <w:color w:val="000000" w:themeColor="text1"/>
                <w:sz w:val="22"/>
              </w:rPr>
              <w:t>85 %</w:t>
            </w:r>
          </w:p>
        </w:tc>
        <w:tc>
          <w:tcPr>
            <w:tcW w:w="1002" w:type="dxa"/>
            <w:tcBorders>
              <w:bottom w:val="single" w:sz="4" w:space="0" w:color="auto"/>
            </w:tcBorders>
            <w:vAlign w:val="center"/>
          </w:tcPr>
          <w:p w14:paraId="0C4EC37D"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50 %</w:t>
            </w:r>
          </w:p>
        </w:tc>
        <w:tc>
          <w:tcPr>
            <w:tcW w:w="1222" w:type="dxa"/>
            <w:tcBorders>
              <w:bottom w:val="single" w:sz="4" w:space="0" w:color="auto"/>
            </w:tcBorders>
            <w:vAlign w:val="center"/>
          </w:tcPr>
          <w:p w14:paraId="44AE3C25"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35 %</w:t>
            </w:r>
          </w:p>
        </w:tc>
        <w:tc>
          <w:tcPr>
            <w:tcW w:w="938" w:type="dxa"/>
            <w:tcBorders>
              <w:bottom w:val="single" w:sz="4" w:space="0" w:color="auto"/>
            </w:tcBorders>
            <w:vAlign w:val="center"/>
          </w:tcPr>
          <w:p w14:paraId="6B4637F2"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13 %</w:t>
            </w:r>
          </w:p>
        </w:tc>
        <w:tc>
          <w:tcPr>
            <w:tcW w:w="1260" w:type="dxa"/>
            <w:tcBorders>
              <w:bottom w:val="single" w:sz="4" w:space="0" w:color="auto"/>
            </w:tcBorders>
            <w:vAlign w:val="center"/>
          </w:tcPr>
          <w:p w14:paraId="7FDD3D51"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9 %</w:t>
            </w:r>
          </w:p>
        </w:tc>
        <w:tc>
          <w:tcPr>
            <w:tcW w:w="1043" w:type="dxa"/>
            <w:tcBorders>
              <w:bottom w:val="single" w:sz="4" w:space="0" w:color="auto"/>
            </w:tcBorders>
            <w:vAlign w:val="center"/>
          </w:tcPr>
          <w:p w14:paraId="658636BF"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3 %</w:t>
            </w:r>
          </w:p>
        </w:tc>
      </w:tr>
      <w:tr w:rsidR="00BE30AE" w:rsidRPr="00F638E2" w14:paraId="4FD05278" w14:textId="77777777" w:rsidTr="00542FBB">
        <w:trPr>
          <w:trHeight w:val="323"/>
        </w:trPr>
        <w:tc>
          <w:tcPr>
            <w:tcW w:w="3935" w:type="dxa"/>
            <w:shd w:val="clear" w:color="auto" w:fill="auto"/>
            <w:noWrap/>
            <w:vAlign w:val="center"/>
          </w:tcPr>
          <w:p w14:paraId="3BAAAC15" w14:textId="77777777" w:rsidR="00BE30AE" w:rsidRPr="0040376C" w:rsidRDefault="00BE30AE" w:rsidP="00542FBB">
            <w:pPr>
              <w:pStyle w:val="QT"/>
              <w:keepNext w:val="0"/>
              <w:tabs>
                <w:tab w:val="clear" w:pos="450"/>
              </w:tabs>
              <w:ind w:left="0" w:firstLine="0"/>
              <w:rPr>
                <w:rFonts w:ascii="Calibri" w:hAnsi="Calibri" w:cs="Calibri"/>
                <w:b w:val="0"/>
                <w:bCs/>
                <w:highlight w:val="yellow"/>
              </w:rPr>
            </w:pPr>
            <w:r>
              <w:rPr>
                <w:b w:val="0"/>
                <w:color w:val="000000"/>
              </w:rPr>
              <w:t>Sévir contre l’« achat par prête-nom » (lorsqu’un détenteur de permis d’arme à feu achète légalement une arme et la revend illégalement sur le marché noir)</w:t>
            </w:r>
          </w:p>
        </w:tc>
        <w:tc>
          <w:tcPr>
            <w:tcW w:w="1093" w:type="dxa"/>
            <w:tcBorders>
              <w:bottom w:val="single" w:sz="4" w:space="0" w:color="auto"/>
            </w:tcBorders>
            <w:vAlign w:val="center"/>
          </w:tcPr>
          <w:p w14:paraId="1D98716E" w14:textId="77777777" w:rsidR="00BE30AE" w:rsidRPr="0088629F" w:rsidRDefault="00BE30AE" w:rsidP="00542FBB">
            <w:pPr>
              <w:jc w:val="center"/>
              <w:rPr>
                <w:rFonts w:ascii="Calibri" w:hAnsi="Calibri" w:cs="Calibri"/>
                <w:color w:val="000000"/>
                <w:sz w:val="22"/>
                <w:szCs w:val="22"/>
              </w:rPr>
            </w:pPr>
            <w:r>
              <w:rPr>
                <w:rFonts w:ascii="Calibri" w:hAnsi="Calibri"/>
                <w:color w:val="000000" w:themeColor="text1"/>
                <w:sz w:val="22"/>
              </w:rPr>
              <w:t>83 %</w:t>
            </w:r>
          </w:p>
        </w:tc>
        <w:tc>
          <w:tcPr>
            <w:tcW w:w="1002" w:type="dxa"/>
            <w:tcBorders>
              <w:bottom w:val="single" w:sz="4" w:space="0" w:color="auto"/>
            </w:tcBorders>
            <w:vAlign w:val="center"/>
          </w:tcPr>
          <w:p w14:paraId="7C444D98"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49 %</w:t>
            </w:r>
          </w:p>
        </w:tc>
        <w:tc>
          <w:tcPr>
            <w:tcW w:w="1222" w:type="dxa"/>
            <w:tcBorders>
              <w:bottom w:val="single" w:sz="4" w:space="0" w:color="auto"/>
            </w:tcBorders>
            <w:vAlign w:val="center"/>
          </w:tcPr>
          <w:p w14:paraId="6361A8BE"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35 %</w:t>
            </w:r>
          </w:p>
        </w:tc>
        <w:tc>
          <w:tcPr>
            <w:tcW w:w="938" w:type="dxa"/>
            <w:tcBorders>
              <w:bottom w:val="single" w:sz="4" w:space="0" w:color="auto"/>
            </w:tcBorders>
            <w:vAlign w:val="center"/>
          </w:tcPr>
          <w:p w14:paraId="349369D9"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13 %</w:t>
            </w:r>
          </w:p>
        </w:tc>
        <w:tc>
          <w:tcPr>
            <w:tcW w:w="1260" w:type="dxa"/>
            <w:tcBorders>
              <w:bottom w:val="single" w:sz="4" w:space="0" w:color="auto"/>
            </w:tcBorders>
            <w:vAlign w:val="center"/>
          </w:tcPr>
          <w:p w14:paraId="16508818"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8 %</w:t>
            </w:r>
          </w:p>
        </w:tc>
        <w:tc>
          <w:tcPr>
            <w:tcW w:w="1043" w:type="dxa"/>
            <w:tcBorders>
              <w:bottom w:val="single" w:sz="4" w:space="0" w:color="auto"/>
            </w:tcBorders>
            <w:vAlign w:val="center"/>
          </w:tcPr>
          <w:p w14:paraId="2A81C787"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5 %</w:t>
            </w:r>
          </w:p>
        </w:tc>
      </w:tr>
      <w:tr w:rsidR="00BE30AE" w:rsidRPr="00F638E2" w14:paraId="3AD22207" w14:textId="77777777" w:rsidTr="00542FBB">
        <w:trPr>
          <w:trHeight w:val="323"/>
        </w:trPr>
        <w:tc>
          <w:tcPr>
            <w:tcW w:w="3935" w:type="dxa"/>
            <w:shd w:val="clear" w:color="auto" w:fill="auto"/>
            <w:noWrap/>
            <w:vAlign w:val="center"/>
          </w:tcPr>
          <w:p w14:paraId="05F8A9ED" w14:textId="77777777" w:rsidR="00BE30AE" w:rsidRPr="0040376C" w:rsidRDefault="00BE30AE" w:rsidP="00542FBB">
            <w:pPr>
              <w:pStyle w:val="QT"/>
              <w:keepNext w:val="0"/>
              <w:tabs>
                <w:tab w:val="clear" w:pos="450"/>
              </w:tabs>
              <w:ind w:left="0" w:firstLine="0"/>
              <w:rPr>
                <w:rFonts w:ascii="Calibri" w:hAnsi="Calibri" w:cs="Calibri"/>
                <w:b w:val="0"/>
                <w:bCs/>
                <w:color w:val="000000"/>
              </w:rPr>
            </w:pPr>
            <w:r>
              <w:rPr>
                <w:b w:val="0"/>
                <w:color w:val="000000"/>
              </w:rPr>
              <w:t>Obligation pour les entreprises de tenir un inventaire et des registres de vente d’armes à feu sans restriction aux fins de suivi</w:t>
            </w:r>
          </w:p>
        </w:tc>
        <w:tc>
          <w:tcPr>
            <w:tcW w:w="1093" w:type="dxa"/>
            <w:vAlign w:val="center"/>
          </w:tcPr>
          <w:p w14:paraId="2F9BA4E4" w14:textId="77777777" w:rsidR="00BE30AE" w:rsidRPr="0088629F" w:rsidRDefault="00BE30AE" w:rsidP="00542FBB">
            <w:pPr>
              <w:jc w:val="center"/>
              <w:rPr>
                <w:rFonts w:ascii="Calibri" w:hAnsi="Calibri" w:cs="Calibri"/>
                <w:color w:val="000000"/>
                <w:sz w:val="22"/>
                <w:szCs w:val="22"/>
              </w:rPr>
            </w:pPr>
            <w:r>
              <w:rPr>
                <w:rFonts w:ascii="Calibri" w:hAnsi="Calibri"/>
                <w:color w:val="000000" w:themeColor="text1"/>
                <w:sz w:val="22"/>
              </w:rPr>
              <w:t>80 %</w:t>
            </w:r>
          </w:p>
        </w:tc>
        <w:tc>
          <w:tcPr>
            <w:tcW w:w="1002" w:type="dxa"/>
            <w:vAlign w:val="center"/>
          </w:tcPr>
          <w:p w14:paraId="011196B9"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43 %</w:t>
            </w:r>
          </w:p>
        </w:tc>
        <w:tc>
          <w:tcPr>
            <w:tcW w:w="1222" w:type="dxa"/>
            <w:vAlign w:val="center"/>
          </w:tcPr>
          <w:p w14:paraId="1ACFED28"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38 %</w:t>
            </w:r>
          </w:p>
        </w:tc>
        <w:tc>
          <w:tcPr>
            <w:tcW w:w="938" w:type="dxa"/>
            <w:vAlign w:val="center"/>
          </w:tcPr>
          <w:p w14:paraId="35C9E8FB"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17 %</w:t>
            </w:r>
          </w:p>
        </w:tc>
        <w:tc>
          <w:tcPr>
            <w:tcW w:w="1260" w:type="dxa"/>
            <w:vAlign w:val="center"/>
          </w:tcPr>
          <w:p w14:paraId="1DFBB52C"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10 %</w:t>
            </w:r>
          </w:p>
        </w:tc>
        <w:tc>
          <w:tcPr>
            <w:tcW w:w="1043" w:type="dxa"/>
            <w:vAlign w:val="center"/>
          </w:tcPr>
          <w:p w14:paraId="5C621BD2"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7 %</w:t>
            </w:r>
          </w:p>
        </w:tc>
      </w:tr>
      <w:tr w:rsidR="00BE30AE" w:rsidRPr="00F638E2" w14:paraId="5FFC17B2" w14:textId="77777777" w:rsidTr="00542FBB">
        <w:trPr>
          <w:trHeight w:val="323"/>
        </w:trPr>
        <w:tc>
          <w:tcPr>
            <w:tcW w:w="3935" w:type="dxa"/>
            <w:shd w:val="clear" w:color="auto" w:fill="auto"/>
            <w:noWrap/>
            <w:vAlign w:val="center"/>
          </w:tcPr>
          <w:p w14:paraId="2A703F1C" w14:textId="77777777" w:rsidR="00BE30AE" w:rsidRPr="0040376C" w:rsidRDefault="00BE30AE" w:rsidP="00542FBB">
            <w:pPr>
              <w:pStyle w:val="QT"/>
              <w:keepNext w:val="0"/>
              <w:tabs>
                <w:tab w:val="clear" w:pos="450"/>
              </w:tabs>
              <w:ind w:left="0" w:firstLine="0"/>
              <w:rPr>
                <w:rFonts w:ascii="Calibri" w:hAnsi="Calibri" w:cs="Calibri"/>
                <w:b w:val="0"/>
                <w:bCs/>
                <w:color w:val="000000"/>
              </w:rPr>
            </w:pPr>
            <w:r>
              <w:rPr>
                <w:b w:val="0"/>
                <w:color w:val="000000"/>
              </w:rPr>
              <w:t>Obligation pour un vendeur d’armes à feu sans restriction de vérifier la validité du permis de l’acheteur auprès du gouvernement</w:t>
            </w:r>
          </w:p>
        </w:tc>
        <w:tc>
          <w:tcPr>
            <w:tcW w:w="1093" w:type="dxa"/>
            <w:vAlign w:val="center"/>
          </w:tcPr>
          <w:p w14:paraId="2F31E379" w14:textId="77777777" w:rsidR="00BE30AE" w:rsidRPr="0088629F" w:rsidRDefault="00BE30AE" w:rsidP="00542FBB">
            <w:pPr>
              <w:jc w:val="center"/>
              <w:rPr>
                <w:rFonts w:ascii="Calibri" w:hAnsi="Calibri" w:cs="Calibri"/>
                <w:color w:val="000000"/>
                <w:sz w:val="22"/>
                <w:szCs w:val="22"/>
              </w:rPr>
            </w:pPr>
            <w:r>
              <w:rPr>
                <w:rFonts w:ascii="Calibri" w:hAnsi="Calibri"/>
                <w:color w:val="000000" w:themeColor="text1"/>
                <w:sz w:val="22"/>
              </w:rPr>
              <w:t>80 %</w:t>
            </w:r>
          </w:p>
        </w:tc>
        <w:tc>
          <w:tcPr>
            <w:tcW w:w="1002" w:type="dxa"/>
            <w:vAlign w:val="center"/>
          </w:tcPr>
          <w:p w14:paraId="27F06BAE"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44 %</w:t>
            </w:r>
          </w:p>
        </w:tc>
        <w:tc>
          <w:tcPr>
            <w:tcW w:w="1222" w:type="dxa"/>
            <w:vAlign w:val="center"/>
          </w:tcPr>
          <w:p w14:paraId="4D5FBA11"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36 %</w:t>
            </w:r>
          </w:p>
        </w:tc>
        <w:tc>
          <w:tcPr>
            <w:tcW w:w="938" w:type="dxa"/>
            <w:vAlign w:val="center"/>
          </w:tcPr>
          <w:p w14:paraId="6C71FF6E"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17 %</w:t>
            </w:r>
          </w:p>
        </w:tc>
        <w:tc>
          <w:tcPr>
            <w:tcW w:w="1260" w:type="dxa"/>
            <w:vAlign w:val="center"/>
          </w:tcPr>
          <w:p w14:paraId="6C611652"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11 %</w:t>
            </w:r>
          </w:p>
        </w:tc>
        <w:tc>
          <w:tcPr>
            <w:tcW w:w="1043" w:type="dxa"/>
            <w:vAlign w:val="center"/>
          </w:tcPr>
          <w:p w14:paraId="63A22F43"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6 %</w:t>
            </w:r>
          </w:p>
        </w:tc>
      </w:tr>
      <w:tr w:rsidR="00BE30AE" w:rsidRPr="00F638E2" w14:paraId="3FCD4B5A" w14:textId="77777777" w:rsidTr="00542FBB">
        <w:trPr>
          <w:trHeight w:val="323"/>
        </w:trPr>
        <w:tc>
          <w:tcPr>
            <w:tcW w:w="3935" w:type="dxa"/>
            <w:shd w:val="clear" w:color="auto" w:fill="auto"/>
            <w:noWrap/>
            <w:vAlign w:val="center"/>
          </w:tcPr>
          <w:p w14:paraId="6525F941" w14:textId="77777777" w:rsidR="00BE30AE" w:rsidRPr="0040376C" w:rsidRDefault="00BE30AE" w:rsidP="00542FBB">
            <w:pPr>
              <w:pStyle w:val="QT"/>
              <w:keepNext w:val="0"/>
              <w:tabs>
                <w:tab w:val="clear" w:pos="450"/>
              </w:tabs>
              <w:ind w:left="0" w:firstLine="0"/>
              <w:rPr>
                <w:rFonts w:ascii="Calibri" w:hAnsi="Calibri" w:cs="Calibri"/>
                <w:b w:val="0"/>
                <w:bCs/>
                <w:color w:val="000000"/>
              </w:rPr>
            </w:pPr>
            <w:r>
              <w:rPr>
                <w:rFonts w:ascii="Calibri" w:hAnsi="Calibri"/>
                <w:b w:val="0"/>
                <w:color w:val="000000"/>
              </w:rPr>
              <w:t>Interdiction de la vente ou du transfert de chargeurs pouvant contenir plus que le nombre légal de balles</w:t>
            </w:r>
          </w:p>
        </w:tc>
        <w:tc>
          <w:tcPr>
            <w:tcW w:w="1093" w:type="dxa"/>
            <w:vAlign w:val="center"/>
          </w:tcPr>
          <w:p w14:paraId="7CD81A89" w14:textId="77777777" w:rsidR="00BE30AE" w:rsidRPr="0088629F" w:rsidRDefault="00BE30AE" w:rsidP="00542FBB">
            <w:pPr>
              <w:jc w:val="center"/>
              <w:rPr>
                <w:rFonts w:ascii="Calibri" w:hAnsi="Calibri" w:cs="Calibri"/>
                <w:color w:val="000000"/>
                <w:sz w:val="22"/>
                <w:szCs w:val="22"/>
              </w:rPr>
            </w:pPr>
            <w:r>
              <w:rPr>
                <w:rFonts w:ascii="Calibri" w:hAnsi="Calibri"/>
                <w:color w:val="000000" w:themeColor="text1"/>
                <w:sz w:val="22"/>
              </w:rPr>
              <w:t>78 %</w:t>
            </w:r>
          </w:p>
        </w:tc>
        <w:tc>
          <w:tcPr>
            <w:tcW w:w="1002" w:type="dxa"/>
            <w:vAlign w:val="center"/>
          </w:tcPr>
          <w:p w14:paraId="097EF781"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43 %</w:t>
            </w:r>
          </w:p>
        </w:tc>
        <w:tc>
          <w:tcPr>
            <w:tcW w:w="1222" w:type="dxa"/>
            <w:vAlign w:val="center"/>
          </w:tcPr>
          <w:p w14:paraId="66E9BB8B"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35 %</w:t>
            </w:r>
          </w:p>
        </w:tc>
        <w:tc>
          <w:tcPr>
            <w:tcW w:w="938" w:type="dxa"/>
            <w:vAlign w:val="center"/>
          </w:tcPr>
          <w:p w14:paraId="2FCCBFBA"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19 %</w:t>
            </w:r>
          </w:p>
        </w:tc>
        <w:tc>
          <w:tcPr>
            <w:tcW w:w="1260" w:type="dxa"/>
            <w:vAlign w:val="center"/>
          </w:tcPr>
          <w:p w14:paraId="5CE4228D"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12 %</w:t>
            </w:r>
          </w:p>
        </w:tc>
        <w:tc>
          <w:tcPr>
            <w:tcW w:w="1043" w:type="dxa"/>
            <w:vAlign w:val="center"/>
          </w:tcPr>
          <w:p w14:paraId="370E6F36"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7 %</w:t>
            </w:r>
          </w:p>
        </w:tc>
      </w:tr>
      <w:tr w:rsidR="00BE30AE" w:rsidRPr="00F638E2" w14:paraId="5584D30F" w14:textId="77777777" w:rsidTr="00542FBB">
        <w:trPr>
          <w:trHeight w:val="323"/>
        </w:trPr>
        <w:tc>
          <w:tcPr>
            <w:tcW w:w="3935" w:type="dxa"/>
            <w:shd w:val="clear" w:color="auto" w:fill="auto"/>
            <w:noWrap/>
            <w:vAlign w:val="center"/>
          </w:tcPr>
          <w:p w14:paraId="41D08247" w14:textId="77777777" w:rsidR="00BE30AE" w:rsidRPr="00165F2A" w:rsidRDefault="00BE30AE" w:rsidP="00542FBB">
            <w:pPr>
              <w:pStyle w:val="QT"/>
              <w:keepNext w:val="0"/>
              <w:tabs>
                <w:tab w:val="clear" w:pos="450"/>
              </w:tabs>
              <w:ind w:left="0" w:firstLine="0"/>
              <w:rPr>
                <w:b w:val="0"/>
                <w:bCs/>
                <w:color w:val="000000"/>
              </w:rPr>
            </w:pPr>
            <w:r>
              <w:rPr>
                <w:rFonts w:ascii="Calibri" w:hAnsi="Calibri"/>
                <w:b w:val="0"/>
                <w:color w:val="000000"/>
              </w:rPr>
              <w:t xml:space="preserve">Vérification plus poussée des antécédents regardant l’ensemble de la </w:t>
            </w:r>
            <w:r>
              <w:rPr>
                <w:rFonts w:ascii="Calibri" w:hAnsi="Calibri"/>
                <w:b w:val="0"/>
                <w:color w:val="000000"/>
              </w:rPr>
              <w:lastRenderedPageBreak/>
              <w:t>vie d’un demandeur de permis d’armes à feu</w:t>
            </w:r>
          </w:p>
        </w:tc>
        <w:tc>
          <w:tcPr>
            <w:tcW w:w="1093" w:type="dxa"/>
            <w:tcBorders>
              <w:bottom w:val="single" w:sz="4" w:space="0" w:color="auto"/>
            </w:tcBorders>
            <w:vAlign w:val="center"/>
          </w:tcPr>
          <w:p w14:paraId="7722BBAD" w14:textId="77777777" w:rsidR="00BE30AE" w:rsidRPr="00A122CC" w:rsidRDefault="00BE30AE" w:rsidP="00542FBB">
            <w:pPr>
              <w:jc w:val="center"/>
              <w:rPr>
                <w:rFonts w:ascii="Calibri" w:hAnsi="Calibri" w:cs="Calibri"/>
                <w:color w:val="000000"/>
                <w:sz w:val="22"/>
                <w:szCs w:val="22"/>
              </w:rPr>
            </w:pPr>
            <w:r>
              <w:rPr>
                <w:rFonts w:ascii="Calibri" w:hAnsi="Calibri"/>
                <w:color w:val="000000" w:themeColor="text1"/>
                <w:sz w:val="22"/>
              </w:rPr>
              <w:lastRenderedPageBreak/>
              <w:t>77 %</w:t>
            </w:r>
          </w:p>
        </w:tc>
        <w:tc>
          <w:tcPr>
            <w:tcW w:w="1002" w:type="dxa"/>
            <w:tcBorders>
              <w:bottom w:val="single" w:sz="4" w:space="0" w:color="auto"/>
            </w:tcBorders>
            <w:vAlign w:val="center"/>
          </w:tcPr>
          <w:p w14:paraId="0A86CC8B" w14:textId="77777777" w:rsidR="00BE30AE" w:rsidRPr="00A122CC" w:rsidRDefault="00BE30AE" w:rsidP="00542FBB">
            <w:pPr>
              <w:jc w:val="center"/>
              <w:rPr>
                <w:rFonts w:ascii="Calibri" w:eastAsiaTheme="minorEastAsia" w:hAnsi="Calibri" w:cs="Calibri"/>
                <w:color w:val="000000" w:themeColor="text1"/>
                <w:kern w:val="24"/>
                <w:sz w:val="22"/>
                <w:szCs w:val="22"/>
              </w:rPr>
            </w:pPr>
            <w:r>
              <w:rPr>
                <w:rFonts w:ascii="Calibri" w:hAnsi="Calibri"/>
                <w:color w:val="000000" w:themeColor="text1"/>
                <w:sz w:val="22"/>
              </w:rPr>
              <w:t>40 %</w:t>
            </w:r>
          </w:p>
        </w:tc>
        <w:tc>
          <w:tcPr>
            <w:tcW w:w="1222" w:type="dxa"/>
            <w:tcBorders>
              <w:bottom w:val="single" w:sz="4" w:space="0" w:color="auto"/>
            </w:tcBorders>
            <w:vAlign w:val="center"/>
          </w:tcPr>
          <w:p w14:paraId="7061AB2A" w14:textId="77777777" w:rsidR="00BE30AE" w:rsidRPr="00A122CC" w:rsidRDefault="00BE30AE" w:rsidP="00542FBB">
            <w:pPr>
              <w:jc w:val="center"/>
              <w:rPr>
                <w:rFonts w:ascii="Calibri" w:eastAsiaTheme="minorEastAsia" w:hAnsi="Calibri" w:cs="Calibri"/>
                <w:color w:val="000000" w:themeColor="text1"/>
                <w:kern w:val="24"/>
                <w:sz w:val="22"/>
                <w:szCs w:val="22"/>
              </w:rPr>
            </w:pPr>
            <w:r>
              <w:rPr>
                <w:rFonts w:ascii="Calibri" w:hAnsi="Calibri"/>
                <w:color w:val="000000" w:themeColor="text1"/>
                <w:sz w:val="22"/>
              </w:rPr>
              <w:t>37 %</w:t>
            </w:r>
          </w:p>
        </w:tc>
        <w:tc>
          <w:tcPr>
            <w:tcW w:w="938" w:type="dxa"/>
            <w:tcBorders>
              <w:bottom w:val="single" w:sz="4" w:space="0" w:color="auto"/>
            </w:tcBorders>
            <w:vAlign w:val="center"/>
          </w:tcPr>
          <w:p w14:paraId="6DF04CB6" w14:textId="77777777" w:rsidR="00BE30AE" w:rsidRPr="00A122CC" w:rsidRDefault="00BE30AE" w:rsidP="00542FBB">
            <w:pPr>
              <w:jc w:val="center"/>
              <w:rPr>
                <w:rFonts w:ascii="Calibri" w:eastAsiaTheme="minorEastAsia" w:hAnsi="Calibri" w:cs="Calibri"/>
                <w:color w:val="000000" w:themeColor="text1"/>
                <w:kern w:val="24"/>
                <w:sz w:val="22"/>
                <w:szCs w:val="22"/>
              </w:rPr>
            </w:pPr>
            <w:r>
              <w:rPr>
                <w:rFonts w:ascii="Calibri" w:hAnsi="Calibri"/>
                <w:color w:val="000000" w:themeColor="text1"/>
                <w:sz w:val="22"/>
              </w:rPr>
              <w:t>20 %</w:t>
            </w:r>
          </w:p>
        </w:tc>
        <w:tc>
          <w:tcPr>
            <w:tcW w:w="1260" w:type="dxa"/>
            <w:tcBorders>
              <w:bottom w:val="single" w:sz="4" w:space="0" w:color="auto"/>
            </w:tcBorders>
            <w:vAlign w:val="center"/>
          </w:tcPr>
          <w:p w14:paraId="36BBD608" w14:textId="77777777" w:rsidR="00BE30AE" w:rsidRPr="00A122CC" w:rsidRDefault="00BE30AE" w:rsidP="00542FBB">
            <w:pPr>
              <w:jc w:val="center"/>
              <w:rPr>
                <w:rFonts w:ascii="Calibri" w:eastAsiaTheme="minorEastAsia" w:hAnsi="Calibri" w:cs="Calibri"/>
                <w:color w:val="000000" w:themeColor="text1"/>
                <w:kern w:val="24"/>
                <w:sz w:val="22"/>
                <w:szCs w:val="22"/>
              </w:rPr>
            </w:pPr>
            <w:r>
              <w:rPr>
                <w:rFonts w:ascii="Calibri" w:hAnsi="Calibri"/>
                <w:color w:val="000000" w:themeColor="text1"/>
                <w:sz w:val="22"/>
              </w:rPr>
              <w:t>13 %</w:t>
            </w:r>
          </w:p>
        </w:tc>
        <w:tc>
          <w:tcPr>
            <w:tcW w:w="1043" w:type="dxa"/>
            <w:tcBorders>
              <w:bottom w:val="single" w:sz="4" w:space="0" w:color="auto"/>
            </w:tcBorders>
            <w:vAlign w:val="center"/>
          </w:tcPr>
          <w:p w14:paraId="5F0ECABE" w14:textId="77777777" w:rsidR="00BE30AE" w:rsidRPr="00A122CC" w:rsidRDefault="00BE30AE" w:rsidP="00542FBB">
            <w:pPr>
              <w:jc w:val="center"/>
              <w:rPr>
                <w:rFonts w:ascii="Calibri" w:eastAsiaTheme="minorEastAsia" w:hAnsi="Calibri" w:cs="Calibri"/>
                <w:color w:val="000000" w:themeColor="text1"/>
                <w:kern w:val="24"/>
                <w:sz w:val="22"/>
                <w:szCs w:val="22"/>
              </w:rPr>
            </w:pPr>
            <w:r>
              <w:rPr>
                <w:rFonts w:ascii="Calibri" w:hAnsi="Calibri"/>
                <w:color w:val="000000" w:themeColor="text1"/>
                <w:sz w:val="22"/>
              </w:rPr>
              <w:t>7 %</w:t>
            </w:r>
          </w:p>
        </w:tc>
      </w:tr>
      <w:tr w:rsidR="00BE30AE" w:rsidRPr="00F638E2" w14:paraId="2D2DD2F1" w14:textId="77777777" w:rsidTr="00542FBB">
        <w:trPr>
          <w:trHeight w:val="323"/>
        </w:trPr>
        <w:tc>
          <w:tcPr>
            <w:tcW w:w="3935" w:type="dxa"/>
            <w:shd w:val="clear" w:color="auto" w:fill="auto"/>
            <w:noWrap/>
            <w:vAlign w:val="center"/>
          </w:tcPr>
          <w:p w14:paraId="63A1BFD6" w14:textId="77777777" w:rsidR="00BE30AE" w:rsidRPr="00165F2A" w:rsidRDefault="00BE30AE" w:rsidP="007057C9">
            <w:pPr>
              <w:pStyle w:val="QT"/>
              <w:keepLines/>
              <w:tabs>
                <w:tab w:val="clear" w:pos="450"/>
              </w:tabs>
              <w:ind w:left="0" w:firstLine="0"/>
              <w:rPr>
                <w:b w:val="0"/>
                <w:bCs/>
                <w:color w:val="000000"/>
              </w:rPr>
            </w:pPr>
            <w:r>
              <w:rPr>
                <w:rFonts w:ascii="Calibri" w:hAnsi="Calibri"/>
                <w:b w:val="0"/>
                <w:color w:val="000000"/>
              </w:rPr>
              <w:t>« Programme de rachat » où le gouvernement du Canada verse une indemnisation pour récupérer certaines armes à feu prohibées</w:t>
            </w:r>
          </w:p>
        </w:tc>
        <w:tc>
          <w:tcPr>
            <w:tcW w:w="1093" w:type="dxa"/>
            <w:tcBorders>
              <w:bottom w:val="single" w:sz="4" w:space="0" w:color="auto"/>
            </w:tcBorders>
            <w:vAlign w:val="center"/>
          </w:tcPr>
          <w:p w14:paraId="4F496954" w14:textId="77777777" w:rsidR="00BE30AE" w:rsidRPr="00A122CC" w:rsidRDefault="00BE30AE" w:rsidP="007057C9">
            <w:pPr>
              <w:keepNext/>
              <w:keepLines/>
              <w:jc w:val="center"/>
              <w:rPr>
                <w:rFonts w:ascii="Calibri" w:hAnsi="Calibri" w:cs="Calibri"/>
                <w:color w:val="000000"/>
                <w:sz w:val="22"/>
                <w:szCs w:val="22"/>
              </w:rPr>
            </w:pPr>
            <w:r>
              <w:rPr>
                <w:rFonts w:ascii="Calibri" w:hAnsi="Calibri"/>
                <w:color w:val="000000" w:themeColor="text1"/>
                <w:sz w:val="22"/>
              </w:rPr>
              <w:t>77 %</w:t>
            </w:r>
          </w:p>
        </w:tc>
        <w:tc>
          <w:tcPr>
            <w:tcW w:w="1002" w:type="dxa"/>
            <w:tcBorders>
              <w:bottom w:val="single" w:sz="4" w:space="0" w:color="auto"/>
            </w:tcBorders>
            <w:vAlign w:val="center"/>
          </w:tcPr>
          <w:p w14:paraId="4E5AADA2" w14:textId="77777777" w:rsidR="00BE30AE" w:rsidRPr="00A122CC" w:rsidRDefault="00BE30AE" w:rsidP="007057C9">
            <w:pPr>
              <w:keepNext/>
              <w:keepLines/>
              <w:jc w:val="center"/>
              <w:rPr>
                <w:rFonts w:ascii="Calibri" w:hAnsi="Calibri" w:cs="Calibri"/>
                <w:color w:val="000000" w:themeColor="text1"/>
                <w:kern w:val="24"/>
                <w:sz w:val="22"/>
                <w:szCs w:val="22"/>
              </w:rPr>
            </w:pPr>
            <w:r>
              <w:rPr>
                <w:rFonts w:ascii="Calibri" w:hAnsi="Calibri"/>
                <w:color w:val="000000" w:themeColor="text1"/>
                <w:sz w:val="22"/>
              </w:rPr>
              <w:t>39 %</w:t>
            </w:r>
          </w:p>
        </w:tc>
        <w:tc>
          <w:tcPr>
            <w:tcW w:w="1222" w:type="dxa"/>
            <w:tcBorders>
              <w:bottom w:val="single" w:sz="4" w:space="0" w:color="auto"/>
            </w:tcBorders>
            <w:vAlign w:val="center"/>
          </w:tcPr>
          <w:p w14:paraId="07C3EBD5" w14:textId="77777777" w:rsidR="00BE30AE" w:rsidRPr="00A122CC" w:rsidRDefault="00BE30AE" w:rsidP="007057C9">
            <w:pPr>
              <w:keepNext/>
              <w:keepLines/>
              <w:jc w:val="center"/>
              <w:rPr>
                <w:rFonts w:ascii="Calibri" w:hAnsi="Calibri" w:cs="Calibri"/>
                <w:color w:val="000000" w:themeColor="text1"/>
                <w:kern w:val="24"/>
                <w:sz w:val="22"/>
                <w:szCs w:val="22"/>
              </w:rPr>
            </w:pPr>
            <w:r>
              <w:rPr>
                <w:rFonts w:ascii="Calibri" w:hAnsi="Calibri"/>
                <w:color w:val="000000" w:themeColor="text1"/>
                <w:sz w:val="22"/>
              </w:rPr>
              <w:t>38 %</w:t>
            </w:r>
          </w:p>
        </w:tc>
        <w:tc>
          <w:tcPr>
            <w:tcW w:w="938" w:type="dxa"/>
            <w:tcBorders>
              <w:bottom w:val="single" w:sz="4" w:space="0" w:color="auto"/>
            </w:tcBorders>
            <w:vAlign w:val="center"/>
          </w:tcPr>
          <w:p w14:paraId="023B04E7" w14:textId="77777777" w:rsidR="00BE30AE" w:rsidRPr="00A122CC" w:rsidRDefault="00BE30AE" w:rsidP="007057C9">
            <w:pPr>
              <w:keepNext/>
              <w:keepLines/>
              <w:jc w:val="center"/>
              <w:rPr>
                <w:rFonts w:ascii="Calibri" w:hAnsi="Calibri" w:cs="Calibri"/>
                <w:color w:val="000000" w:themeColor="text1"/>
                <w:kern w:val="24"/>
                <w:sz w:val="22"/>
                <w:szCs w:val="22"/>
              </w:rPr>
            </w:pPr>
            <w:r>
              <w:rPr>
                <w:rFonts w:ascii="Calibri" w:hAnsi="Calibri"/>
                <w:color w:val="000000" w:themeColor="text1"/>
                <w:sz w:val="22"/>
              </w:rPr>
              <w:t>19 %</w:t>
            </w:r>
          </w:p>
        </w:tc>
        <w:tc>
          <w:tcPr>
            <w:tcW w:w="1260" w:type="dxa"/>
            <w:tcBorders>
              <w:bottom w:val="single" w:sz="4" w:space="0" w:color="auto"/>
            </w:tcBorders>
            <w:vAlign w:val="center"/>
          </w:tcPr>
          <w:p w14:paraId="2D37C013" w14:textId="77777777" w:rsidR="00BE30AE" w:rsidRPr="00A122CC" w:rsidRDefault="00BE30AE" w:rsidP="007057C9">
            <w:pPr>
              <w:keepNext/>
              <w:keepLines/>
              <w:jc w:val="center"/>
              <w:rPr>
                <w:rFonts w:ascii="Calibri" w:hAnsi="Calibri" w:cs="Calibri"/>
                <w:color w:val="000000" w:themeColor="text1"/>
                <w:kern w:val="24"/>
                <w:sz w:val="22"/>
                <w:szCs w:val="22"/>
              </w:rPr>
            </w:pPr>
            <w:r>
              <w:rPr>
                <w:rFonts w:ascii="Calibri" w:hAnsi="Calibri"/>
                <w:color w:val="000000" w:themeColor="text1"/>
                <w:sz w:val="22"/>
              </w:rPr>
              <w:t>10 %</w:t>
            </w:r>
          </w:p>
        </w:tc>
        <w:tc>
          <w:tcPr>
            <w:tcW w:w="1043" w:type="dxa"/>
            <w:tcBorders>
              <w:bottom w:val="single" w:sz="4" w:space="0" w:color="auto"/>
            </w:tcBorders>
            <w:vAlign w:val="center"/>
          </w:tcPr>
          <w:p w14:paraId="4ED06E8C" w14:textId="77777777" w:rsidR="00BE30AE" w:rsidRPr="00A122CC" w:rsidRDefault="00BE30AE" w:rsidP="007057C9">
            <w:pPr>
              <w:keepNext/>
              <w:keepLines/>
              <w:jc w:val="center"/>
              <w:rPr>
                <w:rFonts w:ascii="Calibri" w:hAnsi="Calibri" w:cs="Calibri"/>
                <w:color w:val="000000" w:themeColor="text1"/>
                <w:kern w:val="24"/>
                <w:sz w:val="22"/>
                <w:szCs w:val="22"/>
              </w:rPr>
            </w:pPr>
            <w:r>
              <w:rPr>
                <w:rFonts w:ascii="Calibri" w:hAnsi="Calibri"/>
                <w:color w:val="000000" w:themeColor="text1"/>
                <w:sz w:val="22"/>
              </w:rPr>
              <w:t>9 %</w:t>
            </w:r>
          </w:p>
        </w:tc>
      </w:tr>
      <w:tr w:rsidR="00BE30AE" w:rsidRPr="00F638E2" w14:paraId="180404C3" w14:textId="77777777" w:rsidTr="00542FBB">
        <w:trPr>
          <w:trHeight w:val="323"/>
        </w:trPr>
        <w:tc>
          <w:tcPr>
            <w:tcW w:w="3935" w:type="dxa"/>
            <w:shd w:val="clear" w:color="auto" w:fill="auto"/>
            <w:noWrap/>
            <w:vAlign w:val="center"/>
          </w:tcPr>
          <w:p w14:paraId="52023879" w14:textId="77777777" w:rsidR="00BE30AE" w:rsidRPr="00165F2A" w:rsidRDefault="00BE30AE" w:rsidP="00542FBB">
            <w:pPr>
              <w:pStyle w:val="QT"/>
              <w:keepNext w:val="0"/>
              <w:tabs>
                <w:tab w:val="clear" w:pos="450"/>
              </w:tabs>
              <w:ind w:left="0" w:firstLine="0"/>
              <w:rPr>
                <w:b w:val="0"/>
                <w:bCs/>
                <w:color w:val="000000"/>
              </w:rPr>
            </w:pPr>
            <w:r>
              <w:rPr>
                <w:rFonts w:ascii="Calibri" w:hAnsi="Calibri"/>
                <w:b w:val="0"/>
                <w:color w:val="000000"/>
              </w:rPr>
              <w:t xml:space="preserve">Interdiction des armes à feu de style « armes d’assaut » </w:t>
            </w:r>
          </w:p>
        </w:tc>
        <w:tc>
          <w:tcPr>
            <w:tcW w:w="1093" w:type="dxa"/>
            <w:tcBorders>
              <w:bottom w:val="single" w:sz="4" w:space="0" w:color="auto"/>
            </w:tcBorders>
            <w:vAlign w:val="center"/>
          </w:tcPr>
          <w:p w14:paraId="3A3D5A64" w14:textId="77777777" w:rsidR="00BE30AE" w:rsidRPr="00A122CC" w:rsidRDefault="00BE30AE" w:rsidP="00542FBB">
            <w:pPr>
              <w:jc w:val="center"/>
              <w:rPr>
                <w:rFonts w:ascii="Calibri" w:hAnsi="Calibri" w:cs="Calibri"/>
                <w:color w:val="000000"/>
                <w:sz w:val="22"/>
                <w:szCs w:val="22"/>
              </w:rPr>
            </w:pPr>
            <w:r>
              <w:rPr>
                <w:rFonts w:ascii="Calibri" w:hAnsi="Calibri"/>
                <w:color w:val="000000" w:themeColor="text1"/>
                <w:sz w:val="22"/>
              </w:rPr>
              <w:t>77 %</w:t>
            </w:r>
          </w:p>
        </w:tc>
        <w:tc>
          <w:tcPr>
            <w:tcW w:w="1002" w:type="dxa"/>
            <w:tcBorders>
              <w:bottom w:val="single" w:sz="4" w:space="0" w:color="auto"/>
            </w:tcBorders>
            <w:vAlign w:val="center"/>
          </w:tcPr>
          <w:p w14:paraId="5EC17F66"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44 %</w:t>
            </w:r>
          </w:p>
        </w:tc>
        <w:tc>
          <w:tcPr>
            <w:tcW w:w="1222" w:type="dxa"/>
            <w:tcBorders>
              <w:bottom w:val="single" w:sz="4" w:space="0" w:color="auto"/>
            </w:tcBorders>
            <w:vAlign w:val="center"/>
          </w:tcPr>
          <w:p w14:paraId="40415A6D"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32 %</w:t>
            </w:r>
          </w:p>
        </w:tc>
        <w:tc>
          <w:tcPr>
            <w:tcW w:w="938" w:type="dxa"/>
            <w:tcBorders>
              <w:bottom w:val="single" w:sz="4" w:space="0" w:color="auto"/>
            </w:tcBorders>
            <w:vAlign w:val="center"/>
          </w:tcPr>
          <w:p w14:paraId="2636D06E"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20 %</w:t>
            </w:r>
          </w:p>
        </w:tc>
        <w:tc>
          <w:tcPr>
            <w:tcW w:w="1260" w:type="dxa"/>
            <w:tcBorders>
              <w:bottom w:val="single" w:sz="4" w:space="0" w:color="auto"/>
            </w:tcBorders>
            <w:vAlign w:val="center"/>
          </w:tcPr>
          <w:p w14:paraId="1FE6D4B8"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10 %</w:t>
            </w:r>
          </w:p>
        </w:tc>
        <w:tc>
          <w:tcPr>
            <w:tcW w:w="1043" w:type="dxa"/>
            <w:tcBorders>
              <w:bottom w:val="single" w:sz="4" w:space="0" w:color="auto"/>
            </w:tcBorders>
            <w:vAlign w:val="center"/>
          </w:tcPr>
          <w:p w14:paraId="757B58A1"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10 %</w:t>
            </w:r>
          </w:p>
        </w:tc>
      </w:tr>
      <w:tr w:rsidR="00BE30AE" w:rsidRPr="00F638E2" w14:paraId="7109B8B0" w14:textId="77777777" w:rsidTr="00542FBB">
        <w:trPr>
          <w:trHeight w:val="323"/>
        </w:trPr>
        <w:tc>
          <w:tcPr>
            <w:tcW w:w="3935" w:type="dxa"/>
            <w:shd w:val="clear" w:color="auto" w:fill="auto"/>
            <w:noWrap/>
            <w:vAlign w:val="center"/>
          </w:tcPr>
          <w:p w14:paraId="6D377272" w14:textId="77777777" w:rsidR="00BE30AE" w:rsidRPr="00165F2A" w:rsidRDefault="00BE30AE" w:rsidP="00542FBB">
            <w:pPr>
              <w:pStyle w:val="QT"/>
              <w:keepNext w:val="0"/>
              <w:tabs>
                <w:tab w:val="clear" w:pos="450"/>
              </w:tabs>
              <w:ind w:left="0" w:firstLine="0"/>
              <w:rPr>
                <w:b w:val="0"/>
                <w:bCs/>
                <w:color w:val="000000"/>
              </w:rPr>
            </w:pPr>
            <w:r>
              <w:rPr>
                <w:rFonts w:ascii="Calibri" w:hAnsi="Calibri"/>
                <w:b w:val="0"/>
                <w:color w:val="000000"/>
              </w:rPr>
              <w:t>Obligation de présenter une « autorisation de transport » d’armes à feu à autorisation restreinte ou prohibées vers tout endroit autre qu’un champ de tir ou un domicile après l’achat</w:t>
            </w:r>
          </w:p>
        </w:tc>
        <w:tc>
          <w:tcPr>
            <w:tcW w:w="1093" w:type="dxa"/>
            <w:tcBorders>
              <w:bottom w:val="single" w:sz="4" w:space="0" w:color="auto"/>
            </w:tcBorders>
            <w:vAlign w:val="center"/>
          </w:tcPr>
          <w:p w14:paraId="032E75CE" w14:textId="77777777" w:rsidR="00BE30AE" w:rsidRPr="00A122CC" w:rsidRDefault="00BE30AE" w:rsidP="00542FBB">
            <w:pPr>
              <w:jc w:val="center"/>
              <w:rPr>
                <w:rFonts w:ascii="Calibri" w:hAnsi="Calibri" w:cs="Calibri"/>
                <w:color w:val="000000"/>
                <w:sz w:val="22"/>
                <w:szCs w:val="22"/>
              </w:rPr>
            </w:pPr>
            <w:r>
              <w:rPr>
                <w:rFonts w:ascii="Calibri" w:hAnsi="Calibri"/>
                <w:color w:val="000000" w:themeColor="text1"/>
                <w:sz w:val="22"/>
              </w:rPr>
              <w:t>76 %</w:t>
            </w:r>
          </w:p>
        </w:tc>
        <w:tc>
          <w:tcPr>
            <w:tcW w:w="1002" w:type="dxa"/>
            <w:tcBorders>
              <w:bottom w:val="single" w:sz="4" w:space="0" w:color="auto"/>
            </w:tcBorders>
            <w:vAlign w:val="center"/>
          </w:tcPr>
          <w:p w14:paraId="286A1304"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39 %</w:t>
            </w:r>
          </w:p>
        </w:tc>
        <w:tc>
          <w:tcPr>
            <w:tcW w:w="1222" w:type="dxa"/>
            <w:tcBorders>
              <w:bottom w:val="single" w:sz="4" w:space="0" w:color="auto"/>
            </w:tcBorders>
            <w:vAlign w:val="center"/>
          </w:tcPr>
          <w:p w14:paraId="08683642"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37 %</w:t>
            </w:r>
          </w:p>
        </w:tc>
        <w:tc>
          <w:tcPr>
            <w:tcW w:w="938" w:type="dxa"/>
            <w:tcBorders>
              <w:bottom w:val="single" w:sz="4" w:space="0" w:color="auto"/>
            </w:tcBorders>
            <w:vAlign w:val="center"/>
          </w:tcPr>
          <w:p w14:paraId="20F63621"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21 %</w:t>
            </w:r>
          </w:p>
        </w:tc>
        <w:tc>
          <w:tcPr>
            <w:tcW w:w="1260" w:type="dxa"/>
            <w:tcBorders>
              <w:bottom w:val="single" w:sz="4" w:space="0" w:color="auto"/>
            </w:tcBorders>
            <w:vAlign w:val="center"/>
          </w:tcPr>
          <w:p w14:paraId="208753A7"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13 %</w:t>
            </w:r>
          </w:p>
        </w:tc>
        <w:tc>
          <w:tcPr>
            <w:tcW w:w="1043" w:type="dxa"/>
            <w:tcBorders>
              <w:bottom w:val="single" w:sz="4" w:space="0" w:color="auto"/>
            </w:tcBorders>
            <w:vAlign w:val="center"/>
          </w:tcPr>
          <w:p w14:paraId="02A0E1F9"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8 %</w:t>
            </w:r>
          </w:p>
        </w:tc>
      </w:tr>
      <w:tr w:rsidR="00BE30AE" w:rsidRPr="00F638E2" w14:paraId="646684BF" w14:textId="77777777" w:rsidTr="00542FBB">
        <w:trPr>
          <w:trHeight w:val="323"/>
        </w:trPr>
        <w:tc>
          <w:tcPr>
            <w:tcW w:w="3935" w:type="dxa"/>
            <w:shd w:val="clear" w:color="auto" w:fill="auto"/>
            <w:noWrap/>
            <w:vAlign w:val="center"/>
          </w:tcPr>
          <w:p w14:paraId="1CFF30BA" w14:textId="77777777" w:rsidR="00BE30AE" w:rsidRPr="00165F2A" w:rsidRDefault="00BE30AE" w:rsidP="00542FBB">
            <w:pPr>
              <w:pStyle w:val="QT"/>
              <w:keepNext w:val="0"/>
              <w:tabs>
                <w:tab w:val="clear" w:pos="450"/>
              </w:tabs>
              <w:ind w:left="0" w:firstLine="0"/>
              <w:rPr>
                <w:b w:val="0"/>
                <w:bCs/>
                <w:color w:val="000000"/>
              </w:rPr>
            </w:pPr>
            <w:r>
              <w:rPr>
                <w:b w:val="0"/>
                <w:color w:val="000000"/>
              </w:rPr>
              <w:t>Soutien aux provinces/territoires qui prennent des mesures pour interdire les armes de poing</w:t>
            </w:r>
          </w:p>
        </w:tc>
        <w:tc>
          <w:tcPr>
            <w:tcW w:w="1093" w:type="dxa"/>
            <w:tcBorders>
              <w:bottom w:val="single" w:sz="4" w:space="0" w:color="auto"/>
            </w:tcBorders>
            <w:vAlign w:val="center"/>
          </w:tcPr>
          <w:p w14:paraId="04FD12A3" w14:textId="77777777" w:rsidR="00BE30AE" w:rsidRPr="00A122CC" w:rsidRDefault="00BE30AE" w:rsidP="00542FBB">
            <w:pPr>
              <w:jc w:val="center"/>
              <w:rPr>
                <w:rFonts w:ascii="Calibri" w:hAnsi="Calibri" w:cs="Calibri"/>
                <w:color w:val="000000"/>
                <w:sz w:val="22"/>
                <w:szCs w:val="22"/>
              </w:rPr>
            </w:pPr>
            <w:r>
              <w:rPr>
                <w:rFonts w:ascii="Calibri" w:hAnsi="Calibri"/>
                <w:color w:val="000000" w:themeColor="text1"/>
                <w:sz w:val="22"/>
              </w:rPr>
              <w:t>74 %</w:t>
            </w:r>
          </w:p>
        </w:tc>
        <w:tc>
          <w:tcPr>
            <w:tcW w:w="1002" w:type="dxa"/>
            <w:tcBorders>
              <w:bottom w:val="single" w:sz="4" w:space="0" w:color="auto"/>
            </w:tcBorders>
            <w:vAlign w:val="center"/>
          </w:tcPr>
          <w:p w14:paraId="7BC09A21"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39 %</w:t>
            </w:r>
          </w:p>
        </w:tc>
        <w:tc>
          <w:tcPr>
            <w:tcW w:w="1222" w:type="dxa"/>
            <w:tcBorders>
              <w:bottom w:val="single" w:sz="4" w:space="0" w:color="auto"/>
            </w:tcBorders>
            <w:vAlign w:val="center"/>
          </w:tcPr>
          <w:p w14:paraId="26E5D68E"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35 %</w:t>
            </w:r>
          </w:p>
        </w:tc>
        <w:tc>
          <w:tcPr>
            <w:tcW w:w="938" w:type="dxa"/>
            <w:tcBorders>
              <w:bottom w:val="single" w:sz="4" w:space="0" w:color="auto"/>
            </w:tcBorders>
            <w:vAlign w:val="center"/>
          </w:tcPr>
          <w:p w14:paraId="5A64D515"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23 %</w:t>
            </w:r>
          </w:p>
        </w:tc>
        <w:tc>
          <w:tcPr>
            <w:tcW w:w="1260" w:type="dxa"/>
            <w:tcBorders>
              <w:bottom w:val="single" w:sz="4" w:space="0" w:color="auto"/>
            </w:tcBorders>
            <w:vAlign w:val="center"/>
          </w:tcPr>
          <w:p w14:paraId="694F7C1D"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13 %</w:t>
            </w:r>
          </w:p>
        </w:tc>
        <w:tc>
          <w:tcPr>
            <w:tcW w:w="1043" w:type="dxa"/>
            <w:tcBorders>
              <w:bottom w:val="single" w:sz="4" w:space="0" w:color="auto"/>
            </w:tcBorders>
            <w:vAlign w:val="center"/>
          </w:tcPr>
          <w:p w14:paraId="29595D8C"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olor w:val="000000" w:themeColor="text1"/>
                <w:sz w:val="22"/>
              </w:rPr>
              <w:t>10 %</w:t>
            </w:r>
          </w:p>
        </w:tc>
      </w:tr>
    </w:tbl>
    <w:p w14:paraId="58A4EC29" w14:textId="110188E4" w:rsidR="00341780" w:rsidRDefault="00341780" w:rsidP="00FC795A">
      <w:pPr>
        <w:pStyle w:val="Para"/>
        <w:rPr>
          <w:bCs/>
          <w:color w:val="000000"/>
        </w:rPr>
      </w:pPr>
      <w:r>
        <w:rPr>
          <w:color w:val="000000"/>
        </w:rPr>
        <w:t>En général, l’appui à l’ensemble de ces mesures tend à être plus répandu chez les personnes plus âgées, les francophones, les répondants pour qui les règlements sur les armes à feu sont très familiers, ceux qui ne possèdent qu’une seule arme, les diplômés universitaires et ceux dont le revenu est plus élevé.</w:t>
      </w:r>
    </w:p>
    <w:p w14:paraId="02ED44A9" w14:textId="4482C0D9" w:rsidR="004642DA" w:rsidRDefault="004642DA" w:rsidP="00FC795A">
      <w:pPr>
        <w:pStyle w:val="Para"/>
        <w:rPr>
          <w:bCs/>
          <w:color w:val="000000"/>
        </w:rPr>
      </w:pPr>
      <w:r>
        <w:rPr>
          <w:color w:val="000000"/>
        </w:rPr>
        <w:t>Dans la mesure où il y a opposition à l’interdiction des armes à feu de style « armes d’assaut », celle-ci est plus courante chez les résidents de régions rurales (30 %), les personnes dont le revenu du ménage est inférieur à 80 000 $ (27 %), les propriétaires de cinq armes à feu ou plus (45 %) et ceux qui possèdent des carabines semi-automatiques (32 %).</w:t>
      </w:r>
    </w:p>
    <w:p w14:paraId="36F3561E" w14:textId="4A2EDDF8" w:rsidR="00791C11" w:rsidRDefault="00791C11" w:rsidP="00791C11">
      <w:pPr>
        <w:pStyle w:val="Heading2"/>
      </w:pPr>
      <w:bookmarkStart w:id="49" w:name="_Toc112439751"/>
      <w:r>
        <w:lastRenderedPageBreak/>
        <w:t>C.</w:t>
      </w:r>
      <w:r>
        <w:tab/>
        <w:t>Sources d’information</w:t>
      </w:r>
      <w:bookmarkEnd w:id="49"/>
    </w:p>
    <w:p w14:paraId="425EBB51" w14:textId="3EE542CC" w:rsidR="00445DC1" w:rsidRPr="00F119F2" w:rsidRDefault="006845BF" w:rsidP="00B85B64">
      <w:pPr>
        <w:pStyle w:val="Heading3"/>
        <w:keepLines/>
        <w:numPr>
          <w:ilvl w:val="0"/>
          <w:numId w:val="31"/>
        </w:numPr>
        <w:ind w:left="720" w:hanging="720"/>
      </w:pPr>
      <w:r>
        <w:t>Sources actuelles de nouvelles et d’information sur la réglementation en matière d’armes à feu</w:t>
      </w:r>
    </w:p>
    <w:p w14:paraId="4744F2A2" w14:textId="75171176" w:rsidR="00445DC1" w:rsidRPr="000471ED" w:rsidRDefault="00F76E7E" w:rsidP="005157C4">
      <w:pPr>
        <w:pStyle w:val="Headline"/>
      </w:pPr>
      <w:r>
        <w:t>La plupart des propriétaires indiquent que leur principale source de nouvelles et d’information concernant les armes à feu sont les sites Web du gouvernement, suivis de leur famille, de leurs amis et du bouche-à-oreille.</w:t>
      </w:r>
    </w:p>
    <w:p w14:paraId="6D9DC3A9" w14:textId="512A8ED9" w:rsidR="00744F65" w:rsidRPr="00C7719B" w:rsidRDefault="00744F65" w:rsidP="005157C4">
      <w:pPr>
        <w:pStyle w:val="Para"/>
        <w:keepNext/>
        <w:keepLines/>
      </w:pPr>
      <w:r>
        <w:t>Quatre propriétaires d’armes à feu sur dix affirment que les sites Web du gouvernement (comme ceux de la GRC ou de Sécurité publique Canada) sont parmi leurs principales sources de nouvelles et d’information concernant la réglementation des armes à feu. Seulement deux personnes sur dix (22 %) obtiennent principalement de l’information auprès de leur famille, d’amis ou par le bouche-à-oreille, et un pourcentage semblable (23 %) consultent surtout les points de vente d’armes à feu en magasin.</w:t>
      </w:r>
    </w:p>
    <w:p w14:paraId="657D6AF8" w14:textId="0BC4AE9E" w:rsidR="00445DC1" w:rsidRPr="007A5C4E" w:rsidRDefault="006845BF" w:rsidP="005157C4">
      <w:pPr>
        <w:pStyle w:val="ExhibitTitle"/>
      </w:pPr>
      <w:r>
        <w:t>Sources actuelles d’information sur la réglementation des armes à feu – généralités</w:t>
      </w:r>
    </w:p>
    <w:tbl>
      <w:tblPr>
        <w:tblStyle w:val="TableGrid"/>
        <w:tblW w:w="9471" w:type="dxa"/>
        <w:jc w:val="center"/>
        <w:tblLayout w:type="fixed"/>
        <w:tblLook w:val="04A0" w:firstRow="1" w:lastRow="0" w:firstColumn="1" w:lastColumn="0" w:noHBand="0" w:noVBand="1"/>
      </w:tblPr>
      <w:tblGrid>
        <w:gridCol w:w="4437"/>
        <w:gridCol w:w="1678"/>
        <w:gridCol w:w="1678"/>
        <w:gridCol w:w="1678"/>
      </w:tblGrid>
      <w:tr w:rsidR="00A41161" w:rsidRPr="00F638E2" w14:paraId="59D8D701" w14:textId="75CE55E2" w:rsidTr="00BA6847">
        <w:trPr>
          <w:trHeight w:val="285"/>
          <w:jc w:val="center"/>
        </w:trPr>
        <w:tc>
          <w:tcPr>
            <w:tcW w:w="4437" w:type="dxa"/>
            <w:shd w:val="clear" w:color="auto" w:fill="auto"/>
            <w:noWrap/>
            <w:vAlign w:val="center"/>
          </w:tcPr>
          <w:p w14:paraId="177D9A2B" w14:textId="5B637A46" w:rsidR="00A41161" w:rsidRPr="00EE701F" w:rsidRDefault="00A41161" w:rsidP="000337FD">
            <w:pPr>
              <w:keepNext/>
              <w:keepLines/>
              <w:ind w:left="510" w:hanging="510"/>
              <w:rPr>
                <w:rFonts w:asciiTheme="minorHAnsi" w:hAnsiTheme="minorHAnsi" w:cstheme="minorHAnsi"/>
                <w:b/>
                <w:sz w:val="22"/>
                <w:szCs w:val="22"/>
              </w:rPr>
            </w:pPr>
            <w:r>
              <w:rPr>
                <w:rFonts w:asciiTheme="minorHAnsi" w:hAnsiTheme="minorHAnsi"/>
                <w:b/>
                <w:sz w:val="22"/>
              </w:rPr>
              <w:t>Q12.</w:t>
            </w:r>
            <w:r>
              <w:rPr>
                <w:rFonts w:asciiTheme="minorHAnsi" w:hAnsiTheme="minorHAnsi"/>
                <w:b/>
                <w:sz w:val="22"/>
              </w:rPr>
              <w:tab/>
              <w:t>Quelles sont vos deux principales sources de nouvelles et d’information sur les règlements en matière d’armes à feu?</w:t>
            </w:r>
          </w:p>
        </w:tc>
        <w:tc>
          <w:tcPr>
            <w:tcW w:w="1678" w:type="dxa"/>
            <w:tcBorders>
              <w:bottom w:val="single" w:sz="4" w:space="0" w:color="auto"/>
            </w:tcBorders>
            <w:shd w:val="clear" w:color="auto" w:fill="auto"/>
            <w:noWrap/>
            <w:vAlign w:val="center"/>
          </w:tcPr>
          <w:p w14:paraId="48901094" w14:textId="77777777" w:rsidR="00A41161" w:rsidRPr="00E3233E" w:rsidRDefault="00A41161" w:rsidP="005157C4">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c>
          <w:tcPr>
            <w:tcW w:w="1678" w:type="dxa"/>
            <w:tcBorders>
              <w:bottom w:val="single" w:sz="4" w:space="0" w:color="auto"/>
            </w:tcBorders>
            <w:vAlign w:val="center"/>
          </w:tcPr>
          <w:p w14:paraId="49D4AAD0" w14:textId="5C674551" w:rsidR="00F511D3" w:rsidRPr="00852ED6" w:rsidRDefault="00F511D3" w:rsidP="005157C4">
            <w:pPr>
              <w:keepNext/>
              <w:keepLines/>
              <w:jc w:val="center"/>
              <w:rPr>
                <w:rFonts w:ascii="Calibri" w:hAnsi="Calibri"/>
                <w:bCs/>
                <w:sz w:val="22"/>
                <w:szCs w:val="22"/>
              </w:rPr>
            </w:pPr>
            <w:r>
              <w:rPr>
                <w:rFonts w:ascii="Calibri" w:hAnsi="Calibri"/>
                <w:sz w:val="22"/>
              </w:rPr>
              <w:t>Principale</w:t>
            </w:r>
            <w:r>
              <w:rPr>
                <w:rFonts w:ascii="Calibri" w:hAnsi="Calibri"/>
                <w:sz w:val="22"/>
              </w:rPr>
              <w:br/>
              <w:t>source</w:t>
            </w:r>
          </w:p>
        </w:tc>
        <w:tc>
          <w:tcPr>
            <w:tcW w:w="1678" w:type="dxa"/>
            <w:tcBorders>
              <w:bottom w:val="single" w:sz="4" w:space="0" w:color="auto"/>
            </w:tcBorders>
            <w:vAlign w:val="center"/>
          </w:tcPr>
          <w:p w14:paraId="07C1BA23" w14:textId="142A339E" w:rsidR="00F511D3" w:rsidRPr="00852ED6" w:rsidRDefault="00F511D3" w:rsidP="005157C4">
            <w:pPr>
              <w:keepNext/>
              <w:keepLines/>
              <w:jc w:val="center"/>
              <w:rPr>
                <w:rFonts w:ascii="Calibri" w:hAnsi="Calibri"/>
                <w:bCs/>
                <w:sz w:val="22"/>
                <w:szCs w:val="22"/>
              </w:rPr>
            </w:pPr>
            <w:r>
              <w:rPr>
                <w:rFonts w:ascii="Calibri" w:hAnsi="Calibri"/>
                <w:sz w:val="22"/>
              </w:rPr>
              <w:t>Deuxième rang</w:t>
            </w:r>
          </w:p>
        </w:tc>
      </w:tr>
      <w:tr w:rsidR="00FB5670" w:rsidRPr="00F638E2" w14:paraId="5E390814" w14:textId="28B01DEA" w:rsidTr="000337FD">
        <w:trPr>
          <w:trHeight w:val="285"/>
          <w:jc w:val="center"/>
        </w:trPr>
        <w:tc>
          <w:tcPr>
            <w:tcW w:w="4437" w:type="dxa"/>
            <w:shd w:val="clear" w:color="auto" w:fill="auto"/>
            <w:noWrap/>
          </w:tcPr>
          <w:p w14:paraId="6EBD2803" w14:textId="55ABD21E" w:rsidR="00FB5670" w:rsidRPr="00560E4D" w:rsidRDefault="00FB5670" w:rsidP="000337FD">
            <w:pPr>
              <w:pStyle w:val="QT"/>
              <w:keepLines/>
              <w:tabs>
                <w:tab w:val="clear" w:pos="450"/>
              </w:tabs>
              <w:ind w:left="0" w:firstLine="0"/>
              <w:rPr>
                <w:rFonts w:ascii="Calibri" w:hAnsi="Calibri" w:cs="Calibri"/>
                <w:b w:val="0"/>
                <w:bCs/>
              </w:rPr>
            </w:pPr>
            <w:r>
              <w:rPr>
                <w:rFonts w:ascii="Calibri" w:hAnsi="Calibri"/>
                <w:b w:val="0"/>
                <w:color w:val="000000"/>
              </w:rPr>
              <w:t>Sites Web gouvernementaux (p. ex. GRC, Sécurité publique Canada)</w:t>
            </w:r>
          </w:p>
        </w:tc>
        <w:tc>
          <w:tcPr>
            <w:tcW w:w="1678" w:type="dxa"/>
            <w:tcBorders>
              <w:bottom w:val="single" w:sz="4" w:space="0" w:color="auto"/>
            </w:tcBorders>
            <w:shd w:val="clear" w:color="auto" w:fill="auto"/>
            <w:noWrap/>
            <w:vAlign w:val="center"/>
          </w:tcPr>
          <w:p w14:paraId="69B4F572" w14:textId="7C768911" w:rsidR="00FB5670" w:rsidRPr="00C6078E" w:rsidRDefault="00FB5670" w:rsidP="005157C4">
            <w:pPr>
              <w:keepNext/>
              <w:keepLines/>
              <w:jc w:val="center"/>
              <w:rPr>
                <w:rFonts w:ascii="Calibri" w:hAnsi="Calibri" w:cs="Calibri"/>
                <w:bCs/>
                <w:sz w:val="22"/>
                <w:szCs w:val="22"/>
              </w:rPr>
            </w:pPr>
            <w:r>
              <w:rPr>
                <w:rFonts w:ascii="Calibri" w:hAnsi="Calibri"/>
                <w:color w:val="000000"/>
                <w:sz w:val="22"/>
              </w:rPr>
              <w:t>41 %</w:t>
            </w:r>
          </w:p>
        </w:tc>
        <w:tc>
          <w:tcPr>
            <w:tcW w:w="1678" w:type="dxa"/>
            <w:tcBorders>
              <w:bottom w:val="single" w:sz="4" w:space="0" w:color="auto"/>
            </w:tcBorders>
            <w:vAlign w:val="center"/>
          </w:tcPr>
          <w:p w14:paraId="23B237FD" w14:textId="6BD8F4CF" w:rsidR="00FB5670" w:rsidRPr="00C6078E" w:rsidRDefault="00FB5670" w:rsidP="005157C4">
            <w:pPr>
              <w:keepNext/>
              <w:keepLines/>
              <w:jc w:val="center"/>
              <w:rPr>
                <w:rFonts w:ascii="Calibri" w:hAnsi="Calibri" w:cs="Calibri"/>
                <w:bCs/>
                <w:color w:val="000000"/>
                <w:sz w:val="22"/>
                <w:szCs w:val="22"/>
              </w:rPr>
            </w:pPr>
            <w:r>
              <w:rPr>
                <w:rFonts w:ascii="Calibri" w:hAnsi="Calibri"/>
                <w:color w:val="000000"/>
                <w:sz w:val="22"/>
              </w:rPr>
              <w:t>31 %</w:t>
            </w:r>
          </w:p>
        </w:tc>
        <w:tc>
          <w:tcPr>
            <w:tcW w:w="1678" w:type="dxa"/>
            <w:tcBorders>
              <w:bottom w:val="single" w:sz="4" w:space="0" w:color="auto"/>
            </w:tcBorders>
            <w:vAlign w:val="center"/>
          </w:tcPr>
          <w:p w14:paraId="07787367" w14:textId="03071CF3" w:rsidR="00FB5670" w:rsidRPr="00C6078E" w:rsidRDefault="00FB5670" w:rsidP="005157C4">
            <w:pPr>
              <w:keepNext/>
              <w:keepLines/>
              <w:jc w:val="center"/>
              <w:rPr>
                <w:rFonts w:ascii="Calibri" w:hAnsi="Calibri" w:cs="Calibri"/>
                <w:bCs/>
                <w:color w:val="000000"/>
                <w:sz w:val="22"/>
                <w:szCs w:val="22"/>
              </w:rPr>
            </w:pPr>
            <w:r>
              <w:rPr>
                <w:rFonts w:ascii="Calibri" w:hAnsi="Calibri"/>
                <w:color w:val="000000"/>
                <w:sz w:val="22"/>
              </w:rPr>
              <w:t>10 %</w:t>
            </w:r>
          </w:p>
        </w:tc>
      </w:tr>
      <w:tr w:rsidR="00593F93" w:rsidRPr="00F638E2" w14:paraId="6FEC6DF4" w14:textId="77777777" w:rsidTr="000337FD">
        <w:trPr>
          <w:trHeight w:val="285"/>
          <w:jc w:val="center"/>
        </w:trPr>
        <w:tc>
          <w:tcPr>
            <w:tcW w:w="4437" w:type="dxa"/>
            <w:shd w:val="clear" w:color="auto" w:fill="auto"/>
            <w:noWrap/>
          </w:tcPr>
          <w:p w14:paraId="30B297F9" w14:textId="4426FB2A" w:rsidR="00593F93" w:rsidRPr="00560E4D" w:rsidRDefault="00593F93" w:rsidP="00593F93">
            <w:pPr>
              <w:pStyle w:val="QT"/>
              <w:keepLines/>
              <w:tabs>
                <w:tab w:val="clear" w:pos="450"/>
              </w:tabs>
              <w:ind w:left="0" w:firstLine="0"/>
              <w:rPr>
                <w:rFonts w:ascii="Calibri" w:hAnsi="Calibri" w:cs="Calibri"/>
                <w:b w:val="0"/>
                <w:bCs/>
                <w:color w:val="000000"/>
              </w:rPr>
            </w:pPr>
            <w:r>
              <w:rPr>
                <w:rFonts w:ascii="Calibri" w:hAnsi="Calibri"/>
                <w:b w:val="0"/>
                <w:color w:val="000000"/>
              </w:rPr>
              <w:t>Points de vente d’armes à feu en magasin</w:t>
            </w:r>
          </w:p>
        </w:tc>
        <w:tc>
          <w:tcPr>
            <w:tcW w:w="1678" w:type="dxa"/>
            <w:tcBorders>
              <w:bottom w:val="single" w:sz="4" w:space="0" w:color="auto"/>
            </w:tcBorders>
            <w:shd w:val="clear" w:color="auto" w:fill="auto"/>
            <w:noWrap/>
            <w:vAlign w:val="center"/>
          </w:tcPr>
          <w:p w14:paraId="4E7CFC61" w14:textId="267E5D77" w:rsidR="00593F93" w:rsidRDefault="00593F93" w:rsidP="00593F93">
            <w:pPr>
              <w:keepNext/>
              <w:keepLines/>
              <w:jc w:val="center"/>
              <w:rPr>
                <w:rFonts w:ascii="Calibri" w:hAnsi="Calibri" w:cs="Calibri"/>
                <w:color w:val="000000"/>
                <w:sz w:val="22"/>
                <w:szCs w:val="22"/>
              </w:rPr>
            </w:pPr>
            <w:r>
              <w:rPr>
                <w:rFonts w:ascii="Calibri" w:hAnsi="Calibri"/>
                <w:color w:val="000000"/>
                <w:sz w:val="22"/>
              </w:rPr>
              <w:t>23 %</w:t>
            </w:r>
          </w:p>
        </w:tc>
        <w:tc>
          <w:tcPr>
            <w:tcW w:w="1678" w:type="dxa"/>
            <w:tcBorders>
              <w:bottom w:val="single" w:sz="4" w:space="0" w:color="auto"/>
            </w:tcBorders>
            <w:vAlign w:val="center"/>
          </w:tcPr>
          <w:p w14:paraId="2BEAF5AC" w14:textId="58D46496" w:rsidR="00593F93" w:rsidRDefault="00593F93" w:rsidP="00593F93">
            <w:pPr>
              <w:keepNext/>
              <w:keepLines/>
              <w:jc w:val="center"/>
              <w:rPr>
                <w:rFonts w:ascii="Calibri" w:hAnsi="Calibri" w:cs="Calibri"/>
                <w:color w:val="000000"/>
                <w:sz w:val="22"/>
                <w:szCs w:val="22"/>
              </w:rPr>
            </w:pPr>
            <w:r>
              <w:rPr>
                <w:rFonts w:ascii="Calibri" w:hAnsi="Calibri"/>
                <w:color w:val="000000"/>
                <w:sz w:val="22"/>
              </w:rPr>
              <w:t>10 %</w:t>
            </w:r>
          </w:p>
        </w:tc>
        <w:tc>
          <w:tcPr>
            <w:tcW w:w="1678" w:type="dxa"/>
            <w:tcBorders>
              <w:bottom w:val="single" w:sz="4" w:space="0" w:color="auto"/>
            </w:tcBorders>
            <w:vAlign w:val="center"/>
          </w:tcPr>
          <w:p w14:paraId="6FDF988E" w14:textId="6723BDD5" w:rsidR="00593F93" w:rsidRDefault="00593F93" w:rsidP="00593F93">
            <w:pPr>
              <w:keepNext/>
              <w:keepLines/>
              <w:jc w:val="center"/>
              <w:rPr>
                <w:rFonts w:ascii="Calibri" w:hAnsi="Calibri" w:cs="Calibri"/>
                <w:color w:val="000000"/>
                <w:sz w:val="22"/>
                <w:szCs w:val="22"/>
              </w:rPr>
            </w:pPr>
            <w:r>
              <w:rPr>
                <w:rFonts w:ascii="Calibri" w:hAnsi="Calibri"/>
                <w:color w:val="000000"/>
                <w:sz w:val="22"/>
              </w:rPr>
              <w:t>13 %</w:t>
            </w:r>
          </w:p>
        </w:tc>
      </w:tr>
      <w:tr w:rsidR="00593F93" w:rsidRPr="00F638E2" w14:paraId="535B5559" w14:textId="2A1A25A0" w:rsidTr="000337FD">
        <w:trPr>
          <w:trHeight w:val="285"/>
          <w:jc w:val="center"/>
        </w:trPr>
        <w:tc>
          <w:tcPr>
            <w:tcW w:w="4437" w:type="dxa"/>
            <w:shd w:val="clear" w:color="auto" w:fill="auto"/>
            <w:noWrap/>
          </w:tcPr>
          <w:p w14:paraId="4CF7D629" w14:textId="4E9208AD" w:rsidR="00593F93" w:rsidRPr="00560E4D" w:rsidRDefault="00593F93" w:rsidP="00593F93">
            <w:pPr>
              <w:pStyle w:val="QT"/>
              <w:keepLines/>
              <w:tabs>
                <w:tab w:val="clear" w:pos="450"/>
              </w:tabs>
              <w:ind w:left="0" w:firstLine="0"/>
              <w:rPr>
                <w:rFonts w:ascii="Calibri" w:hAnsi="Calibri" w:cs="Calibri"/>
                <w:b w:val="0"/>
                <w:bCs/>
                <w:highlight w:val="yellow"/>
              </w:rPr>
            </w:pPr>
            <w:r>
              <w:rPr>
                <w:rFonts w:ascii="Calibri" w:hAnsi="Calibri"/>
                <w:b w:val="0"/>
                <w:color w:val="000000"/>
              </w:rPr>
              <w:t>Famille/amis/bouche-à-oreille</w:t>
            </w:r>
          </w:p>
        </w:tc>
        <w:tc>
          <w:tcPr>
            <w:tcW w:w="1678" w:type="dxa"/>
            <w:tcBorders>
              <w:bottom w:val="single" w:sz="4" w:space="0" w:color="auto"/>
            </w:tcBorders>
            <w:shd w:val="clear" w:color="auto" w:fill="auto"/>
            <w:noWrap/>
            <w:vAlign w:val="center"/>
          </w:tcPr>
          <w:p w14:paraId="5ADFB623" w14:textId="1731A9AA" w:rsidR="00593F93" w:rsidRPr="00C6078E" w:rsidRDefault="00593F93" w:rsidP="00593F93">
            <w:pPr>
              <w:keepNext/>
              <w:keepLines/>
              <w:jc w:val="center"/>
              <w:rPr>
                <w:rFonts w:ascii="Calibri" w:hAnsi="Calibri" w:cs="Calibri"/>
                <w:bCs/>
                <w:sz w:val="22"/>
                <w:szCs w:val="22"/>
                <w:highlight w:val="yellow"/>
              </w:rPr>
            </w:pPr>
            <w:r>
              <w:rPr>
                <w:rFonts w:ascii="Calibri" w:hAnsi="Calibri"/>
                <w:color w:val="000000"/>
                <w:sz w:val="22"/>
              </w:rPr>
              <w:t>22 %</w:t>
            </w:r>
          </w:p>
        </w:tc>
        <w:tc>
          <w:tcPr>
            <w:tcW w:w="1678" w:type="dxa"/>
            <w:tcBorders>
              <w:bottom w:val="single" w:sz="4" w:space="0" w:color="auto"/>
            </w:tcBorders>
            <w:vAlign w:val="center"/>
          </w:tcPr>
          <w:p w14:paraId="234037AD" w14:textId="7D34AAE4"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10 %</w:t>
            </w:r>
          </w:p>
        </w:tc>
        <w:tc>
          <w:tcPr>
            <w:tcW w:w="1678" w:type="dxa"/>
            <w:tcBorders>
              <w:bottom w:val="single" w:sz="4" w:space="0" w:color="auto"/>
            </w:tcBorders>
            <w:vAlign w:val="center"/>
          </w:tcPr>
          <w:p w14:paraId="482225A5" w14:textId="42EE597D"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12 %</w:t>
            </w:r>
          </w:p>
        </w:tc>
      </w:tr>
      <w:tr w:rsidR="00593F93" w:rsidRPr="00F638E2" w14:paraId="06253BAC" w14:textId="59885537" w:rsidTr="000337FD">
        <w:trPr>
          <w:trHeight w:val="285"/>
          <w:jc w:val="center"/>
        </w:trPr>
        <w:tc>
          <w:tcPr>
            <w:tcW w:w="4437" w:type="dxa"/>
            <w:shd w:val="clear" w:color="auto" w:fill="auto"/>
            <w:noWrap/>
          </w:tcPr>
          <w:p w14:paraId="6DB8BF48" w14:textId="697E8176" w:rsidR="00593F93" w:rsidRPr="00560E4D" w:rsidRDefault="00593F93" w:rsidP="00593F93">
            <w:pPr>
              <w:pStyle w:val="QT"/>
              <w:keepLines/>
              <w:tabs>
                <w:tab w:val="clear" w:pos="450"/>
              </w:tabs>
              <w:ind w:left="0" w:firstLine="0"/>
              <w:rPr>
                <w:rFonts w:ascii="Calibri" w:hAnsi="Calibri" w:cs="Calibri"/>
                <w:b w:val="0"/>
                <w:bCs/>
                <w:color w:val="000000"/>
              </w:rPr>
            </w:pPr>
            <w:r>
              <w:rPr>
                <w:rFonts w:ascii="Calibri" w:hAnsi="Calibri"/>
                <w:b w:val="0"/>
                <w:color w:val="000000"/>
              </w:rPr>
              <w:t>Télévision/radio</w:t>
            </w:r>
          </w:p>
        </w:tc>
        <w:tc>
          <w:tcPr>
            <w:tcW w:w="1678" w:type="dxa"/>
            <w:shd w:val="clear" w:color="auto" w:fill="auto"/>
            <w:noWrap/>
            <w:vAlign w:val="center"/>
          </w:tcPr>
          <w:p w14:paraId="638F2903" w14:textId="2F2E13F9"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15 %</w:t>
            </w:r>
          </w:p>
        </w:tc>
        <w:tc>
          <w:tcPr>
            <w:tcW w:w="1678" w:type="dxa"/>
            <w:vAlign w:val="center"/>
          </w:tcPr>
          <w:p w14:paraId="60386485" w14:textId="02B5CEEA"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8 %</w:t>
            </w:r>
          </w:p>
        </w:tc>
        <w:tc>
          <w:tcPr>
            <w:tcW w:w="1678" w:type="dxa"/>
            <w:vAlign w:val="center"/>
          </w:tcPr>
          <w:p w14:paraId="5E3A0302" w14:textId="1121E674"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7 %</w:t>
            </w:r>
          </w:p>
        </w:tc>
      </w:tr>
      <w:tr w:rsidR="00593F93" w:rsidRPr="00F638E2" w14:paraId="636852B3" w14:textId="77777777" w:rsidTr="000337FD">
        <w:trPr>
          <w:trHeight w:val="285"/>
          <w:jc w:val="center"/>
        </w:trPr>
        <w:tc>
          <w:tcPr>
            <w:tcW w:w="4437" w:type="dxa"/>
            <w:shd w:val="clear" w:color="auto" w:fill="auto"/>
            <w:noWrap/>
          </w:tcPr>
          <w:p w14:paraId="3CF26991" w14:textId="35397059" w:rsidR="00593F93" w:rsidRPr="00560E4D" w:rsidRDefault="00593F93" w:rsidP="00593F93">
            <w:pPr>
              <w:pStyle w:val="QT"/>
              <w:keepLines/>
              <w:tabs>
                <w:tab w:val="clear" w:pos="450"/>
              </w:tabs>
              <w:ind w:left="0" w:firstLine="0"/>
              <w:rPr>
                <w:rFonts w:ascii="Calibri" w:hAnsi="Calibri" w:cs="Calibri"/>
                <w:b w:val="0"/>
                <w:bCs/>
                <w:color w:val="000000"/>
              </w:rPr>
            </w:pPr>
            <w:r>
              <w:rPr>
                <w:rFonts w:ascii="Calibri" w:hAnsi="Calibri"/>
                <w:b w:val="0"/>
                <w:color w:val="000000"/>
              </w:rPr>
              <w:t>Médias sociaux (p. ex., groupes Facebook, Twitter, etc.)</w:t>
            </w:r>
          </w:p>
        </w:tc>
        <w:tc>
          <w:tcPr>
            <w:tcW w:w="1678" w:type="dxa"/>
            <w:tcBorders>
              <w:bottom w:val="single" w:sz="4" w:space="0" w:color="auto"/>
            </w:tcBorders>
            <w:shd w:val="clear" w:color="auto" w:fill="auto"/>
            <w:noWrap/>
            <w:vAlign w:val="center"/>
          </w:tcPr>
          <w:p w14:paraId="3AC8C235" w14:textId="15C0FAD2"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14 %</w:t>
            </w:r>
          </w:p>
        </w:tc>
        <w:tc>
          <w:tcPr>
            <w:tcW w:w="1678" w:type="dxa"/>
            <w:tcBorders>
              <w:bottom w:val="single" w:sz="4" w:space="0" w:color="auto"/>
            </w:tcBorders>
            <w:vAlign w:val="center"/>
          </w:tcPr>
          <w:p w14:paraId="42CF3FA0" w14:textId="13CF9790"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6 %</w:t>
            </w:r>
          </w:p>
        </w:tc>
        <w:tc>
          <w:tcPr>
            <w:tcW w:w="1678" w:type="dxa"/>
            <w:tcBorders>
              <w:bottom w:val="single" w:sz="4" w:space="0" w:color="auto"/>
            </w:tcBorders>
            <w:vAlign w:val="center"/>
          </w:tcPr>
          <w:p w14:paraId="23C8A4D5" w14:textId="5C92B73F"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8 %</w:t>
            </w:r>
          </w:p>
        </w:tc>
      </w:tr>
      <w:tr w:rsidR="00593F93" w:rsidRPr="00F638E2" w14:paraId="0CB47C5A" w14:textId="77777777" w:rsidTr="000337FD">
        <w:trPr>
          <w:trHeight w:val="285"/>
          <w:jc w:val="center"/>
        </w:trPr>
        <w:tc>
          <w:tcPr>
            <w:tcW w:w="4437" w:type="dxa"/>
            <w:shd w:val="clear" w:color="auto" w:fill="auto"/>
            <w:noWrap/>
          </w:tcPr>
          <w:p w14:paraId="315DFCD3" w14:textId="7797D00F" w:rsidR="00593F93" w:rsidRPr="00560E4D" w:rsidRDefault="00593F93" w:rsidP="00593F93">
            <w:pPr>
              <w:pStyle w:val="QT"/>
              <w:keepLines/>
              <w:tabs>
                <w:tab w:val="clear" w:pos="450"/>
              </w:tabs>
              <w:ind w:left="0" w:firstLine="0"/>
              <w:rPr>
                <w:rFonts w:ascii="Calibri" w:hAnsi="Calibri" w:cs="Calibri"/>
                <w:b w:val="0"/>
                <w:bCs/>
                <w:color w:val="000000"/>
              </w:rPr>
            </w:pPr>
            <w:r>
              <w:rPr>
                <w:rFonts w:ascii="Calibri" w:hAnsi="Calibri"/>
                <w:b w:val="0"/>
                <w:color w:val="000000"/>
              </w:rPr>
              <w:t>Journaux/magazines</w:t>
            </w:r>
          </w:p>
        </w:tc>
        <w:tc>
          <w:tcPr>
            <w:tcW w:w="1678" w:type="dxa"/>
            <w:tcBorders>
              <w:bottom w:val="single" w:sz="4" w:space="0" w:color="auto"/>
            </w:tcBorders>
            <w:shd w:val="clear" w:color="auto" w:fill="auto"/>
            <w:noWrap/>
            <w:vAlign w:val="center"/>
          </w:tcPr>
          <w:p w14:paraId="7DB8F68D" w14:textId="4B608E25"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13 %</w:t>
            </w:r>
          </w:p>
        </w:tc>
        <w:tc>
          <w:tcPr>
            <w:tcW w:w="1678" w:type="dxa"/>
            <w:tcBorders>
              <w:bottom w:val="single" w:sz="4" w:space="0" w:color="auto"/>
            </w:tcBorders>
            <w:vAlign w:val="center"/>
          </w:tcPr>
          <w:p w14:paraId="3BD77F80" w14:textId="1DF63DC4"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5 %</w:t>
            </w:r>
          </w:p>
        </w:tc>
        <w:tc>
          <w:tcPr>
            <w:tcW w:w="1678" w:type="dxa"/>
            <w:tcBorders>
              <w:bottom w:val="single" w:sz="4" w:space="0" w:color="auto"/>
            </w:tcBorders>
            <w:vAlign w:val="center"/>
          </w:tcPr>
          <w:p w14:paraId="55432A24" w14:textId="038CD431"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8 %</w:t>
            </w:r>
          </w:p>
        </w:tc>
      </w:tr>
      <w:tr w:rsidR="00593F93" w:rsidRPr="00F638E2" w14:paraId="4F6C825C" w14:textId="77777777" w:rsidTr="000337FD">
        <w:trPr>
          <w:trHeight w:val="285"/>
          <w:jc w:val="center"/>
        </w:trPr>
        <w:tc>
          <w:tcPr>
            <w:tcW w:w="4437" w:type="dxa"/>
            <w:shd w:val="clear" w:color="auto" w:fill="auto"/>
            <w:noWrap/>
          </w:tcPr>
          <w:p w14:paraId="4AE2648F" w14:textId="1615C577" w:rsidR="00593F93" w:rsidRPr="00560E4D" w:rsidRDefault="00593F93" w:rsidP="00593F93">
            <w:pPr>
              <w:pStyle w:val="QT"/>
              <w:keepLines/>
              <w:tabs>
                <w:tab w:val="clear" w:pos="450"/>
              </w:tabs>
              <w:ind w:left="0" w:firstLine="0"/>
              <w:rPr>
                <w:rFonts w:ascii="Calibri" w:hAnsi="Calibri" w:cs="Calibri"/>
                <w:b w:val="0"/>
                <w:bCs/>
                <w:color w:val="000000"/>
              </w:rPr>
            </w:pPr>
            <w:r>
              <w:rPr>
                <w:rFonts w:ascii="Calibri" w:hAnsi="Calibri"/>
                <w:b w:val="0"/>
                <w:color w:val="000000"/>
              </w:rPr>
              <w:t>Groupes de défense des droits en matière d’armes à feu</w:t>
            </w:r>
          </w:p>
        </w:tc>
        <w:tc>
          <w:tcPr>
            <w:tcW w:w="1678" w:type="dxa"/>
            <w:tcBorders>
              <w:bottom w:val="single" w:sz="4" w:space="0" w:color="auto"/>
            </w:tcBorders>
            <w:shd w:val="clear" w:color="auto" w:fill="auto"/>
            <w:noWrap/>
            <w:vAlign w:val="center"/>
          </w:tcPr>
          <w:p w14:paraId="6A38B1E4" w14:textId="1D602659"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12 %</w:t>
            </w:r>
          </w:p>
        </w:tc>
        <w:tc>
          <w:tcPr>
            <w:tcW w:w="1678" w:type="dxa"/>
            <w:tcBorders>
              <w:bottom w:val="single" w:sz="4" w:space="0" w:color="auto"/>
            </w:tcBorders>
            <w:vAlign w:val="center"/>
          </w:tcPr>
          <w:p w14:paraId="1C0D5FE8" w14:textId="0AAC5981"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5 %</w:t>
            </w:r>
          </w:p>
        </w:tc>
        <w:tc>
          <w:tcPr>
            <w:tcW w:w="1678" w:type="dxa"/>
            <w:tcBorders>
              <w:bottom w:val="single" w:sz="4" w:space="0" w:color="auto"/>
            </w:tcBorders>
            <w:vAlign w:val="center"/>
          </w:tcPr>
          <w:p w14:paraId="48250639" w14:textId="4CB50948"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7 %</w:t>
            </w:r>
          </w:p>
        </w:tc>
      </w:tr>
      <w:tr w:rsidR="00593F93" w:rsidRPr="00F638E2" w14:paraId="5FE328DF" w14:textId="77777777" w:rsidTr="000337FD">
        <w:trPr>
          <w:trHeight w:val="285"/>
          <w:jc w:val="center"/>
        </w:trPr>
        <w:tc>
          <w:tcPr>
            <w:tcW w:w="4437" w:type="dxa"/>
            <w:shd w:val="clear" w:color="auto" w:fill="auto"/>
            <w:noWrap/>
          </w:tcPr>
          <w:p w14:paraId="5872A5C2" w14:textId="5C451D00" w:rsidR="00593F93" w:rsidRPr="00A125AA" w:rsidRDefault="00593F93" w:rsidP="00593F93">
            <w:pPr>
              <w:pStyle w:val="QT"/>
              <w:keepLines/>
              <w:tabs>
                <w:tab w:val="clear" w:pos="450"/>
              </w:tabs>
              <w:ind w:left="0" w:firstLine="0"/>
              <w:rPr>
                <w:rFonts w:ascii="Calibri" w:hAnsi="Calibri" w:cs="Calibri"/>
                <w:b w:val="0"/>
                <w:color w:val="000000"/>
              </w:rPr>
            </w:pPr>
            <w:r>
              <w:rPr>
                <w:rFonts w:ascii="Calibri" w:hAnsi="Calibri"/>
                <w:b w:val="0"/>
                <w:color w:val="000000"/>
              </w:rPr>
              <w:t>Forums en ligne (p. ex., Reddit, Quora, etc.)</w:t>
            </w:r>
          </w:p>
        </w:tc>
        <w:tc>
          <w:tcPr>
            <w:tcW w:w="1678" w:type="dxa"/>
            <w:tcBorders>
              <w:bottom w:val="single" w:sz="4" w:space="0" w:color="auto"/>
            </w:tcBorders>
            <w:shd w:val="clear" w:color="auto" w:fill="auto"/>
            <w:noWrap/>
            <w:vAlign w:val="center"/>
          </w:tcPr>
          <w:p w14:paraId="414DF00C" w14:textId="0CABF542"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11 %</w:t>
            </w:r>
          </w:p>
        </w:tc>
        <w:tc>
          <w:tcPr>
            <w:tcW w:w="1678" w:type="dxa"/>
            <w:tcBorders>
              <w:bottom w:val="single" w:sz="4" w:space="0" w:color="auto"/>
            </w:tcBorders>
            <w:vAlign w:val="center"/>
          </w:tcPr>
          <w:p w14:paraId="65FEDDC4" w14:textId="10F2606A"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5 %</w:t>
            </w:r>
          </w:p>
        </w:tc>
        <w:tc>
          <w:tcPr>
            <w:tcW w:w="1678" w:type="dxa"/>
            <w:tcBorders>
              <w:bottom w:val="single" w:sz="4" w:space="0" w:color="auto"/>
            </w:tcBorders>
            <w:vAlign w:val="center"/>
          </w:tcPr>
          <w:p w14:paraId="7D8E8722" w14:textId="5831F2CF"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6 %</w:t>
            </w:r>
          </w:p>
        </w:tc>
      </w:tr>
      <w:tr w:rsidR="00593F93" w:rsidRPr="00F638E2" w14:paraId="539302EA" w14:textId="77777777" w:rsidTr="000337FD">
        <w:trPr>
          <w:trHeight w:val="285"/>
          <w:jc w:val="center"/>
        </w:trPr>
        <w:tc>
          <w:tcPr>
            <w:tcW w:w="4437" w:type="dxa"/>
            <w:shd w:val="clear" w:color="auto" w:fill="auto"/>
            <w:noWrap/>
          </w:tcPr>
          <w:p w14:paraId="0699F461" w14:textId="627680BC" w:rsidR="00593F93" w:rsidRPr="00560E4D" w:rsidRDefault="00593F93" w:rsidP="00593F93">
            <w:pPr>
              <w:pStyle w:val="QT"/>
              <w:keepLines/>
              <w:tabs>
                <w:tab w:val="clear" w:pos="450"/>
              </w:tabs>
              <w:ind w:left="0" w:firstLine="0"/>
              <w:rPr>
                <w:rFonts w:ascii="Calibri" w:hAnsi="Calibri" w:cs="Calibri"/>
                <w:b w:val="0"/>
                <w:bCs/>
                <w:color w:val="000000"/>
              </w:rPr>
            </w:pPr>
            <w:r>
              <w:rPr>
                <w:rFonts w:ascii="Calibri" w:hAnsi="Calibri"/>
                <w:b w:val="0"/>
                <w:color w:val="000000"/>
              </w:rPr>
              <w:t>Blogues destinés aux propriétaires d’armes à feu</w:t>
            </w:r>
          </w:p>
        </w:tc>
        <w:tc>
          <w:tcPr>
            <w:tcW w:w="1678" w:type="dxa"/>
            <w:tcBorders>
              <w:bottom w:val="single" w:sz="4" w:space="0" w:color="auto"/>
            </w:tcBorders>
            <w:shd w:val="clear" w:color="auto" w:fill="auto"/>
            <w:noWrap/>
            <w:vAlign w:val="center"/>
          </w:tcPr>
          <w:p w14:paraId="5B40DF24" w14:textId="5239F4E9"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11 %</w:t>
            </w:r>
          </w:p>
        </w:tc>
        <w:tc>
          <w:tcPr>
            <w:tcW w:w="1678" w:type="dxa"/>
            <w:tcBorders>
              <w:bottom w:val="single" w:sz="4" w:space="0" w:color="auto"/>
            </w:tcBorders>
            <w:vAlign w:val="center"/>
          </w:tcPr>
          <w:p w14:paraId="62BD40DE" w14:textId="3D697EFA"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5 %</w:t>
            </w:r>
          </w:p>
        </w:tc>
        <w:tc>
          <w:tcPr>
            <w:tcW w:w="1678" w:type="dxa"/>
            <w:tcBorders>
              <w:bottom w:val="single" w:sz="4" w:space="0" w:color="auto"/>
            </w:tcBorders>
            <w:vAlign w:val="center"/>
          </w:tcPr>
          <w:p w14:paraId="116E67DB" w14:textId="0F3CDF5F"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6 %</w:t>
            </w:r>
          </w:p>
        </w:tc>
      </w:tr>
      <w:tr w:rsidR="00593F93" w:rsidRPr="00F638E2" w14:paraId="016FCC9E" w14:textId="77777777" w:rsidTr="000337FD">
        <w:trPr>
          <w:trHeight w:val="285"/>
          <w:jc w:val="center"/>
        </w:trPr>
        <w:tc>
          <w:tcPr>
            <w:tcW w:w="4437" w:type="dxa"/>
            <w:shd w:val="clear" w:color="auto" w:fill="auto"/>
            <w:noWrap/>
          </w:tcPr>
          <w:p w14:paraId="0B67FAD4" w14:textId="7735902C" w:rsidR="00593F93" w:rsidRPr="00560E4D" w:rsidRDefault="00593F93" w:rsidP="00593F93">
            <w:pPr>
              <w:pStyle w:val="QT"/>
              <w:keepLines/>
              <w:tabs>
                <w:tab w:val="clear" w:pos="450"/>
              </w:tabs>
              <w:ind w:left="0" w:firstLine="0"/>
              <w:rPr>
                <w:rFonts w:ascii="Calibri" w:hAnsi="Calibri" w:cs="Calibri"/>
                <w:b w:val="0"/>
                <w:bCs/>
                <w:color w:val="000000"/>
              </w:rPr>
            </w:pPr>
            <w:r>
              <w:rPr>
                <w:rFonts w:ascii="Calibri" w:hAnsi="Calibri"/>
                <w:b w:val="0"/>
                <w:color w:val="000000"/>
              </w:rPr>
              <w:t>Points de vente d’armes à feu en ligne</w:t>
            </w:r>
          </w:p>
        </w:tc>
        <w:tc>
          <w:tcPr>
            <w:tcW w:w="1678" w:type="dxa"/>
            <w:tcBorders>
              <w:bottom w:val="single" w:sz="4" w:space="0" w:color="auto"/>
            </w:tcBorders>
            <w:shd w:val="clear" w:color="auto" w:fill="auto"/>
            <w:noWrap/>
            <w:vAlign w:val="center"/>
          </w:tcPr>
          <w:p w14:paraId="2F0E4938" w14:textId="7F9E606E"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12 %</w:t>
            </w:r>
          </w:p>
        </w:tc>
        <w:tc>
          <w:tcPr>
            <w:tcW w:w="1678" w:type="dxa"/>
            <w:tcBorders>
              <w:bottom w:val="single" w:sz="4" w:space="0" w:color="auto"/>
            </w:tcBorders>
            <w:vAlign w:val="center"/>
          </w:tcPr>
          <w:p w14:paraId="521BB7A5" w14:textId="133906B4"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5 %</w:t>
            </w:r>
          </w:p>
        </w:tc>
        <w:tc>
          <w:tcPr>
            <w:tcW w:w="1678" w:type="dxa"/>
            <w:tcBorders>
              <w:bottom w:val="single" w:sz="4" w:space="0" w:color="auto"/>
            </w:tcBorders>
            <w:vAlign w:val="center"/>
          </w:tcPr>
          <w:p w14:paraId="0C6107AA" w14:textId="2D51EFC4"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7 %</w:t>
            </w:r>
          </w:p>
        </w:tc>
      </w:tr>
      <w:tr w:rsidR="00593F93" w:rsidRPr="00F638E2" w14:paraId="6392C728" w14:textId="77777777" w:rsidTr="000337FD">
        <w:trPr>
          <w:trHeight w:val="285"/>
          <w:jc w:val="center"/>
        </w:trPr>
        <w:tc>
          <w:tcPr>
            <w:tcW w:w="4437" w:type="dxa"/>
            <w:shd w:val="clear" w:color="auto" w:fill="auto"/>
            <w:noWrap/>
          </w:tcPr>
          <w:p w14:paraId="15723A55" w14:textId="5CE8ED0E" w:rsidR="00593F93" w:rsidRPr="00560E4D" w:rsidRDefault="00593F93" w:rsidP="00593F93">
            <w:pPr>
              <w:pStyle w:val="QT"/>
              <w:keepLines/>
              <w:tabs>
                <w:tab w:val="clear" w:pos="450"/>
              </w:tabs>
              <w:ind w:left="0" w:firstLine="0"/>
              <w:rPr>
                <w:rFonts w:ascii="Calibri" w:hAnsi="Calibri" w:cs="Calibri"/>
                <w:b w:val="0"/>
                <w:bCs/>
                <w:color w:val="000000"/>
              </w:rPr>
            </w:pPr>
            <w:r>
              <w:rPr>
                <w:rFonts w:ascii="Calibri" w:hAnsi="Calibri"/>
                <w:b w:val="0"/>
                <w:color w:val="000000"/>
              </w:rPr>
              <w:t>Expositions d’armes à feu</w:t>
            </w:r>
          </w:p>
        </w:tc>
        <w:tc>
          <w:tcPr>
            <w:tcW w:w="1678" w:type="dxa"/>
            <w:tcBorders>
              <w:bottom w:val="single" w:sz="4" w:space="0" w:color="auto"/>
            </w:tcBorders>
            <w:shd w:val="clear" w:color="auto" w:fill="auto"/>
            <w:noWrap/>
            <w:vAlign w:val="center"/>
          </w:tcPr>
          <w:p w14:paraId="5A349CE1" w14:textId="79E64A54"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11 %</w:t>
            </w:r>
          </w:p>
        </w:tc>
        <w:tc>
          <w:tcPr>
            <w:tcW w:w="1678" w:type="dxa"/>
            <w:tcBorders>
              <w:bottom w:val="single" w:sz="4" w:space="0" w:color="auto"/>
            </w:tcBorders>
            <w:vAlign w:val="center"/>
          </w:tcPr>
          <w:p w14:paraId="2F7340F3" w14:textId="0DC2DE9E"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5 %</w:t>
            </w:r>
          </w:p>
        </w:tc>
        <w:tc>
          <w:tcPr>
            <w:tcW w:w="1678" w:type="dxa"/>
            <w:tcBorders>
              <w:bottom w:val="single" w:sz="4" w:space="0" w:color="auto"/>
            </w:tcBorders>
            <w:vAlign w:val="center"/>
          </w:tcPr>
          <w:p w14:paraId="738F829D" w14:textId="3B680B25"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6 %</w:t>
            </w:r>
          </w:p>
        </w:tc>
      </w:tr>
      <w:tr w:rsidR="00593F93" w:rsidRPr="00F638E2" w14:paraId="18CE2DB4" w14:textId="77777777" w:rsidTr="000337FD">
        <w:trPr>
          <w:trHeight w:val="285"/>
          <w:jc w:val="center"/>
        </w:trPr>
        <w:tc>
          <w:tcPr>
            <w:tcW w:w="4437" w:type="dxa"/>
            <w:shd w:val="clear" w:color="auto" w:fill="auto"/>
            <w:noWrap/>
          </w:tcPr>
          <w:p w14:paraId="2C542286" w14:textId="6EDB22B3" w:rsidR="00593F93" w:rsidRPr="00560E4D" w:rsidRDefault="00593F93" w:rsidP="00593F93">
            <w:pPr>
              <w:pStyle w:val="QT"/>
              <w:keepLines/>
              <w:tabs>
                <w:tab w:val="clear" w:pos="450"/>
              </w:tabs>
              <w:ind w:left="0" w:firstLine="0"/>
              <w:rPr>
                <w:rFonts w:ascii="Calibri" w:hAnsi="Calibri" w:cs="Calibri"/>
                <w:b w:val="0"/>
                <w:bCs/>
                <w:color w:val="000000"/>
              </w:rPr>
            </w:pPr>
            <w:r>
              <w:rPr>
                <w:rFonts w:ascii="Calibri" w:hAnsi="Calibri"/>
                <w:b w:val="0"/>
                <w:color w:val="000000"/>
              </w:rPr>
              <w:t>Balados</w:t>
            </w:r>
          </w:p>
        </w:tc>
        <w:tc>
          <w:tcPr>
            <w:tcW w:w="1678" w:type="dxa"/>
            <w:shd w:val="clear" w:color="auto" w:fill="auto"/>
            <w:noWrap/>
            <w:vAlign w:val="center"/>
          </w:tcPr>
          <w:p w14:paraId="32BD2AC6" w14:textId="147575D3"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7 %</w:t>
            </w:r>
          </w:p>
        </w:tc>
        <w:tc>
          <w:tcPr>
            <w:tcW w:w="1678" w:type="dxa"/>
            <w:vAlign w:val="center"/>
          </w:tcPr>
          <w:p w14:paraId="1E1EBB55" w14:textId="07E301DC"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3 %</w:t>
            </w:r>
          </w:p>
        </w:tc>
        <w:tc>
          <w:tcPr>
            <w:tcW w:w="1678" w:type="dxa"/>
            <w:vAlign w:val="center"/>
          </w:tcPr>
          <w:p w14:paraId="1C0577B5" w14:textId="21805539"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4 %</w:t>
            </w:r>
          </w:p>
        </w:tc>
      </w:tr>
      <w:tr w:rsidR="00593F93" w:rsidRPr="00F638E2" w14:paraId="747FDAD0" w14:textId="77777777" w:rsidTr="000337FD">
        <w:trPr>
          <w:trHeight w:val="285"/>
          <w:jc w:val="center"/>
        </w:trPr>
        <w:tc>
          <w:tcPr>
            <w:tcW w:w="4437" w:type="dxa"/>
            <w:shd w:val="clear" w:color="auto" w:fill="auto"/>
            <w:noWrap/>
          </w:tcPr>
          <w:p w14:paraId="2179CD37" w14:textId="559EE57E" w:rsidR="00593F93" w:rsidRPr="00560E4D" w:rsidRDefault="00593F93" w:rsidP="00593F93">
            <w:pPr>
              <w:pStyle w:val="QT"/>
              <w:keepLines/>
              <w:tabs>
                <w:tab w:val="clear" w:pos="450"/>
              </w:tabs>
              <w:ind w:left="0" w:firstLine="0"/>
              <w:rPr>
                <w:rFonts w:ascii="Calibri" w:hAnsi="Calibri" w:cs="Calibri"/>
                <w:b w:val="0"/>
                <w:bCs/>
                <w:color w:val="000000"/>
              </w:rPr>
            </w:pPr>
            <w:r>
              <w:rPr>
                <w:rFonts w:ascii="Calibri" w:hAnsi="Calibri"/>
                <w:b w:val="0"/>
                <w:color w:val="000000"/>
              </w:rPr>
              <w:t>Je ne sais pas</w:t>
            </w:r>
          </w:p>
        </w:tc>
        <w:tc>
          <w:tcPr>
            <w:tcW w:w="1678" w:type="dxa"/>
            <w:tcBorders>
              <w:bottom w:val="single" w:sz="4" w:space="0" w:color="auto"/>
            </w:tcBorders>
            <w:shd w:val="clear" w:color="auto" w:fill="auto"/>
            <w:noWrap/>
            <w:vAlign w:val="center"/>
          </w:tcPr>
          <w:p w14:paraId="58C2891A" w14:textId="12DDAB11" w:rsidR="00593F93" w:rsidRDefault="00593F93" w:rsidP="00593F93">
            <w:pPr>
              <w:keepNext/>
              <w:keepLines/>
              <w:jc w:val="center"/>
              <w:rPr>
                <w:rFonts w:ascii="Calibri" w:hAnsi="Calibri" w:cs="Calibri"/>
                <w:color w:val="000000"/>
                <w:sz w:val="22"/>
                <w:szCs w:val="22"/>
              </w:rPr>
            </w:pPr>
            <w:r>
              <w:rPr>
                <w:rFonts w:ascii="Calibri" w:hAnsi="Calibri"/>
                <w:color w:val="000000"/>
                <w:sz w:val="22"/>
              </w:rPr>
              <w:t>6 %</w:t>
            </w:r>
          </w:p>
        </w:tc>
        <w:tc>
          <w:tcPr>
            <w:tcW w:w="1678" w:type="dxa"/>
            <w:tcBorders>
              <w:bottom w:val="single" w:sz="4" w:space="0" w:color="auto"/>
            </w:tcBorders>
            <w:vAlign w:val="center"/>
          </w:tcPr>
          <w:p w14:paraId="3A128748" w14:textId="37894A56"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&lt; 1 %</w:t>
            </w:r>
          </w:p>
        </w:tc>
        <w:tc>
          <w:tcPr>
            <w:tcW w:w="1678" w:type="dxa"/>
            <w:tcBorders>
              <w:bottom w:val="single" w:sz="4" w:space="0" w:color="auto"/>
            </w:tcBorders>
            <w:vAlign w:val="center"/>
          </w:tcPr>
          <w:p w14:paraId="73DCB104" w14:textId="535229D2" w:rsidR="00593F93" w:rsidRPr="00C6078E" w:rsidRDefault="00593F93" w:rsidP="00593F93">
            <w:pPr>
              <w:keepNext/>
              <w:keepLines/>
              <w:jc w:val="center"/>
              <w:rPr>
                <w:rFonts w:ascii="Calibri" w:hAnsi="Calibri" w:cs="Calibri"/>
                <w:bCs/>
                <w:color w:val="000000"/>
                <w:sz w:val="22"/>
                <w:szCs w:val="22"/>
              </w:rPr>
            </w:pPr>
            <w:r>
              <w:rPr>
                <w:rFonts w:ascii="Calibri" w:hAnsi="Calibri"/>
                <w:color w:val="000000"/>
                <w:sz w:val="22"/>
              </w:rPr>
              <w:t>6 %</w:t>
            </w:r>
          </w:p>
        </w:tc>
      </w:tr>
    </w:tbl>
    <w:p w14:paraId="5D6EF852" w14:textId="016B86AE" w:rsidR="00445DC1" w:rsidRDefault="00445DC1" w:rsidP="007057C9">
      <w:pPr>
        <w:pStyle w:val="Para"/>
        <w:keepLines/>
      </w:pPr>
      <w:r>
        <w:t>Le pourcentage de répondants qui consultent principalement les sites Web du gouvernement pour obtenir des nouvelles et de l’information sur la réglementation des armes à feu est plus élevé dans les régions rurales, chez les 45 ans et plus et chez les propriétaires d’une seule arme. Les résidents du Québec et de l’Alberta de même que les francophones tendent davantage à se tourner vers les points de vente d’armes à feu en magasin pour obtenir de l’information.</w:t>
      </w:r>
    </w:p>
    <w:p w14:paraId="278AB13A" w14:textId="2807539F" w:rsidR="00DC3C58" w:rsidRPr="009E4A52" w:rsidRDefault="001F074C" w:rsidP="00576BA6">
      <w:pPr>
        <w:pStyle w:val="Heading3"/>
        <w:keepLines/>
        <w:ind w:left="720" w:hanging="720"/>
      </w:pPr>
      <w:r>
        <w:lastRenderedPageBreak/>
        <w:t>Méthode préférée pour recevoir des renseignements du gouvernement fédéral concernant la réglementation des armes à feu</w:t>
      </w:r>
    </w:p>
    <w:p w14:paraId="0EBDD60A" w14:textId="5E222D15" w:rsidR="00DC3C58" w:rsidRPr="005C3BA9" w:rsidRDefault="008F752A" w:rsidP="00EC402E">
      <w:pPr>
        <w:pStyle w:val="Headline"/>
      </w:pPr>
      <w:r>
        <w:t xml:space="preserve">Les propriétaires d’armes à feu préféreraient recevoir des renseignements du gouvernement fédéral concernant la réglementation et les programmes relatifs aux armes à feu sur des sites gouvernementaux ou par des annonces officielles. </w:t>
      </w:r>
    </w:p>
    <w:p w14:paraId="23C8FA8D" w14:textId="467AD54B" w:rsidR="00DC3C58" w:rsidRPr="000903D5" w:rsidRDefault="005C3BA9" w:rsidP="00EC402E">
      <w:pPr>
        <w:pStyle w:val="Para"/>
        <w:keepNext/>
        <w:keepLines/>
      </w:pPr>
      <w:r>
        <w:t>Un peu moins de trois répondants sur dix (28 %) indiquent qu’ils préféreraient recevoir des renseignements de la part du gouvernement fédéral concernant la réglementation et les programmes relatifs aux armes à feu sur des sites gouvernementaux, devançant toutes les autres méthodes de communication. Les sites Web sont suivis par des annonces officielles (18 %), les médias sociaux (13 %) et les listes diffusion par courriel (13 %).</w:t>
      </w:r>
    </w:p>
    <w:p w14:paraId="0D7E56C7" w14:textId="4CE4B87F" w:rsidR="00017938" w:rsidRPr="007A5C4E" w:rsidRDefault="001F074C" w:rsidP="00EC402E">
      <w:pPr>
        <w:pStyle w:val="ExhibitTitle"/>
      </w:pPr>
      <w:r>
        <w:t>Méthode préférée pour recevoir des renseignements du gouvernement fédéral concernant la réglementation des armes à feu</w:t>
      </w:r>
    </w:p>
    <w:tbl>
      <w:tblPr>
        <w:tblStyle w:val="TableGrid"/>
        <w:tblW w:w="9520" w:type="dxa"/>
        <w:jc w:val="center"/>
        <w:tblLayout w:type="fixed"/>
        <w:tblLook w:val="04A0" w:firstRow="1" w:lastRow="0" w:firstColumn="1" w:lastColumn="0" w:noHBand="0" w:noVBand="1"/>
      </w:tblPr>
      <w:tblGrid>
        <w:gridCol w:w="6907"/>
        <w:gridCol w:w="2613"/>
      </w:tblGrid>
      <w:tr w:rsidR="00DC3C58" w:rsidRPr="0094103C" w14:paraId="45104AFF" w14:textId="77777777" w:rsidTr="000337FD">
        <w:trPr>
          <w:trHeight w:val="737"/>
          <w:jc w:val="center"/>
        </w:trPr>
        <w:tc>
          <w:tcPr>
            <w:tcW w:w="6907" w:type="dxa"/>
            <w:shd w:val="clear" w:color="auto" w:fill="auto"/>
            <w:noWrap/>
            <w:vAlign w:val="center"/>
          </w:tcPr>
          <w:p w14:paraId="7F27A614" w14:textId="25D562C0" w:rsidR="00DC3C58" w:rsidRPr="009E4A52" w:rsidRDefault="0094103C" w:rsidP="000337FD">
            <w:pPr>
              <w:keepNext/>
              <w:keepLines/>
              <w:ind w:left="600" w:hanging="600"/>
              <w:rPr>
                <w:rFonts w:asciiTheme="minorHAnsi" w:hAnsiTheme="minorHAnsi" w:cstheme="minorHAnsi"/>
                <w:b/>
                <w:sz w:val="22"/>
                <w:szCs w:val="22"/>
              </w:rPr>
            </w:pPr>
            <w:r>
              <w:rPr>
                <w:rFonts w:asciiTheme="minorHAnsi" w:hAnsiTheme="minorHAnsi"/>
                <w:b/>
                <w:sz w:val="22"/>
              </w:rPr>
              <w:t>Q14.</w:t>
            </w:r>
            <w:r>
              <w:rPr>
                <w:rFonts w:asciiTheme="minorHAnsi" w:hAnsiTheme="minorHAnsi"/>
                <w:b/>
                <w:sz w:val="22"/>
              </w:rPr>
              <w:tab/>
              <w:t>Par quels moyens préféreriez-vous recevoir des renseignements de la part du gouvernement fédéral en ce qui concerne la réglementation et les programmes relatifs aux armes à feu?</w:t>
            </w:r>
          </w:p>
        </w:tc>
        <w:tc>
          <w:tcPr>
            <w:tcW w:w="2613" w:type="dxa"/>
            <w:tcBorders>
              <w:bottom w:val="single" w:sz="4" w:space="0" w:color="auto"/>
            </w:tcBorders>
            <w:shd w:val="clear" w:color="auto" w:fill="auto"/>
            <w:noWrap/>
            <w:vAlign w:val="center"/>
          </w:tcPr>
          <w:p w14:paraId="2F1B4AC6" w14:textId="77777777" w:rsidR="00DC3C58" w:rsidRPr="0094103C" w:rsidRDefault="00DC3C58" w:rsidP="00EC402E">
            <w:pPr>
              <w:keepNext/>
              <w:keepLines/>
              <w:jc w:val="center"/>
              <w:rPr>
                <w:rFonts w:ascii="Calibri" w:hAnsi="Calibri"/>
                <w:b/>
                <w:sz w:val="22"/>
                <w:szCs w:val="22"/>
                <w:highlight w:val="yellow"/>
              </w:rPr>
            </w:pPr>
            <w:r>
              <w:rPr>
                <w:rFonts w:ascii="Calibri" w:hAnsi="Calibri"/>
                <w:b/>
                <w:sz w:val="22"/>
              </w:rPr>
              <w:t>Total</w:t>
            </w:r>
            <w:r>
              <w:rPr>
                <w:rFonts w:ascii="Calibri" w:hAnsi="Calibri"/>
                <w:b/>
                <w:sz w:val="22"/>
              </w:rPr>
              <w:br/>
              <w:t>(n = 2 001)</w:t>
            </w:r>
          </w:p>
        </w:tc>
      </w:tr>
      <w:tr w:rsidR="003C4E33" w:rsidRPr="0094103C" w14:paraId="5177DC96" w14:textId="77777777" w:rsidTr="000337FD">
        <w:trPr>
          <w:trHeight w:val="311"/>
          <w:jc w:val="center"/>
        </w:trPr>
        <w:tc>
          <w:tcPr>
            <w:tcW w:w="6907" w:type="dxa"/>
            <w:shd w:val="clear" w:color="auto" w:fill="auto"/>
            <w:noWrap/>
            <w:vAlign w:val="center"/>
          </w:tcPr>
          <w:p w14:paraId="1D19F3E7" w14:textId="5E166A88" w:rsidR="003C4E33" w:rsidRPr="003C4E33" w:rsidRDefault="003C4E33" w:rsidP="00EC402E">
            <w:pPr>
              <w:pStyle w:val="QT"/>
              <w:keepLines/>
              <w:rPr>
                <w:rFonts w:ascii="Calibri" w:hAnsi="Calibri" w:cs="Calibri"/>
                <w:b w:val="0"/>
                <w:bCs/>
                <w:highlight w:val="yellow"/>
              </w:rPr>
            </w:pPr>
            <w:r>
              <w:rPr>
                <w:rFonts w:ascii="Calibri" w:hAnsi="Calibri"/>
                <w:b w:val="0"/>
                <w:color w:val="000000"/>
              </w:rPr>
              <w:t>Sites Web gouvernementaux</w:t>
            </w:r>
          </w:p>
        </w:tc>
        <w:tc>
          <w:tcPr>
            <w:tcW w:w="2613" w:type="dxa"/>
            <w:tcBorders>
              <w:bottom w:val="single" w:sz="4" w:space="0" w:color="auto"/>
            </w:tcBorders>
            <w:shd w:val="clear" w:color="auto" w:fill="auto"/>
            <w:noWrap/>
            <w:vAlign w:val="center"/>
          </w:tcPr>
          <w:p w14:paraId="07AEA18A" w14:textId="6A0A65EC" w:rsidR="003C4E33" w:rsidRPr="003C4E33" w:rsidRDefault="003C4E33" w:rsidP="00EC402E">
            <w:pPr>
              <w:keepNext/>
              <w:keepLines/>
              <w:jc w:val="center"/>
              <w:rPr>
                <w:rFonts w:ascii="Calibri" w:hAnsi="Calibri" w:cs="Calibri"/>
                <w:bCs/>
                <w:sz w:val="22"/>
                <w:szCs w:val="22"/>
                <w:highlight w:val="yellow"/>
              </w:rPr>
            </w:pPr>
            <w:r>
              <w:rPr>
                <w:rFonts w:ascii="Calibri" w:hAnsi="Calibri"/>
                <w:color w:val="000000"/>
                <w:sz w:val="22"/>
              </w:rPr>
              <w:t>28 %</w:t>
            </w:r>
          </w:p>
        </w:tc>
      </w:tr>
      <w:tr w:rsidR="003C4E33" w:rsidRPr="0094103C" w14:paraId="04F5FF53" w14:textId="77777777" w:rsidTr="000337FD">
        <w:trPr>
          <w:trHeight w:val="311"/>
          <w:jc w:val="center"/>
        </w:trPr>
        <w:tc>
          <w:tcPr>
            <w:tcW w:w="6907" w:type="dxa"/>
            <w:shd w:val="clear" w:color="auto" w:fill="auto"/>
            <w:noWrap/>
            <w:vAlign w:val="center"/>
          </w:tcPr>
          <w:p w14:paraId="7E563BD5" w14:textId="71BB50D5" w:rsidR="003C4E33" w:rsidRPr="003C4E33" w:rsidRDefault="003C4E33" w:rsidP="00EC402E">
            <w:pPr>
              <w:pStyle w:val="QT"/>
              <w:keepLines/>
              <w:rPr>
                <w:rFonts w:ascii="Calibri" w:hAnsi="Calibri" w:cs="Calibri"/>
                <w:b w:val="0"/>
                <w:bCs/>
                <w:highlight w:val="yellow"/>
              </w:rPr>
            </w:pPr>
            <w:r>
              <w:rPr>
                <w:rFonts w:ascii="Calibri" w:hAnsi="Calibri"/>
                <w:b w:val="0"/>
                <w:color w:val="000000"/>
              </w:rPr>
              <w:t>Annonces officielles</w:t>
            </w:r>
          </w:p>
        </w:tc>
        <w:tc>
          <w:tcPr>
            <w:tcW w:w="2613" w:type="dxa"/>
            <w:tcBorders>
              <w:bottom w:val="single" w:sz="4" w:space="0" w:color="auto"/>
            </w:tcBorders>
            <w:shd w:val="clear" w:color="auto" w:fill="auto"/>
            <w:noWrap/>
            <w:vAlign w:val="center"/>
          </w:tcPr>
          <w:p w14:paraId="4D42564F" w14:textId="6B027A40" w:rsidR="003C4E33" w:rsidRPr="003C4E33" w:rsidRDefault="003C4E33" w:rsidP="00EC402E">
            <w:pPr>
              <w:keepNext/>
              <w:keepLines/>
              <w:jc w:val="center"/>
              <w:rPr>
                <w:rFonts w:ascii="Calibri" w:hAnsi="Calibri" w:cs="Calibri"/>
                <w:bCs/>
                <w:sz w:val="22"/>
                <w:szCs w:val="22"/>
                <w:highlight w:val="yellow"/>
              </w:rPr>
            </w:pPr>
            <w:r>
              <w:rPr>
                <w:rFonts w:ascii="Calibri" w:hAnsi="Calibri"/>
                <w:color w:val="000000"/>
                <w:sz w:val="22"/>
              </w:rPr>
              <w:t>18 %</w:t>
            </w:r>
          </w:p>
        </w:tc>
      </w:tr>
      <w:tr w:rsidR="003C4E33" w:rsidRPr="0094103C" w14:paraId="07DAE1CB" w14:textId="77777777" w:rsidTr="000337FD">
        <w:trPr>
          <w:trHeight w:val="311"/>
          <w:jc w:val="center"/>
        </w:trPr>
        <w:tc>
          <w:tcPr>
            <w:tcW w:w="6907" w:type="dxa"/>
            <w:shd w:val="clear" w:color="auto" w:fill="auto"/>
            <w:noWrap/>
            <w:vAlign w:val="center"/>
          </w:tcPr>
          <w:p w14:paraId="6C50D8D5" w14:textId="2A598921" w:rsidR="003C4E33" w:rsidRPr="003C4E33" w:rsidRDefault="003C4E33" w:rsidP="00EC402E">
            <w:pPr>
              <w:pStyle w:val="QT"/>
              <w:keepLines/>
              <w:rPr>
                <w:rFonts w:ascii="Calibri" w:hAnsi="Calibri" w:cs="Calibri"/>
                <w:b w:val="0"/>
                <w:bCs/>
                <w:highlight w:val="yellow"/>
              </w:rPr>
            </w:pPr>
            <w:r>
              <w:rPr>
                <w:rFonts w:ascii="Calibri" w:hAnsi="Calibri"/>
                <w:b w:val="0"/>
                <w:color w:val="000000"/>
              </w:rPr>
              <w:t>Médias sociaux</w:t>
            </w:r>
          </w:p>
        </w:tc>
        <w:tc>
          <w:tcPr>
            <w:tcW w:w="2613" w:type="dxa"/>
            <w:tcBorders>
              <w:bottom w:val="single" w:sz="4" w:space="0" w:color="auto"/>
            </w:tcBorders>
            <w:shd w:val="clear" w:color="auto" w:fill="auto"/>
            <w:noWrap/>
            <w:vAlign w:val="center"/>
          </w:tcPr>
          <w:p w14:paraId="749B60BB" w14:textId="24F2154E" w:rsidR="003C4E33" w:rsidRPr="003C4E33" w:rsidRDefault="003C4E33" w:rsidP="00EC402E">
            <w:pPr>
              <w:keepNext/>
              <w:keepLines/>
              <w:jc w:val="center"/>
              <w:rPr>
                <w:rFonts w:ascii="Calibri" w:hAnsi="Calibri" w:cs="Calibri"/>
                <w:bCs/>
                <w:sz w:val="22"/>
                <w:szCs w:val="22"/>
                <w:highlight w:val="yellow"/>
              </w:rPr>
            </w:pPr>
            <w:r>
              <w:rPr>
                <w:rFonts w:ascii="Calibri" w:hAnsi="Calibri"/>
                <w:color w:val="000000"/>
                <w:sz w:val="22"/>
              </w:rPr>
              <w:t>13 %</w:t>
            </w:r>
          </w:p>
        </w:tc>
      </w:tr>
      <w:tr w:rsidR="003C4E33" w:rsidRPr="0094103C" w14:paraId="0314506B" w14:textId="77777777" w:rsidTr="000337FD">
        <w:trPr>
          <w:trHeight w:val="311"/>
          <w:jc w:val="center"/>
        </w:trPr>
        <w:tc>
          <w:tcPr>
            <w:tcW w:w="6907" w:type="dxa"/>
            <w:shd w:val="clear" w:color="auto" w:fill="auto"/>
            <w:noWrap/>
            <w:vAlign w:val="center"/>
          </w:tcPr>
          <w:p w14:paraId="7314E5F6" w14:textId="790848D3" w:rsidR="003C4E33" w:rsidRPr="003C4E33" w:rsidRDefault="003C4E33" w:rsidP="00EC402E">
            <w:pPr>
              <w:pStyle w:val="QT"/>
              <w:keepLines/>
              <w:rPr>
                <w:rFonts w:ascii="Calibri" w:hAnsi="Calibri" w:cs="Calibri"/>
                <w:b w:val="0"/>
                <w:bCs/>
                <w:color w:val="000000"/>
                <w:highlight w:val="yellow"/>
              </w:rPr>
            </w:pPr>
            <w:r>
              <w:rPr>
                <w:rFonts w:ascii="Calibri" w:hAnsi="Calibri"/>
                <w:b w:val="0"/>
                <w:color w:val="000000"/>
              </w:rPr>
              <w:t>Liste de diffusion par courriel</w:t>
            </w:r>
          </w:p>
        </w:tc>
        <w:tc>
          <w:tcPr>
            <w:tcW w:w="2613" w:type="dxa"/>
            <w:shd w:val="clear" w:color="auto" w:fill="auto"/>
            <w:noWrap/>
            <w:vAlign w:val="center"/>
          </w:tcPr>
          <w:p w14:paraId="03C6F792" w14:textId="768B10C9" w:rsidR="003C4E33" w:rsidRPr="003C4E33" w:rsidRDefault="003C4E33" w:rsidP="00EC402E">
            <w:pPr>
              <w:keepNext/>
              <w:keepLines/>
              <w:jc w:val="center"/>
              <w:rPr>
                <w:rFonts w:ascii="Calibri" w:hAnsi="Calibri" w:cs="Calibri"/>
                <w:bCs/>
                <w:color w:val="000000"/>
                <w:sz w:val="22"/>
                <w:szCs w:val="22"/>
                <w:highlight w:val="yellow"/>
              </w:rPr>
            </w:pPr>
            <w:r>
              <w:rPr>
                <w:rFonts w:ascii="Calibri" w:hAnsi="Calibri"/>
                <w:color w:val="000000"/>
                <w:sz w:val="22"/>
              </w:rPr>
              <w:t>13 %</w:t>
            </w:r>
          </w:p>
        </w:tc>
      </w:tr>
      <w:tr w:rsidR="003C4E33" w:rsidRPr="0094103C" w14:paraId="0F0F2BDD" w14:textId="77777777" w:rsidTr="000337FD">
        <w:trPr>
          <w:trHeight w:val="311"/>
          <w:jc w:val="center"/>
        </w:trPr>
        <w:tc>
          <w:tcPr>
            <w:tcW w:w="6907" w:type="dxa"/>
            <w:shd w:val="clear" w:color="auto" w:fill="auto"/>
            <w:noWrap/>
            <w:vAlign w:val="center"/>
          </w:tcPr>
          <w:p w14:paraId="1CCE78CF" w14:textId="500FE541" w:rsidR="003C4E33" w:rsidRPr="003C4E33" w:rsidRDefault="003C4E33" w:rsidP="00EC402E">
            <w:pPr>
              <w:pStyle w:val="QT"/>
              <w:keepLines/>
              <w:rPr>
                <w:rFonts w:ascii="Calibri" w:hAnsi="Calibri" w:cs="Calibri"/>
                <w:b w:val="0"/>
                <w:bCs/>
                <w:color w:val="000000"/>
                <w:highlight w:val="yellow"/>
              </w:rPr>
            </w:pPr>
            <w:r>
              <w:rPr>
                <w:rFonts w:ascii="Calibri" w:hAnsi="Calibri"/>
                <w:b w:val="0"/>
                <w:color w:val="000000"/>
              </w:rPr>
              <w:t>Couverture des médias</w:t>
            </w:r>
          </w:p>
        </w:tc>
        <w:tc>
          <w:tcPr>
            <w:tcW w:w="2613" w:type="dxa"/>
            <w:tcBorders>
              <w:bottom w:val="single" w:sz="4" w:space="0" w:color="auto"/>
            </w:tcBorders>
            <w:shd w:val="clear" w:color="auto" w:fill="auto"/>
            <w:noWrap/>
            <w:vAlign w:val="center"/>
          </w:tcPr>
          <w:p w14:paraId="37FD64C2" w14:textId="0CDAE0BC" w:rsidR="003C4E33" w:rsidRPr="003C4E33" w:rsidRDefault="003C4E33" w:rsidP="00EC402E">
            <w:pPr>
              <w:keepNext/>
              <w:keepLines/>
              <w:jc w:val="center"/>
              <w:rPr>
                <w:rFonts w:ascii="Calibri" w:hAnsi="Calibri" w:cs="Calibri"/>
                <w:bCs/>
                <w:color w:val="000000"/>
                <w:sz w:val="22"/>
                <w:szCs w:val="22"/>
                <w:highlight w:val="yellow"/>
              </w:rPr>
            </w:pPr>
            <w:r>
              <w:rPr>
                <w:rFonts w:ascii="Calibri" w:hAnsi="Calibri"/>
                <w:color w:val="000000"/>
                <w:sz w:val="22"/>
              </w:rPr>
              <w:t>10 %</w:t>
            </w:r>
          </w:p>
        </w:tc>
      </w:tr>
      <w:tr w:rsidR="003C4E33" w:rsidRPr="0094103C" w14:paraId="0C5865EB" w14:textId="77777777" w:rsidTr="000337FD">
        <w:trPr>
          <w:trHeight w:val="311"/>
          <w:jc w:val="center"/>
        </w:trPr>
        <w:tc>
          <w:tcPr>
            <w:tcW w:w="6907" w:type="dxa"/>
            <w:shd w:val="clear" w:color="auto" w:fill="auto"/>
            <w:noWrap/>
            <w:vAlign w:val="center"/>
          </w:tcPr>
          <w:p w14:paraId="3669C9AF" w14:textId="43EC31E9" w:rsidR="003C4E33" w:rsidRPr="003C4E33" w:rsidRDefault="003C4E33" w:rsidP="00EC402E">
            <w:pPr>
              <w:pStyle w:val="QT"/>
              <w:keepLines/>
              <w:rPr>
                <w:rFonts w:ascii="Calibri" w:hAnsi="Calibri" w:cs="Calibri"/>
                <w:b w:val="0"/>
                <w:bCs/>
                <w:color w:val="000000"/>
                <w:highlight w:val="yellow"/>
              </w:rPr>
            </w:pPr>
            <w:r>
              <w:rPr>
                <w:rFonts w:ascii="Calibri" w:hAnsi="Calibri"/>
                <w:b w:val="0"/>
                <w:color w:val="000000"/>
              </w:rPr>
              <w:t>Courrier postal/bulletins d’information (en format papier)</w:t>
            </w:r>
          </w:p>
        </w:tc>
        <w:tc>
          <w:tcPr>
            <w:tcW w:w="2613" w:type="dxa"/>
            <w:tcBorders>
              <w:bottom w:val="single" w:sz="4" w:space="0" w:color="auto"/>
            </w:tcBorders>
            <w:shd w:val="clear" w:color="auto" w:fill="auto"/>
            <w:noWrap/>
            <w:vAlign w:val="center"/>
          </w:tcPr>
          <w:p w14:paraId="136B0981" w14:textId="57439887" w:rsidR="003C4E33" w:rsidRPr="003C4E33" w:rsidRDefault="003C4E33" w:rsidP="00EC402E">
            <w:pPr>
              <w:keepNext/>
              <w:keepLines/>
              <w:jc w:val="center"/>
              <w:rPr>
                <w:rFonts w:ascii="Calibri" w:hAnsi="Calibri" w:cs="Calibri"/>
                <w:bCs/>
                <w:color w:val="000000"/>
                <w:sz w:val="22"/>
                <w:szCs w:val="22"/>
                <w:highlight w:val="yellow"/>
              </w:rPr>
            </w:pPr>
            <w:r>
              <w:rPr>
                <w:rFonts w:ascii="Calibri" w:hAnsi="Calibri"/>
                <w:color w:val="000000"/>
                <w:sz w:val="22"/>
              </w:rPr>
              <w:t>10 %</w:t>
            </w:r>
          </w:p>
        </w:tc>
      </w:tr>
      <w:tr w:rsidR="003C4E33" w:rsidRPr="0094103C" w14:paraId="235F7117" w14:textId="77777777" w:rsidTr="000337FD">
        <w:trPr>
          <w:trHeight w:val="311"/>
          <w:jc w:val="center"/>
        </w:trPr>
        <w:tc>
          <w:tcPr>
            <w:tcW w:w="6907" w:type="dxa"/>
            <w:shd w:val="clear" w:color="auto" w:fill="auto"/>
            <w:noWrap/>
            <w:vAlign w:val="center"/>
          </w:tcPr>
          <w:p w14:paraId="49029AA3" w14:textId="573F4790" w:rsidR="003C4E33" w:rsidRPr="003C4E33" w:rsidRDefault="003C4E33" w:rsidP="00EC402E">
            <w:pPr>
              <w:pStyle w:val="QT"/>
              <w:keepLines/>
              <w:rPr>
                <w:rFonts w:ascii="Calibri" w:hAnsi="Calibri" w:cs="Calibri"/>
                <w:b w:val="0"/>
                <w:bCs/>
                <w:color w:val="000000"/>
                <w:highlight w:val="yellow"/>
              </w:rPr>
            </w:pPr>
            <w:r>
              <w:rPr>
                <w:rFonts w:ascii="Calibri" w:hAnsi="Calibri"/>
                <w:b w:val="0"/>
                <w:color w:val="000000"/>
              </w:rPr>
              <w:t>Publicités</w:t>
            </w:r>
          </w:p>
        </w:tc>
        <w:tc>
          <w:tcPr>
            <w:tcW w:w="2613" w:type="dxa"/>
            <w:tcBorders>
              <w:bottom w:val="single" w:sz="4" w:space="0" w:color="auto"/>
            </w:tcBorders>
            <w:shd w:val="clear" w:color="auto" w:fill="auto"/>
            <w:noWrap/>
            <w:vAlign w:val="center"/>
          </w:tcPr>
          <w:p w14:paraId="03F32F04" w14:textId="31A934F5" w:rsidR="003C4E33" w:rsidRPr="003C4E33" w:rsidRDefault="003C4E33" w:rsidP="00EC402E">
            <w:pPr>
              <w:keepNext/>
              <w:keepLines/>
              <w:jc w:val="center"/>
              <w:rPr>
                <w:rFonts w:ascii="Calibri" w:hAnsi="Calibri" w:cs="Calibri"/>
                <w:bCs/>
                <w:color w:val="000000"/>
                <w:sz w:val="22"/>
                <w:szCs w:val="22"/>
                <w:highlight w:val="yellow"/>
              </w:rPr>
            </w:pPr>
            <w:r>
              <w:rPr>
                <w:rFonts w:ascii="Calibri" w:hAnsi="Calibri"/>
                <w:color w:val="000000"/>
                <w:sz w:val="22"/>
              </w:rPr>
              <w:t>3 %</w:t>
            </w:r>
          </w:p>
        </w:tc>
      </w:tr>
      <w:tr w:rsidR="00B541CB" w:rsidRPr="0094103C" w14:paraId="47020BCE" w14:textId="77777777" w:rsidTr="000337FD">
        <w:trPr>
          <w:trHeight w:val="311"/>
          <w:jc w:val="center"/>
        </w:trPr>
        <w:tc>
          <w:tcPr>
            <w:tcW w:w="6907" w:type="dxa"/>
            <w:shd w:val="clear" w:color="auto" w:fill="auto"/>
            <w:noWrap/>
            <w:vAlign w:val="center"/>
          </w:tcPr>
          <w:p w14:paraId="4659F64E" w14:textId="2A7B56BE" w:rsidR="00B541CB" w:rsidRPr="003C4E33" w:rsidRDefault="00B541CB" w:rsidP="00EC402E">
            <w:pPr>
              <w:pStyle w:val="QT"/>
              <w:keepLines/>
              <w:rPr>
                <w:rFonts w:ascii="Calibri" w:hAnsi="Calibri" w:cs="Calibri"/>
                <w:b w:val="0"/>
                <w:bCs/>
                <w:color w:val="000000"/>
              </w:rPr>
            </w:pPr>
            <w:r>
              <w:rPr>
                <w:rFonts w:ascii="Calibri" w:hAnsi="Calibri"/>
                <w:b w:val="0"/>
                <w:color w:val="000000"/>
              </w:rPr>
              <w:t xml:space="preserve">Je ne souhaite pas recevoir des renseignements du gouvernement </w:t>
            </w:r>
          </w:p>
        </w:tc>
        <w:tc>
          <w:tcPr>
            <w:tcW w:w="2613" w:type="dxa"/>
            <w:tcBorders>
              <w:bottom w:val="single" w:sz="4" w:space="0" w:color="auto"/>
            </w:tcBorders>
            <w:shd w:val="clear" w:color="auto" w:fill="auto"/>
            <w:noWrap/>
            <w:vAlign w:val="center"/>
          </w:tcPr>
          <w:p w14:paraId="044ADCB7" w14:textId="3D7C472D" w:rsidR="00B541CB" w:rsidRPr="003C4E33" w:rsidRDefault="00B541CB" w:rsidP="00EC402E">
            <w:pPr>
              <w:keepNext/>
              <w:keepLines/>
              <w:jc w:val="center"/>
              <w:rPr>
                <w:rFonts w:ascii="Calibri" w:hAnsi="Calibri" w:cs="Calibri"/>
                <w:bCs/>
                <w:color w:val="000000"/>
                <w:sz w:val="22"/>
                <w:szCs w:val="22"/>
              </w:rPr>
            </w:pPr>
            <w:r>
              <w:rPr>
                <w:rFonts w:ascii="Calibri" w:hAnsi="Calibri"/>
                <w:color w:val="000000"/>
                <w:sz w:val="22"/>
              </w:rPr>
              <w:t>&lt; 1 %</w:t>
            </w:r>
          </w:p>
        </w:tc>
      </w:tr>
      <w:tr w:rsidR="003C4E33" w:rsidRPr="0094103C" w14:paraId="3F23EDF7" w14:textId="77777777" w:rsidTr="000337FD">
        <w:trPr>
          <w:trHeight w:val="311"/>
          <w:jc w:val="center"/>
        </w:trPr>
        <w:tc>
          <w:tcPr>
            <w:tcW w:w="6907" w:type="dxa"/>
            <w:shd w:val="clear" w:color="auto" w:fill="auto"/>
            <w:noWrap/>
            <w:vAlign w:val="center"/>
          </w:tcPr>
          <w:p w14:paraId="17CE4F85" w14:textId="43616615" w:rsidR="003C4E33" w:rsidRPr="003C4E33" w:rsidRDefault="003C4E33" w:rsidP="00EC402E">
            <w:pPr>
              <w:pStyle w:val="QT"/>
              <w:keepLines/>
              <w:rPr>
                <w:rFonts w:ascii="Calibri" w:hAnsi="Calibri" w:cs="Calibri"/>
                <w:b w:val="0"/>
                <w:bCs/>
                <w:color w:val="000000"/>
                <w:highlight w:val="yellow"/>
              </w:rPr>
            </w:pPr>
            <w:r>
              <w:rPr>
                <w:rFonts w:ascii="Calibri" w:hAnsi="Calibri"/>
                <w:b w:val="0"/>
                <w:color w:val="000000"/>
              </w:rPr>
              <w:t>Je ne sais pas</w:t>
            </w:r>
          </w:p>
        </w:tc>
        <w:tc>
          <w:tcPr>
            <w:tcW w:w="2613" w:type="dxa"/>
            <w:tcBorders>
              <w:bottom w:val="single" w:sz="4" w:space="0" w:color="auto"/>
            </w:tcBorders>
            <w:shd w:val="clear" w:color="auto" w:fill="auto"/>
            <w:noWrap/>
            <w:vAlign w:val="center"/>
          </w:tcPr>
          <w:p w14:paraId="60CD4D86" w14:textId="0A960D9F" w:rsidR="003C4E33" w:rsidRPr="003C4E33" w:rsidRDefault="003C4E33" w:rsidP="00EC402E">
            <w:pPr>
              <w:keepNext/>
              <w:keepLines/>
              <w:jc w:val="center"/>
              <w:rPr>
                <w:rFonts w:ascii="Calibri" w:hAnsi="Calibri" w:cs="Calibri"/>
                <w:bCs/>
                <w:color w:val="000000"/>
                <w:sz w:val="22"/>
                <w:szCs w:val="22"/>
                <w:highlight w:val="yellow"/>
              </w:rPr>
            </w:pPr>
            <w:r>
              <w:rPr>
                <w:rFonts w:ascii="Calibri" w:hAnsi="Calibri"/>
                <w:color w:val="000000"/>
                <w:sz w:val="22"/>
              </w:rPr>
              <w:t>3 %</w:t>
            </w:r>
          </w:p>
        </w:tc>
      </w:tr>
    </w:tbl>
    <w:p w14:paraId="3D5DCB13" w14:textId="4C94B2BB" w:rsidR="00DC3C58" w:rsidRDefault="00DC3C58" w:rsidP="007057C9">
      <w:pPr>
        <w:pStyle w:val="Para"/>
        <w:keepLines/>
      </w:pPr>
      <w:r>
        <w:t>Les répondants qui préfèrent recevoir des renseignements de la part du gouvernement fédéral par l’intermédiaire de sites gouvernementaux sont le plus souvent des Albertains, des résidents de communautés urbaines, des personnes âgées de 30 à 44 ans, des propriétaires d’une seule arme à feu et des personnes qui appuient le programme de rachat. Les résidents des communautés urbaines, les 18 à 44 ans, les titulaires d’un baccalauréat ou d’un diplôme d’études supérieures et les personnes qui ont déjà entendu parler du programme de rachat tendent à préférer les médias sociaux.</w:t>
      </w:r>
    </w:p>
    <w:p w14:paraId="5658D161" w14:textId="5116EACF" w:rsidR="00452664" w:rsidRPr="00FF22A3" w:rsidRDefault="008237BB" w:rsidP="00576BA6">
      <w:pPr>
        <w:pStyle w:val="Heading3"/>
        <w:keepLines/>
        <w:ind w:left="720" w:hanging="720"/>
      </w:pPr>
      <w:r>
        <w:lastRenderedPageBreak/>
        <w:t>Plateformes de médias sociaux les plus utilisées</w:t>
      </w:r>
    </w:p>
    <w:p w14:paraId="6896D195" w14:textId="0ABE0B51" w:rsidR="00050151" w:rsidRDefault="003C3D7A" w:rsidP="00F72EC1">
      <w:pPr>
        <w:pStyle w:val="Para"/>
        <w:keepNext/>
        <w:keepLines/>
        <w:rPr>
          <w:rFonts w:cs="Times New Roman"/>
          <w:b/>
          <w:bCs/>
          <w:iCs/>
          <w:color w:val="7030A0"/>
        </w:rPr>
      </w:pPr>
      <w:r>
        <w:rPr>
          <w:b/>
          <w:color w:val="7030A0"/>
        </w:rPr>
        <w:t xml:space="preserve">Les propriétaires d’armes à feu utilisent le plus souvent une variété de plateformes de médias sociaux, en particulier Facebook et YouTube. </w:t>
      </w:r>
    </w:p>
    <w:p w14:paraId="3F1DB88D" w14:textId="77777777" w:rsidR="00877405" w:rsidRDefault="00DF4A0C" w:rsidP="00F72EC1">
      <w:pPr>
        <w:pStyle w:val="Para"/>
        <w:keepNext/>
        <w:keepLines/>
      </w:pPr>
      <w:r>
        <w:t>La majorité des propriétaires d’armes à feu ayant répondu au sondage (60 %) disent utiliser principalement Facebook. YouTube arrive quant à elle au deuxième rang des plateformes de médias sociaux utilisées (53 %). Viennent ensuite Instagram (34 %), Twitter (33 %) et TikTok (28 %). Les autres plateformes de médias sociaux, utilisées moins souvent, sont LinkedIn (20 %), Snapchat (18 %) et Reddit (16 %). Seulement 6 % des répondants affirment ne pas du tout utiliser les médias sociaux.</w:t>
      </w:r>
    </w:p>
    <w:p w14:paraId="07F3A612" w14:textId="0FC2CC21" w:rsidR="00452664" w:rsidRPr="007A5C4E" w:rsidRDefault="00CC4C6E" w:rsidP="00F72EC1">
      <w:pPr>
        <w:pStyle w:val="ExhibitTitle"/>
      </w:pPr>
      <w:r>
        <w:t>Plateformes de médias sociaux les plus utilisées</w:t>
      </w:r>
    </w:p>
    <w:tbl>
      <w:tblPr>
        <w:tblStyle w:val="TableGrid"/>
        <w:tblW w:w="7355" w:type="dxa"/>
        <w:jc w:val="center"/>
        <w:tblLayout w:type="fixed"/>
        <w:tblLook w:val="04A0" w:firstRow="1" w:lastRow="0" w:firstColumn="1" w:lastColumn="0" w:noHBand="0" w:noVBand="1"/>
      </w:tblPr>
      <w:tblGrid>
        <w:gridCol w:w="4868"/>
        <w:gridCol w:w="2487"/>
      </w:tblGrid>
      <w:tr w:rsidR="00CC4C6E" w:rsidRPr="00F638E2" w14:paraId="4F380CCD" w14:textId="77777777" w:rsidTr="008E0826">
        <w:trPr>
          <w:trHeight w:val="638"/>
          <w:jc w:val="center"/>
        </w:trPr>
        <w:tc>
          <w:tcPr>
            <w:tcW w:w="4868" w:type="dxa"/>
            <w:shd w:val="clear" w:color="auto" w:fill="auto"/>
            <w:noWrap/>
            <w:vAlign w:val="center"/>
          </w:tcPr>
          <w:p w14:paraId="2936BA9C" w14:textId="21C3B1D0" w:rsidR="00CC4C6E" w:rsidRPr="00EE701F" w:rsidRDefault="00CC4C6E" w:rsidP="000337FD">
            <w:pPr>
              <w:keepNext/>
              <w:keepLines/>
              <w:ind w:left="510" w:hanging="510"/>
              <w:rPr>
                <w:rFonts w:asciiTheme="minorHAnsi" w:hAnsiTheme="minorHAnsi" w:cstheme="minorHAnsi"/>
                <w:b/>
                <w:sz w:val="22"/>
                <w:szCs w:val="22"/>
              </w:rPr>
            </w:pPr>
            <w:r>
              <w:rPr>
                <w:rFonts w:asciiTheme="minorHAnsi" w:hAnsiTheme="minorHAnsi"/>
                <w:b/>
                <w:sz w:val="22"/>
              </w:rPr>
              <w:t>Q13.</w:t>
            </w:r>
            <w:r>
              <w:rPr>
                <w:rFonts w:asciiTheme="minorHAnsi" w:hAnsiTheme="minorHAnsi"/>
                <w:b/>
                <w:sz w:val="22"/>
              </w:rPr>
              <w:tab/>
              <w:t>Quelles plateformes de médias sociaux utilisez-vous le plus souvent? (PLUSIEURS RÉPONSES PERMISES)</w:t>
            </w:r>
          </w:p>
        </w:tc>
        <w:tc>
          <w:tcPr>
            <w:tcW w:w="2487" w:type="dxa"/>
            <w:tcBorders>
              <w:bottom w:val="single" w:sz="4" w:space="0" w:color="auto"/>
            </w:tcBorders>
            <w:shd w:val="clear" w:color="auto" w:fill="auto"/>
            <w:noWrap/>
            <w:vAlign w:val="center"/>
          </w:tcPr>
          <w:p w14:paraId="12697186" w14:textId="79F42127" w:rsidR="00CC4C6E" w:rsidRPr="00E3233E" w:rsidRDefault="00CC4C6E" w:rsidP="00F72EC1">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CC4C6E" w:rsidRPr="00F638E2" w14:paraId="0DA54475" w14:textId="77777777" w:rsidTr="000337FD">
        <w:trPr>
          <w:trHeight w:val="313"/>
          <w:jc w:val="center"/>
        </w:trPr>
        <w:tc>
          <w:tcPr>
            <w:tcW w:w="4868" w:type="dxa"/>
            <w:shd w:val="clear" w:color="auto" w:fill="auto"/>
            <w:noWrap/>
          </w:tcPr>
          <w:p w14:paraId="344FEEC3" w14:textId="6718CA5E" w:rsidR="00CC4C6E" w:rsidRPr="00CC4C6E" w:rsidRDefault="00CC4C6E" w:rsidP="00F72EC1">
            <w:pPr>
              <w:pStyle w:val="QT"/>
              <w:keepLines/>
              <w:rPr>
                <w:rFonts w:ascii="Calibri" w:hAnsi="Calibri" w:cs="Calibri"/>
                <w:b w:val="0"/>
                <w:bCs/>
              </w:rPr>
            </w:pPr>
            <w:r>
              <w:rPr>
                <w:rFonts w:ascii="Calibri" w:hAnsi="Calibri"/>
                <w:b w:val="0"/>
                <w:color w:val="000000"/>
              </w:rPr>
              <w:t>Facebook</w:t>
            </w:r>
          </w:p>
        </w:tc>
        <w:tc>
          <w:tcPr>
            <w:tcW w:w="2487" w:type="dxa"/>
            <w:tcBorders>
              <w:bottom w:val="single" w:sz="4" w:space="0" w:color="auto"/>
            </w:tcBorders>
            <w:shd w:val="clear" w:color="auto" w:fill="auto"/>
            <w:noWrap/>
            <w:vAlign w:val="center"/>
          </w:tcPr>
          <w:p w14:paraId="798783F5" w14:textId="6E552BCC" w:rsidR="00CC4C6E" w:rsidRPr="00CC4C6E" w:rsidRDefault="00CC4C6E" w:rsidP="00F72EC1">
            <w:pPr>
              <w:keepNext/>
              <w:keepLines/>
              <w:jc w:val="center"/>
              <w:rPr>
                <w:rFonts w:ascii="Calibri" w:hAnsi="Calibri" w:cs="Calibri"/>
                <w:bCs/>
                <w:sz w:val="22"/>
                <w:szCs w:val="22"/>
              </w:rPr>
            </w:pPr>
            <w:r>
              <w:rPr>
                <w:rFonts w:ascii="Calibri" w:hAnsi="Calibri"/>
                <w:color w:val="000000"/>
                <w:sz w:val="22"/>
              </w:rPr>
              <w:t>60 %</w:t>
            </w:r>
          </w:p>
        </w:tc>
      </w:tr>
      <w:tr w:rsidR="00CC4C6E" w:rsidRPr="00F638E2" w14:paraId="10084EE1" w14:textId="77777777" w:rsidTr="000337FD">
        <w:trPr>
          <w:trHeight w:val="313"/>
          <w:jc w:val="center"/>
        </w:trPr>
        <w:tc>
          <w:tcPr>
            <w:tcW w:w="4868" w:type="dxa"/>
            <w:shd w:val="clear" w:color="auto" w:fill="auto"/>
            <w:noWrap/>
          </w:tcPr>
          <w:p w14:paraId="183FFA19" w14:textId="0556BCEC" w:rsidR="00CC4C6E" w:rsidRPr="00CC4C6E" w:rsidRDefault="00CC4C6E" w:rsidP="00F72EC1">
            <w:pPr>
              <w:pStyle w:val="QT"/>
              <w:keepLines/>
              <w:rPr>
                <w:rFonts w:ascii="Calibri" w:hAnsi="Calibri" w:cs="Calibri"/>
                <w:b w:val="0"/>
                <w:bCs/>
                <w:highlight w:val="yellow"/>
              </w:rPr>
            </w:pPr>
            <w:r>
              <w:rPr>
                <w:rFonts w:ascii="Calibri" w:hAnsi="Calibri"/>
                <w:b w:val="0"/>
                <w:color w:val="000000"/>
              </w:rPr>
              <w:t>YouTube</w:t>
            </w:r>
          </w:p>
        </w:tc>
        <w:tc>
          <w:tcPr>
            <w:tcW w:w="2487" w:type="dxa"/>
            <w:tcBorders>
              <w:bottom w:val="single" w:sz="4" w:space="0" w:color="auto"/>
            </w:tcBorders>
            <w:shd w:val="clear" w:color="auto" w:fill="auto"/>
            <w:noWrap/>
            <w:vAlign w:val="center"/>
          </w:tcPr>
          <w:p w14:paraId="696A5065" w14:textId="1A10E826" w:rsidR="00CC4C6E" w:rsidRPr="00CC4C6E" w:rsidRDefault="00CC4C6E" w:rsidP="00F72EC1">
            <w:pPr>
              <w:keepNext/>
              <w:keepLines/>
              <w:jc w:val="center"/>
              <w:rPr>
                <w:rFonts w:ascii="Calibri" w:hAnsi="Calibri" w:cs="Calibri"/>
                <w:bCs/>
                <w:sz w:val="22"/>
                <w:szCs w:val="22"/>
                <w:highlight w:val="yellow"/>
              </w:rPr>
            </w:pPr>
            <w:r>
              <w:rPr>
                <w:rFonts w:ascii="Calibri" w:hAnsi="Calibri"/>
                <w:color w:val="000000"/>
                <w:sz w:val="22"/>
              </w:rPr>
              <w:t>53 %</w:t>
            </w:r>
          </w:p>
        </w:tc>
      </w:tr>
      <w:tr w:rsidR="00CC4C6E" w:rsidRPr="00F638E2" w14:paraId="5801829D" w14:textId="77777777" w:rsidTr="000337FD">
        <w:trPr>
          <w:trHeight w:val="313"/>
          <w:jc w:val="center"/>
        </w:trPr>
        <w:tc>
          <w:tcPr>
            <w:tcW w:w="4868" w:type="dxa"/>
            <w:shd w:val="clear" w:color="auto" w:fill="auto"/>
            <w:noWrap/>
          </w:tcPr>
          <w:p w14:paraId="29C6CA6F" w14:textId="37272B42" w:rsidR="00CC4C6E" w:rsidRPr="00CC4C6E" w:rsidRDefault="00CC4C6E" w:rsidP="00F72EC1">
            <w:pPr>
              <w:pStyle w:val="QT"/>
              <w:keepLines/>
              <w:rPr>
                <w:rFonts w:ascii="Calibri" w:hAnsi="Calibri" w:cs="Calibri"/>
                <w:b w:val="0"/>
                <w:bCs/>
                <w:highlight w:val="yellow"/>
              </w:rPr>
            </w:pPr>
            <w:r>
              <w:rPr>
                <w:rFonts w:ascii="Calibri" w:hAnsi="Calibri"/>
                <w:b w:val="0"/>
                <w:color w:val="000000"/>
              </w:rPr>
              <w:t>Instagram</w:t>
            </w:r>
          </w:p>
        </w:tc>
        <w:tc>
          <w:tcPr>
            <w:tcW w:w="2487" w:type="dxa"/>
            <w:tcBorders>
              <w:bottom w:val="single" w:sz="4" w:space="0" w:color="auto"/>
            </w:tcBorders>
            <w:shd w:val="clear" w:color="auto" w:fill="auto"/>
            <w:noWrap/>
            <w:vAlign w:val="center"/>
          </w:tcPr>
          <w:p w14:paraId="4A50BCBF" w14:textId="20360D03" w:rsidR="00CC4C6E" w:rsidRPr="00CC4C6E" w:rsidRDefault="00CC4C6E" w:rsidP="00F72EC1">
            <w:pPr>
              <w:keepNext/>
              <w:keepLines/>
              <w:jc w:val="center"/>
              <w:rPr>
                <w:rFonts w:ascii="Calibri" w:hAnsi="Calibri" w:cs="Calibri"/>
                <w:bCs/>
                <w:sz w:val="22"/>
                <w:szCs w:val="22"/>
                <w:highlight w:val="yellow"/>
              </w:rPr>
            </w:pPr>
            <w:r>
              <w:rPr>
                <w:rFonts w:ascii="Calibri" w:hAnsi="Calibri"/>
                <w:color w:val="000000"/>
                <w:sz w:val="22"/>
              </w:rPr>
              <w:t>34 %</w:t>
            </w:r>
          </w:p>
        </w:tc>
      </w:tr>
      <w:tr w:rsidR="00CC4C6E" w:rsidRPr="00F638E2" w14:paraId="17E61576" w14:textId="77777777" w:rsidTr="000337FD">
        <w:trPr>
          <w:trHeight w:val="313"/>
          <w:jc w:val="center"/>
        </w:trPr>
        <w:tc>
          <w:tcPr>
            <w:tcW w:w="4868" w:type="dxa"/>
            <w:shd w:val="clear" w:color="auto" w:fill="auto"/>
            <w:noWrap/>
          </w:tcPr>
          <w:p w14:paraId="4CFCA7FC" w14:textId="4C70577A" w:rsidR="00CC4C6E" w:rsidRPr="00CC4C6E" w:rsidRDefault="00CC4C6E" w:rsidP="00F72EC1">
            <w:pPr>
              <w:pStyle w:val="QT"/>
              <w:keepLines/>
              <w:rPr>
                <w:rFonts w:ascii="Calibri" w:hAnsi="Calibri" w:cs="Calibri"/>
                <w:b w:val="0"/>
                <w:bCs/>
                <w:color w:val="000000"/>
              </w:rPr>
            </w:pPr>
            <w:r>
              <w:rPr>
                <w:rFonts w:ascii="Calibri" w:hAnsi="Calibri"/>
                <w:b w:val="0"/>
                <w:color w:val="000000"/>
              </w:rPr>
              <w:t>Twitter</w:t>
            </w:r>
          </w:p>
        </w:tc>
        <w:tc>
          <w:tcPr>
            <w:tcW w:w="2487" w:type="dxa"/>
            <w:shd w:val="clear" w:color="auto" w:fill="auto"/>
            <w:noWrap/>
            <w:vAlign w:val="center"/>
          </w:tcPr>
          <w:p w14:paraId="13C55E6B" w14:textId="75363906" w:rsidR="00CC4C6E" w:rsidRPr="00CC4C6E" w:rsidRDefault="00CC4C6E" w:rsidP="00F72EC1">
            <w:pPr>
              <w:keepNext/>
              <w:keepLines/>
              <w:jc w:val="center"/>
              <w:rPr>
                <w:rFonts w:ascii="Calibri" w:hAnsi="Calibri" w:cs="Calibri"/>
                <w:bCs/>
                <w:color w:val="000000"/>
                <w:sz w:val="22"/>
                <w:szCs w:val="22"/>
              </w:rPr>
            </w:pPr>
            <w:r>
              <w:rPr>
                <w:rFonts w:ascii="Calibri" w:hAnsi="Calibri"/>
                <w:color w:val="000000"/>
                <w:sz w:val="22"/>
              </w:rPr>
              <w:t>33 %</w:t>
            </w:r>
          </w:p>
        </w:tc>
      </w:tr>
      <w:tr w:rsidR="00CC4C6E" w:rsidRPr="00F638E2" w14:paraId="3E2E1732" w14:textId="77777777" w:rsidTr="000337FD">
        <w:trPr>
          <w:trHeight w:val="313"/>
          <w:jc w:val="center"/>
        </w:trPr>
        <w:tc>
          <w:tcPr>
            <w:tcW w:w="4868" w:type="dxa"/>
            <w:shd w:val="clear" w:color="auto" w:fill="auto"/>
            <w:noWrap/>
          </w:tcPr>
          <w:p w14:paraId="70D21925" w14:textId="15D151E7" w:rsidR="00CC4C6E" w:rsidRPr="00CC4C6E" w:rsidRDefault="00CC4C6E" w:rsidP="00F72EC1">
            <w:pPr>
              <w:pStyle w:val="QT"/>
              <w:keepLines/>
              <w:rPr>
                <w:rFonts w:ascii="Calibri" w:hAnsi="Calibri" w:cs="Calibri"/>
                <w:b w:val="0"/>
                <w:bCs/>
                <w:color w:val="000000"/>
              </w:rPr>
            </w:pPr>
            <w:r>
              <w:rPr>
                <w:rFonts w:ascii="Calibri" w:hAnsi="Calibri"/>
                <w:b w:val="0"/>
                <w:color w:val="000000"/>
              </w:rPr>
              <w:t>TikTok</w:t>
            </w:r>
          </w:p>
        </w:tc>
        <w:tc>
          <w:tcPr>
            <w:tcW w:w="2487" w:type="dxa"/>
            <w:shd w:val="clear" w:color="auto" w:fill="auto"/>
            <w:noWrap/>
            <w:vAlign w:val="center"/>
          </w:tcPr>
          <w:p w14:paraId="471B9302" w14:textId="1D1B7BF9" w:rsidR="00CC4C6E" w:rsidRPr="00CC4C6E" w:rsidRDefault="00CC4C6E" w:rsidP="00F72EC1">
            <w:pPr>
              <w:keepNext/>
              <w:keepLines/>
              <w:jc w:val="center"/>
              <w:rPr>
                <w:rFonts w:ascii="Calibri" w:hAnsi="Calibri" w:cs="Calibri"/>
                <w:bCs/>
                <w:color w:val="000000"/>
                <w:sz w:val="22"/>
                <w:szCs w:val="22"/>
              </w:rPr>
            </w:pPr>
            <w:r>
              <w:rPr>
                <w:rFonts w:ascii="Calibri" w:hAnsi="Calibri"/>
                <w:color w:val="000000"/>
                <w:sz w:val="22"/>
              </w:rPr>
              <w:t>28 %</w:t>
            </w:r>
          </w:p>
        </w:tc>
      </w:tr>
      <w:tr w:rsidR="00CC4C6E" w:rsidRPr="00F638E2" w14:paraId="496A6F3B" w14:textId="77777777" w:rsidTr="000337FD">
        <w:trPr>
          <w:trHeight w:val="313"/>
          <w:jc w:val="center"/>
        </w:trPr>
        <w:tc>
          <w:tcPr>
            <w:tcW w:w="4868" w:type="dxa"/>
            <w:shd w:val="clear" w:color="auto" w:fill="auto"/>
            <w:noWrap/>
          </w:tcPr>
          <w:p w14:paraId="093CABD0" w14:textId="56777B39" w:rsidR="00CC4C6E" w:rsidRPr="00CC4C6E" w:rsidRDefault="00CC4C6E" w:rsidP="00F72EC1">
            <w:pPr>
              <w:pStyle w:val="QT"/>
              <w:keepLines/>
              <w:rPr>
                <w:rFonts w:ascii="Calibri" w:hAnsi="Calibri" w:cs="Calibri"/>
                <w:b w:val="0"/>
                <w:bCs/>
                <w:color w:val="000000"/>
              </w:rPr>
            </w:pPr>
            <w:r>
              <w:rPr>
                <w:rFonts w:ascii="Calibri" w:hAnsi="Calibri"/>
                <w:b w:val="0"/>
                <w:color w:val="000000"/>
              </w:rPr>
              <w:t>LinkedIn</w:t>
            </w:r>
          </w:p>
        </w:tc>
        <w:tc>
          <w:tcPr>
            <w:tcW w:w="2487" w:type="dxa"/>
            <w:shd w:val="clear" w:color="auto" w:fill="auto"/>
            <w:noWrap/>
            <w:vAlign w:val="center"/>
          </w:tcPr>
          <w:p w14:paraId="77980B73" w14:textId="7DB6CF85" w:rsidR="00CC4C6E" w:rsidRPr="00CC4C6E" w:rsidRDefault="00CC4C6E" w:rsidP="00F72EC1">
            <w:pPr>
              <w:keepNext/>
              <w:keepLines/>
              <w:jc w:val="center"/>
              <w:rPr>
                <w:rFonts w:ascii="Calibri" w:hAnsi="Calibri" w:cs="Calibri"/>
                <w:bCs/>
                <w:color w:val="000000"/>
                <w:sz w:val="22"/>
                <w:szCs w:val="22"/>
              </w:rPr>
            </w:pPr>
            <w:r>
              <w:rPr>
                <w:rFonts w:ascii="Calibri" w:hAnsi="Calibri"/>
                <w:color w:val="000000"/>
                <w:sz w:val="22"/>
              </w:rPr>
              <w:t>20 %</w:t>
            </w:r>
          </w:p>
        </w:tc>
      </w:tr>
      <w:tr w:rsidR="00CC4C6E" w:rsidRPr="00F638E2" w14:paraId="61682A3D" w14:textId="77777777" w:rsidTr="000337FD">
        <w:trPr>
          <w:trHeight w:val="313"/>
          <w:jc w:val="center"/>
        </w:trPr>
        <w:tc>
          <w:tcPr>
            <w:tcW w:w="4868" w:type="dxa"/>
            <w:shd w:val="clear" w:color="auto" w:fill="auto"/>
            <w:noWrap/>
          </w:tcPr>
          <w:p w14:paraId="1339F5F7" w14:textId="73CFB39E" w:rsidR="00CC4C6E" w:rsidRPr="00CC4C6E" w:rsidRDefault="00CC4C6E" w:rsidP="00F72EC1">
            <w:pPr>
              <w:pStyle w:val="QT"/>
              <w:keepLines/>
              <w:rPr>
                <w:rFonts w:ascii="Calibri" w:hAnsi="Calibri" w:cs="Calibri"/>
                <w:b w:val="0"/>
                <w:bCs/>
                <w:color w:val="000000"/>
              </w:rPr>
            </w:pPr>
            <w:r>
              <w:rPr>
                <w:rFonts w:ascii="Calibri" w:hAnsi="Calibri"/>
                <w:b w:val="0"/>
                <w:color w:val="000000"/>
              </w:rPr>
              <w:t>Snapchat</w:t>
            </w:r>
          </w:p>
        </w:tc>
        <w:tc>
          <w:tcPr>
            <w:tcW w:w="2487" w:type="dxa"/>
            <w:tcBorders>
              <w:bottom w:val="single" w:sz="4" w:space="0" w:color="auto"/>
            </w:tcBorders>
            <w:shd w:val="clear" w:color="auto" w:fill="auto"/>
            <w:noWrap/>
            <w:vAlign w:val="center"/>
          </w:tcPr>
          <w:p w14:paraId="319DBBCE" w14:textId="3A25F7DD" w:rsidR="00CC4C6E" w:rsidRPr="00CC4C6E" w:rsidRDefault="00CC4C6E" w:rsidP="00F72EC1">
            <w:pPr>
              <w:keepNext/>
              <w:keepLines/>
              <w:jc w:val="center"/>
              <w:rPr>
                <w:rFonts w:ascii="Calibri" w:hAnsi="Calibri" w:cs="Calibri"/>
                <w:bCs/>
                <w:color w:val="000000"/>
                <w:sz w:val="22"/>
                <w:szCs w:val="22"/>
              </w:rPr>
            </w:pPr>
            <w:r>
              <w:rPr>
                <w:rFonts w:ascii="Calibri" w:hAnsi="Calibri"/>
                <w:color w:val="000000"/>
                <w:sz w:val="22"/>
              </w:rPr>
              <w:t>18 %</w:t>
            </w:r>
          </w:p>
        </w:tc>
      </w:tr>
      <w:tr w:rsidR="00CC4C6E" w:rsidRPr="00F638E2" w14:paraId="2D54FCC8" w14:textId="77777777" w:rsidTr="000337FD">
        <w:trPr>
          <w:trHeight w:val="313"/>
          <w:jc w:val="center"/>
        </w:trPr>
        <w:tc>
          <w:tcPr>
            <w:tcW w:w="4868" w:type="dxa"/>
            <w:shd w:val="clear" w:color="auto" w:fill="auto"/>
            <w:noWrap/>
          </w:tcPr>
          <w:p w14:paraId="7429465D" w14:textId="4617D74A" w:rsidR="00CC4C6E" w:rsidRPr="00CC4C6E" w:rsidRDefault="00CC4C6E" w:rsidP="00F72EC1">
            <w:pPr>
              <w:pStyle w:val="QT"/>
              <w:keepLines/>
              <w:rPr>
                <w:rFonts w:ascii="Calibri" w:hAnsi="Calibri" w:cs="Calibri"/>
                <w:b w:val="0"/>
                <w:bCs/>
                <w:color w:val="000000"/>
              </w:rPr>
            </w:pPr>
            <w:r>
              <w:rPr>
                <w:rFonts w:ascii="Calibri" w:hAnsi="Calibri"/>
                <w:b w:val="0"/>
                <w:color w:val="000000"/>
              </w:rPr>
              <w:t>Reddit</w:t>
            </w:r>
          </w:p>
        </w:tc>
        <w:tc>
          <w:tcPr>
            <w:tcW w:w="2487" w:type="dxa"/>
            <w:tcBorders>
              <w:bottom w:val="single" w:sz="4" w:space="0" w:color="auto"/>
            </w:tcBorders>
            <w:shd w:val="clear" w:color="auto" w:fill="auto"/>
            <w:noWrap/>
            <w:vAlign w:val="center"/>
          </w:tcPr>
          <w:p w14:paraId="6E7D66AD" w14:textId="0E5A6DF3" w:rsidR="00CC4C6E" w:rsidRPr="00CC4C6E" w:rsidRDefault="00CC4C6E" w:rsidP="00F72EC1">
            <w:pPr>
              <w:keepNext/>
              <w:keepLines/>
              <w:jc w:val="center"/>
              <w:rPr>
                <w:rFonts w:ascii="Calibri" w:hAnsi="Calibri" w:cs="Calibri"/>
                <w:bCs/>
                <w:color w:val="000000"/>
                <w:sz w:val="22"/>
                <w:szCs w:val="22"/>
              </w:rPr>
            </w:pPr>
            <w:r>
              <w:rPr>
                <w:rFonts w:ascii="Calibri" w:hAnsi="Calibri"/>
                <w:color w:val="000000"/>
                <w:sz w:val="22"/>
              </w:rPr>
              <w:t>16 %</w:t>
            </w:r>
          </w:p>
        </w:tc>
      </w:tr>
      <w:tr w:rsidR="00CC4C6E" w:rsidRPr="00F638E2" w14:paraId="56FB0597" w14:textId="77777777" w:rsidTr="000337FD">
        <w:trPr>
          <w:trHeight w:val="313"/>
          <w:jc w:val="center"/>
        </w:trPr>
        <w:tc>
          <w:tcPr>
            <w:tcW w:w="4868" w:type="dxa"/>
            <w:shd w:val="clear" w:color="auto" w:fill="auto"/>
            <w:noWrap/>
          </w:tcPr>
          <w:p w14:paraId="644F544C" w14:textId="3A5021F9" w:rsidR="00CC4C6E" w:rsidRPr="00CC4C6E" w:rsidRDefault="00CC4C6E" w:rsidP="00F72EC1">
            <w:pPr>
              <w:pStyle w:val="QT"/>
              <w:keepLines/>
              <w:rPr>
                <w:rFonts w:ascii="Calibri" w:hAnsi="Calibri" w:cs="Calibri"/>
                <w:b w:val="0"/>
                <w:bCs/>
                <w:color w:val="000000"/>
              </w:rPr>
            </w:pPr>
            <w:r>
              <w:rPr>
                <w:rFonts w:ascii="Calibri" w:hAnsi="Calibri"/>
                <w:b w:val="0"/>
                <w:color w:val="000000"/>
              </w:rPr>
              <w:t>Je n’utilise pas les médias sociaux</w:t>
            </w:r>
          </w:p>
        </w:tc>
        <w:tc>
          <w:tcPr>
            <w:tcW w:w="2487" w:type="dxa"/>
            <w:tcBorders>
              <w:bottom w:val="single" w:sz="4" w:space="0" w:color="auto"/>
            </w:tcBorders>
            <w:shd w:val="clear" w:color="auto" w:fill="auto"/>
            <w:noWrap/>
            <w:vAlign w:val="center"/>
          </w:tcPr>
          <w:p w14:paraId="5261E62A" w14:textId="7DC06CB1" w:rsidR="00CC4C6E" w:rsidRPr="00CC4C6E" w:rsidRDefault="00CC4C6E" w:rsidP="00F72EC1">
            <w:pPr>
              <w:keepNext/>
              <w:keepLines/>
              <w:jc w:val="center"/>
              <w:rPr>
                <w:rFonts w:ascii="Calibri" w:hAnsi="Calibri" w:cs="Calibri"/>
                <w:bCs/>
                <w:color w:val="000000"/>
                <w:sz w:val="22"/>
                <w:szCs w:val="22"/>
              </w:rPr>
            </w:pPr>
            <w:r>
              <w:rPr>
                <w:rFonts w:ascii="Calibri" w:hAnsi="Calibri"/>
                <w:color w:val="000000"/>
                <w:sz w:val="22"/>
              </w:rPr>
              <w:t>6 %</w:t>
            </w:r>
          </w:p>
        </w:tc>
      </w:tr>
    </w:tbl>
    <w:p w14:paraId="0BD59EE4" w14:textId="7B17CBF5" w:rsidR="00452664" w:rsidRDefault="00C7789D" w:rsidP="007057C9">
      <w:pPr>
        <w:pStyle w:val="Para"/>
        <w:keepLines/>
      </w:pPr>
      <w:r>
        <w:t>Les Québécois, les résidents de communautés rurales, les 45 à 59 ans, les personnes dont le revenu du ménage est de 40 000 $ à moins de 80 000 $, les personnes qui ont poursuivi tout au plus des études collégiales, techniques ou universitaires en partie et celles dont l’emploi ne nécessite pas l’utilisation d’une arme à feu sont plus nombreux à utiliser principalement Facebook.  Des pourcentages plus élevés de résidents des provinces de l’Atlantique et de l’Ontario, de personnes âgées de 18 à 29 ans et de titulaires d’un diplôme d’études supérieures disent utiliser davantage YouTube. Instagram, Twitter, TikTok et Reddit sont les plateformes les plus populaires auprès des Canadiens plus jeunes (âgés de 18 à 44 ans).</w:t>
      </w:r>
    </w:p>
    <w:p w14:paraId="0E19FCD1" w14:textId="3531EB9E" w:rsidR="00334BD4" w:rsidRPr="00334BD4" w:rsidRDefault="00CC3B61" w:rsidP="00262527">
      <w:pPr>
        <w:pStyle w:val="Heading2"/>
      </w:pPr>
      <w:bookmarkStart w:id="50" w:name="_Toc112439752"/>
      <w:r>
        <w:lastRenderedPageBreak/>
        <w:t>D.</w:t>
      </w:r>
      <w:r>
        <w:tab/>
        <w:t>Attitudes à l’égard de la violence par arme à feu</w:t>
      </w:r>
      <w:bookmarkEnd w:id="50"/>
    </w:p>
    <w:p w14:paraId="44EE57E3" w14:textId="48493D8B" w:rsidR="006A7296" w:rsidRDefault="001D69B3" w:rsidP="00B85B64">
      <w:pPr>
        <w:pStyle w:val="Heading3"/>
        <w:keepLines/>
        <w:numPr>
          <w:ilvl w:val="0"/>
          <w:numId w:val="30"/>
        </w:numPr>
        <w:ind w:left="720" w:hanging="720"/>
      </w:pPr>
      <w:r>
        <w:t>Niveau de préoccupation au sujet de la violence par arme à feu</w:t>
      </w:r>
    </w:p>
    <w:p w14:paraId="12991310" w14:textId="77777777" w:rsidR="00877405" w:rsidRDefault="00B42556" w:rsidP="00262527">
      <w:pPr>
        <w:pStyle w:val="Para"/>
        <w:keepNext/>
        <w:keepLines/>
        <w:rPr>
          <w:rFonts w:cs="Times New Roman"/>
          <w:b/>
          <w:bCs/>
          <w:iCs/>
          <w:color w:val="7030A0"/>
        </w:rPr>
      </w:pPr>
      <w:r>
        <w:rPr>
          <w:b/>
          <w:color w:val="7030A0"/>
        </w:rPr>
        <w:t>La plupart des répondants affirment être au moins assez préoccupés à l’idée que la violence liée aux armes à feu menace la sécurité publique dans leur communauté locale.</w:t>
      </w:r>
    </w:p>
    <w:p w14:paraId="575E62AA" w14:textId="0FF3AF4F" w:rsidR="004C57A2" w:rsidRPr="00C7719B" w:rsidRDefault="00BC62F9" w:rsidP="00262527">
      <w:pPr>
        <w:pStyle w:val="Para"/>
        <w:keepNext/>
        <w:keepLines/>
      </w:pPr>
      <w:r>
        <w:t>Sept répondants sur dix (72 %) se disent très ou assez préoccupés à l’idée que la violence liée aux armes à feu menace la sécurité publique dans leur communauté locale. Un peu moins de trois personnes sur dix (27 %) ne sont pas très ou pas du tout préoccupées par cette question.</w:t>
      </w:r>
    </w:p>
    <w:p w14:paraId="72ED0B63" w14:textId="1F6836FD" w:rsidR="001D69B3" w:rsidRPr="007A5C4E" w:rsidRDefault="00796E1A" w:rsidP="00262527">
      <w:pPr>
        <w:pStyle w:val="ExhibitTitle"/>
      </w:pPr>
      <w:r>
        <w:t>Niveau de préoccupation au sujet de la violence par arme à feu</w:t>
      </w:r>
    </w:p>
    <w:tbl>
      <w:tblPr>
        <w:tblStyle w:val="TableGrid"/>
        <w:tblW w:w="9520" w:type="dxa"/>
        <w:jc w:val="center"/>
        <w:tblLayout w:type="fixed"/>
        <w:tblLook w:val="04A0" w:firstRow="1" w:lastRow="0" w:firstColumn="1" w:lastColumn="0" w:noHBand="0" w:noVBand="1"/>
      </w:tblPr>
      <w:tblGrid>
        <w:gridCol w:w="6907"/>
        <w:gridCol w:w="2613"/>
      </w:tblGrid>
      <w:tr w:rsidR="001D69B3" w:rsidRPr="00F638E2" w14:paraId="200CACBC" w14:textId="77777777" w:rsidTr="00DA2327">
        <w:trPr>
          <w:trHeight w:val="311"/>
          <w:jc w:val="center"/>
        </w:trPr>
        <w:tc>
          <w:tcPr>
            <w:tcW w:w="6907" w:type="dxa"/>
            <w:shd w:val="clear" w:color="auto" w:fill="auto"/>
            <w:noWrap/>
            <w:vAlign w:val="center"/>
          </w:tcPr>
          <w:p w14:paraId="0ADACCB4" w14:textId="676FD3C8" w:rsidR="001D69B3" w:rsidRPr="00EE701F" w:rsidRDefault="00291A69" w:rsidP="0080161D">
            <w:pPr>
              <w:keepNext/>
              <w:keepLines/>
              <w:ind w:left="510" w:hanging="510"/>
              <w:rPr>
                <w:rFonts w:asciiTheme="minorHAnsi" w:hAnsiTheme="minorHAnsi" w:cstheme="minorHAnsi"/>
                <w:b/>
                <w:sz w:val="22"/>
                <w:szCs w:val="22"/>
              </w:rPr>
            </w:pPr>
            <w:r>
              <w:rPr>
                <w:rFonts w:asciiTheme="minorHAnsi" w:hAnsiTheme="minorHAnsi"/>
                <w:b/>
                <w:sz w:val="22"/>
              </w:rPr>
              <w:t>Q21.</w:t>
            </w:r>
            <w:r>
              <w:rPr>
                <w:rFonts w:asciiTheme="minorHAnsi" w:hAnsiTheme="minorHAnsi"/>
                <w:b/>
                <w:sz w:val="22"/>
              </w:rPr>
              <w:tab/>
              <w:t>Dans quelle mesure vous sentez-vous préoccupé(e) à l’idée que la violence liée aux armes à feu menace la sécurité publique dans votre communauté locale? Êtes-vous…?</w:t>
            </w:r>
          </w:p>
        </w:tc>
        <w:tc>
          <w:tcPr>
            <w:tcW w:w="2613" w:type="dxa"/>
            <w:tcBorders>
              <w:bottom w:val="single" w:sz="4" w:space="0" w:color="auto"/>
            </w:tcBorders>
            <w:shd w:val="clear" w:color="auto" w:fill="auto"/>
            <w:noWrap/>
            <w:vAlign w:val="center"/>
          </w:tcPr>
          <w:p w14:paraId="06EBD30F" w14:textId="77777777" w:rsidR="001D69B3" w:rsidRPr="00E3233E" w:rsidRDefault="001D69B3" w:rsidP="00262527">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7A597A" w:rsidRPr="00F638E2" w14:paraId="7CCBED7F" w14:textId="77777777" w:rsidTr="00DA2327">
        <w:trPr>
          <w:trHeight w:val="311"/>
          <w:jc w:val="center"/>
        </w:trPr>
        <w:tc>
          <w:tcPr>
            <w:tcW w:w="6907" w:type="dxa"/>
            <w:shd w:val="clear" w:color="auto" w:fill="auto"/>
            <w:noWrap/>
            <w:vAlign w:val="center"/>
          </w:tcPr>
          <w:p w14:paraId="58B21126" w14:textId="25AA11A1" w:rsidR="007A597A" w:rsidRPr="00291A69" w:rsidRDefault="007A597A" w:rsidP="00262527">
            <w:pPr>
              <w:keepNext/>
              <w:keepLines/>
              <w:rPr>
                <w:rFonts w:asciiTheme="minorHAnsi" w:hAnsiTheme="minorHAnsi" w:cstheme="minorHAnsi"/>
                <w:b/>
                <w:sz w:val="22"/>
                <w:szCs w:val="22"/>
              </w:rPr>
            </w:pPr>
            <w:r>
              <w:rPr>
                <w:rFonts w:asciiTheme="minorHAnsi" w:hAnsiTheme="minorHAnsi"/>
                <w:b/>
                <w:sz w:val="22"/>
              </w:rPr>
              <w:t>Net : Préoccupés</w:t>
            </w:r>
          </w:p>
        </w:tc>
        <w:tc>
          <w:tcPr>
            <w:tcW w:w="2613" w:type="dxa"/>
            <w:tcBorders>
              <w:bottom w:val="single" w:sz="4" w:space="0" w:color="auto"/>
            </w:tcBorders>
            <w:shd w:val="clear" w:color="auto" w:fill="auto"/>
            <w:noWrap/>
            <w:vAlign w:val="center"/>
          </w:tcPr>
          <w:p w14:paraId="4248C575" w14:textId="4B3C0B81" w:rsidR="007A597A" w:rsidRPr="00E3233E" w:rsidRDefault="007A597A" w:rsidP="00262527">
            <w:pPr>
              <w:keepNext/>
              <w:keepLines/>
              <w:jc w:val="center"/>
              <w:rPr>
                <w:rFonts w:ascii="Calibri" w:hAnsi="Calibri"/>
                <w:b/>
                <w:sz w:val="22"/>
                <w:szCs w:val="22"/>
              </w:rPr>
            </w:pPr>
            <w:r>
              <w:rPr>
                <w:rFonts w:ascii="Calibri" w:hAnsi="Calibri"/>
                <w:b/>
                <w:sz w:val="22"/>
              </w:rPr>
              <w:t>72 %</w:t>
            </w:r>
          </w:p>
        </w:tc>
      </w:tr>
      <w:tr w:rsidR="007D6EEA" w:rsidRPr="00F638E2" w14:paraId="04D70821" w14:textId="77777777" w:rsidTr="00DA2327">
        <w:trPr>
          <w:trHeight w:val="311"/>
          <w:jc w:val="center"/>
        </w:trPr>
        <w:tc>
          <w:tcPr>
            <w:tcW w:w="6907" w:type="dxa"/>
            <w:shd w:val="clear" w:color="auto" w:fill="auto"/>
            <w:noWrap/>
            <w:vAlign w:val="center"/>
          </w:tcPr>
          <w:p w14:paraId="214B6A50" w14:textId="6A4192F1" w:rsidR="007D6EEA" w:rsidRPr="007D6EEA" w:rsidRDefault="007D6EEA" w:rsidP="00262527">
            <w:pPr>
              <w:pStyle w:val="QT"/>
              <w:keepLines/>
              <w:rPr>
                <w:rFonts w:ascii="Calibri" w:hAnsi="Calibri" w:cs="Calibri"/>
                <w:b w:val="0"/>
                <w:bCs/>
              </w:rPr>
            </w:pPr>
            <w:r>
              <w:rPr>
                <w:rFonts w:ascii="Calibri" w:hAnsi="Calibri"/>
                <w:b w:val="0"/>
                <w:color w:val="000000"/>
              </w:rPr>
              <w:t>Très préoccupé(e)</w:t>
            </w:r>
          </w:p>
        </w:tc>
        <w:tc>
          <w:tcPr>
            <w:tcW w:w="2613" w:type="dxa"/>
            <w:tcBorders>
              <w:bottom w:val="single" w:sz="4" w:space="0" w:color="auto"/>
            </w:tcBorders>
            <w:shd w:val="clear" w:color="auto" w:fill="auto"/>
            <w:noWrap/>
          </w:tcPr>
          <w:p w14:paraId="653A3383" w14:textId="08BD7E00" w:rsidR="007D6EEA" w:rsidRPr="007D6EEA" w:rsidRDefault="007D6EEA" w:rsidP="00262527">
            <w:pPr>
              <w:keepNext/>
              <w:keepLines/>
              <w:jc w:val="center"/>
              <w:rPr>
                <w:rFonts w:ascii="Calibri" w:hAnsi="Calibri" w:cs="Calibri"/>
                <w:bCs/>
                <w:sz w:val="22"/>
                <w:szCs w:val="22"/>
              </w:rPr>
            </w:pPr>
            <w:r>
              <w:rPr>
                <w:rFonts w:ascii="Calibri" w:hAnsi="Calibri"/>
                <w:color w:val="000000"/>
                <w:sz w:val="22"/>
              </w:rPr>
              <w:t>33 %</w:t>
            </w:r>
          </w:p>
        </w:tc>
      </w:tr>
      <w:tr w:rsidR="007D6EEA" w:rsidRPr="00F638E2" w14:paraId="0B98072A" w14:textId="77777777" w:rsidTr="00DA2327">
        <w:trPr>
          <w:trHeight w:val="311"/>
          <w:jc w:val="center"/>
        </w:trPr>
        <w:tc>
          <w:tcPr>
            <w:tcW w:w="6907" w:type="dxa"/>
            <w:shd w:val="clear" w:color="auto" w:fill="auto"/>
            <w:noWrap/>
            <w:vAlign w:val="center"/>
          </w:tcPr>
          <w:p w14:paraId="485F7DCE" w14:textId="13DD28DC" w:rsidR="007D6EEA" w:rsidRPr="007D6EEA" w:rsidRDefault="007D6EEA" w:rsidP="00262527">
            <w:pPr>
              <w:pStyle w:val="QT"/>
              <w:keepLines/>
              <w:rPr>
                <w:rFonts w:ascii="Calibri" w:hAnsi="Calibri" w:cs="Calibri"/>
                <w:b w:val="0"/>
                <w:bCs/>
                <w:highlight w:val="yellow"/>
              </w:rPr>
            </w:pPr>
            <w:r>
              <w:rPr>
                <w:rFonts w:ascii="Calibri" w:hAnsi="Calibri"/>
                <w:b w:val="0"/>
                <w:color w:val="000000"/>
              </w:rPr>
              <w:t>Assez préoccupé(e)</w:t>
            </w:r>
          </w:p>
        </w:tc>
        <w:tc>
          <w:tcPr>
            <w:tcW w:w="2613" w:type="dxa"/>
            <w:tcBorders>
              <w:bottom w:val="single" w:sz="4" w:space="0" w:color="auto"/>
            </w:tcBorders>
            <w:shd w:val="clear" w:color="auto" w:fill="auto"/>
            <w:noWrap/>
          </w:tcPr>
          <w:p w14:paraId="126A1AEF" w14:textId="7BF9426D" w:rsidR="007D6EEA" w:rsidRPr="007D6EEA" w:rsidRDefault="007D6EEA" w:rsidP="00262527">
            <w:pPr>
              <w:keepNext/>
              <w:keepLines/>
              <w:jc w:val="center"/>
              <w:rPr>
                <w:rFonts w:ascii="Calibri" w:hAnsi="Calibri" w:cs="Calibri"/>
                <w:bCs/>
                <w:sz w:val="22"/>
                <w:szCs w:val="22"/>
                <w:highlight w:val="yellow"/>
              </w:rPr>
            </w:pPr>
            <w:r>
              <w:rPr>
                <w:rFonts w:ascii="Calibri" w:hAnsi="Calibri"/>
                <w:color w:val="000000"/>
                <w:sz w:val="22"/>
              </w:rPr>
              <w:t>39 %</w:t>
            </w:r>
          </w:p>
        </w:tc>
      </w:tr>
      <w:tr w:rsidR="007A597A" w:rsidRPr="00F638E2" w14:paraId="5B887AC5" w14:textId="77777777" w:rsidTr="00DA2327">
        <w:trPr>
          <w:trHeight w:val="311"/>
          <w:jc w:val="center"/>
        </w:trPr>
        <w:tc>
          <w:tcPr>
            <w:tcW w:w="6907" w:type="dxa"/>
            <w:shd w:val="clear" w:color="auto" w:fill="auto"/>
            <w:noWrap/>
            <w:vAlign w:val="bottom"/>
          </w:tcPr>
          <w:p w14:paraId="4C8D4C81" w14:textId="5E4C128C" w:rsidR="007A597A" w:rsidRPr="007A597A" w:rsidRDefault="007A597A" w:rsidP="00262527">
            <w:pPr>
              <w:pStyle w:val="QT"/>
              <w:keepLines/>
              <w:rPr>
                <w:rFonts w:ascii="Calibri" w:hAnsi="Calibri" w:cs="Calibri"/>
                <w:bCs/>
                <w:color w:val="000000"/>
              </w:rPr>
            </w:pPr>
            <w:r>
              <w:t>Net : Pas préoccupés</w:t>
            </w:r>
          </w:p>
        </w:tc>
        <w:tc>
          <w:tcPr>
            <w:tcW w:w="2613" w:type="dxa"/>
            <w:tcBorders>
              <w:bottom w:val="single" w:sz="4" w:space="0" w:color="auto"/>
            </w:tcBorders>
            <w:shd w:val="clear" w:color="auto" w:fill="auto"/>
            <w:noWrap/>
          </w:tcPr>
          <w:p w14:paraId="63BCC2C2" w14:textId="6BFAB08A" w:rsidR="007A597A" w:rsidRPr="007A597A" w:rsidRDefault="007A597A" w:rsidP="00262527">
            <w:pPr>
              <w:keepNext/>
              <w:keepLines/>
              <w:jc w:val="center"/>
              <w:rPr>
                <w:rFonts w:ascii="Calibri" w:hAnsi="Calibri" w:cs="Calibri"/>
                <w:b/>
                <w:color w:val="000000"/>
                <w:sz w:val="22"/>
                <w:szCs w:val="22"/>
              </w:rPr>
            </w:pPr>
            <w:r>
              <w:rPr>
                <w:rFonts w:ascii="Calibri" w:hAnsi="Calibri"/>
                <w:b/>
                <w:color w:val="000000"/>
                <w:sz w:val="22"/>
              </w:rPr>
              <w:t>27 %</w:t>
            </w:r>
          </w:p>
        </w:tc>
      </w:tr>
      <w:tr w:rsidR="007D6EEA" w:rsidRPr="00F638E2" w14:paraId="4C1AB0BA" w14:textId="77777777" w:rsidTr="00DA2327">
        <w:trPr>
          <w:trHeight w:val="311"/>
          <w:jc w:val="center"/>
        </w:trPr>
        <w:tc>
          <w:tcPr>
            <w:tcW w:w="6907" w:type="dxa"/>
            <w:shd w:val="clear" w:color="auto" w:fill="auto"/>
            <w:noWrap/>
            <w:vAlign w:val="bottom"/>
          </w:tcPr>
          <w:p w14:paraId="62577C8B" w14:textId="69D4BDBC" w:rsidR="007D6EEA" w:rsidRPr="007D6EEA" w:rsidRDefault="007D6EEA" w:rsidP="00262527">
            <w:pPr>
              <w:pStyle w:val="QT"/>
              <w:keepLines/>
              <w:rPr>
                <w:rFonts w:ascii="Calibri" w:hAnsi="Calibri" w:cs="Calibri"/>
                <w:b w:val="0"/>
                <w:bCs/>
                <w:highlight w:val="yellow"/>
              </w:rPr>
            </w:pPr>
            <w:r>
              <w:rPr>
                <w:rFonts w:ascii="Calibri" w:hAnsi="Calibri"/>
                <w:b w:val="0"/>
                <w:color w:val="000000"/>
              </w:rPr>
              <w:t>Pas très préoccupé(e)</w:t>
            </w:r>
          </w:p>
        </w:tc>
        <w:tc>
          <w:tcPr>
            <w:tcW w:w="2613" w:type="dxa"/>
            <w:tcBorders>
              <w:bottom w:val="single" w:sz="4" w:space="0" w:color="auto"/>
            </w:tcBorders>
            <w:shd w:val="clear" w:color="auto" w:fill="auto"/>
            <w:noWrap/>
          </w:tcPr>
          <w:p w14:paraId="5151D9BB" w14:textId="3DE11BAF" w:rsidR="007D6EEA" w:rsidRPr="007D6EEA" w:rsidRDefault="007D6EEA" w:rsidP="00262527">
            <w:pPr>
              <w:keepNext/>
              <w:keepLines/>
              <w:jc w:val="center"/>
              <w:rPr>
                <w:rFonts w:ascii="Calibri" w:hAnsi="Calibri" w:cs="Calibri"/>
                <w:bCs/>
                <w:sz w:val="22"/>
                <w:szCs w:val="22"/>
                <w:highlight w:val="yellow"/>
              </w:rPr>
            </w:pPr>
            <w:r>
              <w:rPr>
                <w:rFonts w:ascii="Calibri" w:hAnsi="Calibri"/>
                <w:color w:val="000000"/>
                <w:sz w:val="22"/>
              </w:rPr>
              <w:t>16 %</w:t>
            </w:r>
          </w:p>
        </w:tc>
      </w:tr>
      <w:tr w:rsidR="007D6EEA" w:rsidRPr="00F638E2" w14:paraId="45068885" w14:textId="77777777" w:rsidTr="007A597A">
        <w:trPr>
          <w:trHeight w:val="311"/>
          <w:jc w:val="center"/>
        </w:trPr>
        <w:tc>
          <w:tcPr>
            <w:tcW w:w="6907" w:type="dxa"/>
            <w:shd w:val="clear" w:color="auto" w:fill="auto"/>
            <w:noWrap/>
            <w:vAlign w:val="center"/>
          </w:tcPr>
          <w:p w14:paraId="36FAA896" w14:textId="30DC2D89" w:rsidR="007D6EEA" w:rsidRPr="007D6EEA" w:rsidRDefault="007D6EEA" w:rsidP="00262527">
            <w:pPr>
              <w:pStyle w:val="QT"/>
              <w:keepLines/>
              <w:rPr>
                <w:rFonts w:ascii="Calibri" w:hAnsi="Calibri" w:cs="Calibri"/>
                <w:b w:val="0"/>
                <w:bCs/>
                <w:color w:val="000000"/>
              </w:rPr>
            </w:pPr>
            <w:r>
              <w:rPr>
                <w:rFonts w:ascii="Calibri" w:hAnsi="Calibri"/>
                <w:b w:val="0"/>
                <w:color w:val="000000"/>
              </w:rPr>
              <w:t>Pas du tout préoccupé(e)</w:t>
            </w:r>
          </w:p>
        </w:tc>
        <w:tc>
          <w:tcPr>
            <w:tcW w:w="2613" w:type="dxa"/>
            <w:shd w:val="clear" w:color="auto" w:fill="auto"/>
            <w:noWrap/>
            <w:vAlign w:val="bottom"/>
          </w:tcPr>
          <w:p w14:paraId="4922543D" w14:textId="649DE88E" w:rsidR="007D6EEA" w:rsidRPr="007D6EEA" w:rsidRDefault="007D6EEA" w:rsidP="00262527">
            <w:pPr>
              <w:keepNext/>
              <w:keepLines/>
              <w:jc w:val="center"/>
              <w:rPr>
                <w:rFonts w:ascii="Calibri" w:hAnsi="Calibri" w:cs="Calibri"/>
                <w:bCs/>
                <w:color w:val="000000"/>
                <w:sz w:val="22"/>
                <w:szCs w:val="22"/>
              </w:rPr>
            </w:pPr>
            <w:r>
              <w:rPr>
                <w:rFonts w:ascii="Calibri" w:hAnsi="Calibri"/>
                <w:color w:val="000000"/>
                <w:sz w:val="22"/>
              </w:rPr>
              <w:t>11 %</w:t>
            </w:r>
          </w:p>
        </w:tc>
      </w:tr>
      <w:tr w:rsidR="007A597A" w:rsidRPr="00F638E2" w14:paraId="1F15E951" w14:textId="77777777" w:rsidTr="00DA2327">
        <w:trPr>
          <w:trHeight w:val="311"/>
          <w:jc w:val="center"/>
        </w:trPr>
        <w:tc>
          <w:tcPr>
            <w:tcW w:w="6907" w:type="dxa"/>
            <w:shd w:val="clear" w:color="auto" w:fill="auto"/>
            <w:noWrap/>
            <w:vAlign w:val="center"/>
          </w:tcPr>
          <w:p w14:paraId="7BFC18AD" w14:textId="6B385215" w:rsidR="007A597A" w:rsidRPr="007D6EEA" w:rsidRDefault="007A597A" w:rsidP="00262527">
            <w:pPr>
              <w:pStyle w:val="QT"/>
              <w:keepLines/>
              <w:rPr>
                <w:rFonts w:ascii="Calibri" w:hAnsi="Calibri" w:cs="Calibri"/>
                <w:b w:val="0"/>
                <w:bCs/>
                <w:color w:val="000000"/>
              </w:rPr>
            </w:pPr>
            <w:r>
              <w:rPr>
                <w:rFonts w:ascii="Calibri" w:hAnsi="Calibri"/>
                <w:b w:val="0"/>
                <w:color w:val="000000"/>
              </w:rPr>
              <w:t>Je ne sais pas</w:t>
            </w:r>
          </w:p>
        </w:tc>
        <w:tc>
          <w:tcPr>
            <w:tcW w:w="2613" w:type="dxa"/>
            <w:tcBorders>
              <w:bottom w:val="single" w:sz="4" w:space="0" w:color="auto"/>
            </w:tcBorders>
            <w:shd w:val="clear" w:color="auto" w:fill="auto"/>
            <w:noWrap/>
            <w:vAlign w:val="bottom"/>
          </w:tcPr>
          <w:p w14:paraId="114BAC19" w14:textId="4495CF5E" w:rsidR="007A597A" w:rsidRPr="007D6EEA" w:rsidRDefault="007A597A" w:rsidP="00262527">
            <w:pPr>
              <w:keepNext/>
              <w:keepLines/>
              <w:jc w:val="center"/>
              <w:rPr>
                <w:rFonts w:ascii="Calibri" w:hAnsi="Calibri" w:cs="Calibri"/>
                <w:bCs/>
                <w:color w:val="000000"/>
                <w:sz w:val="22"/>
                <w:szCs w:val="22"/>
              </w:rPr>
            </w:pPr>
            <w:r>
              <w:rPr>
                <w:rFonts w:ascii="Calibri" w:hAnsi="Calibri"/>
                <w:color w:val="000000"/>
                <w:sz w:val="22"/>
              </w:rPr>
              <w:t>1 %</w:t>
            </w:r>
          </w:p>
        </w:tc>
      </w:tr>
    </w:tbl>
    <w:p w14:paraId="5AC55A3C" w14:textId="7F152DBD" w:rsidR="00103FEA" w:rsidRDefault="00313BBD" w:rsidP="007057C9">
      <w:pPr>
        <w:pStyle w:val="Para"/>
        <w:keepLines/>
      </w:pPr>
      <w:r>
        <w:rPr>
          <w:rStyle w:val="normaltextrun"/>
          <w:color w:val="000000"/>
          <w:shd w:val="clear" w:color="auto" w:fill="FFFFFF"/>
        </w:rPr>
        <w:t xml:space="preserve">Les personnes les plus susceptibles d’être très préoccupées à l’idée que la violence liée aux armes à feu menace la sécurité publique dans leur communauté locale sont celles qui résident en milieu urbain </w:t>
      </w:r>
      <w:r>
        <w:t>(43 %), qui sont âgées de 30 à 44 ans (41 %), qui détiennent un diplôme universitaire (40 %) et dont l’emploi nécessite d’utiliser des armes à feu (60 %). Il convient de souligner qu’un niveau de préoccupation élevé relativement à la violence par arme à feu est plus répandu chez les personnes pour qui les règlements sur les armes à feu sont très familiers (46 %), celles qui ont beaucoup entendu parler du programme de rachat (43 %), celles qui ont possèdent actuellement des armes prohibées (59 %) et celles qui participeraient volontiers à un programme de rachat (53 %).</w:t>
      </w:r>
    </w:p>
    <w:p w14:paraId="5AC6A427" w14:textId="1667F707" w:rsidR="006A7296" w:rsidRPr="00262527" w:rsidRDefault="00947E24" w:rsidP="0080161D">
      <w:pPr>
        <w:pStyle w:val="Heading3"/>
        <w:keepLines/>
        <w:ind w:left="720" w:hanging="720"/>
      </w:pPr>
      <w:r>
        <w:lastRenderedPageBreak/>
        <w:t xml:space="preserve">Perceptions relatives au plus haut taux de violence liée aux armes à feu </w:t>
      </w:r>
    </w:p>
    <w:p w14:paraId="317825A6" w14:textId="43A8D7B7" w:rsidR="00262527" w:rsidRPr="000471ED" w:rsidRDefault="00CB2BAA" w:rsidP="00DC3E90">
      <w:pPr>
        <w:pStyle w:val="Headline"/>
      </w:pPr>
      <w:r>
        <w:t>La plupart des répondants croient que le plus haut taux de violence par arme à feu au Canada se retrouve dans les centres-villes. Seulement 10 % des répondants pensent que les petites villes et les régions rurales présentent les taux de violence les plus élevés.</w:t>
      </w:r>
    </w:p>
    <w:p w14:paraId="694919D5" w14:textId="46A9DD78" w:rsidR="00262527" w:rsidRPr="00C7719B" w:rsidRDefault="00C33A12" w:rsidP="00DC3E90">
      <w:pPr>
        <w:pStyle w:val="Para"/>
        <w:keepNext/>
        <w:keepLines/>
      </w:pPr>
      <w:r>
        <w:t>Six répondants sur dix (63 %) croient que le taux de violence par arme à feu au Canada est plus élevé dans les centres-villes, tandis que deux personnes sur dix (23 %) affirment qu’il est plus élevé dans les banlieues. Seulement un répondant sur dix pense que ce sont les petites villes et les régions rurales qui présentent le plus haut taux de violence par arme à feu.</w:t>
      </w:r>
    </w:p>
    <w:p w14:paraId="3470F9FD" w14:textId="4FD5F6AD" w:rsidR="00262527" w:rsidRPr="007A5C4E" w:rsidRDefault="00947E24" w:rsidP="00DC3E90">
      <w:pPr>
        <w:pStyle w:val="ExhibitTitle"/>
      </w:pPr>
      <w:r>
        <w:t>Perceptions relatives au plus haut taux de violence liée aux armes à feu</w:t>
      </w:r>
    </w:p>
    <w:tbl>
      <w:tblPr>
        <w:tblStyle w:val="TableGrid"/>
        <w:tblW w:w="9520" w:type="dxa"/>
        <w:jc w:val="center"/>
        <w:tblLayout w:type="fixed"/>
        <w:tblLook w:val="04A0" w:firstRow="1" w:lastRow="0" w:firstColumn="1" w:lastColumn="0" w:noHBand="0" w:noVBand="1"/>
      </w:tblPr>
      <w:tblGrid>
        <w:gridCol w:w="6907"/>
        <w:gridCol w:w="2613"/>
      </w:tblGrid>
      <w:tr w:rsidR="00262527" w:rsidRPr="00F638E2" w14:paraId="796A14BD" w14:textId="77777777" w:rsidTr="00DA2327">
        <w:trPr>
          <w:trHeight w:val="311"/>
          <w:jc w:val="center"/>
        </w:trPr>
        <w:tc>
          <w:tcPr>
            <w:tcW w:w="6907" w:type="dxa"/>
            <w:shd w:val="clear" w:color="auto" w:fill="auto"/>
            <w:noWrap/>
            <w:vAlign w:val="center"/>
          </w:tcPr>
          <w:p w14:paraId="6D33312E" w14:textId="49B03EA1" w:rsidR="00262527" w:rsidRPr="00EE701F" w:rsidRDefault="00947E24" w:rsidP="00CE2530">
            <w:pPr>
              <w:keepNext/>
              <w:keepLines/>
              <w:ind w:left="510" w:hanging="510"/>
              <w:rPr>
                <w:rFonts w:asciiTheme="minorHAnsi" w:hAnsiTheme="minorHAnsi" w:cstheme="minorHAnsi"/>
                <w:b/>
                <w:sz w:val="22"/>
                <w:szCs w:val="22"/>
              </w:rPr>
            </w:pPr>
            <w:r>
              <w:rPr>
                <w:rFonts w:asciiTheme="minorHAnsi" w:hAnsiTheme="minorHAnsi"/>
                <w:b/>
                <w:sz w:val="22"/>
              </w:rPr>
              <w:t>Q22.</w:t>
            </w:r>
            <w:r>
              <w:rPr>
                <w:rFonts w:asciiTheme="minorHAnsi" w:hAnsiTheme="minorHAnsi"/>
                <w:b/>
                <w:sz w:val="22"/>
              </w:rPr>
              <w:tab/>
              <w:t>Parmi les endroits suivants, quels sont ceux où l’on trouve le plus haut taux de violence liée aux armes à feu au Canada, selon vous? Est-ce…?</w:t>
            </w:r>
          </w:p>
        </w:tc>
        <w:tc>
          <w:tcPr>
            <w:tcW w:w="2613" w:type="dxa"/>
            <w:tcBorders>
              <w:bottom w:val="single" w:sz="4" w:space="0" w:color="auto"/>
            </w:tcBorders>
            <w:shd w:val="clear" w:color="auto" w:fill="auto"/>
            <w:noWrap/>
            <w:vAlign w:val="center"/>
          </w:tcPr>
          <w:p w14:paraId="5FF29C7B" w14:textId="77777777" w:rsidR="00262527" w:rsidRPr="00E3233E" w:rsidRDefault="00262527" w:rsidP="00CE2530">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525D5E" w:rsidRPr="00F638E2" w14:paraId="58E8697B" w14:textId="77777777" w:rsidTr="00DA2327">
        <w:trPr>
          <w:trHeight w:val="311"/>
          <w:jc w:val="center"/>
        </w:trPr>
        <w:tc>
          <w:tcPr>
            <w:tcW w:w="6907" w:type="dxa"/>
            <w:shd w:val="clear" w:color="auto" w:fill="auto"/>
            <w:noWrap/>
          </w:tcPr>
          <w:p w14:paraId="75AA92BD" w14:textId="3CC4DF3E" w:rsidR="00525D5E" w:rsidRPr="00525D5E" w:rsidRDefault="00525D5E" w:rsidP="00CE2530">
            <w:pPr>
              <w:keepNext/>
              <w:keepLines/>
              <w:rPr>
                <w:rFonts w:ascii="Calibri" w:hAnsi="Calibri" w:cs="Calibri"/>
                <w:sz w:val="22"/>
                <w:szCs w:val="22"/>
              </w:rPr>
            </w:pPr>
            <w:r>
              <w:rPr>
                <w:rFonts w:ascii="Calibri" w:hAnsi="Calibri"/>
                <w:color w:val="000000"/>
                <w:sz w:val="22"/>
              </w:rPr>
              <w:t>Dans les centres-villes</w:t>
            </w:r>
          </w:p>
        </w:tc>
        <w:tc>
          <w:tcPr>
            <w:tcW w:w="2613" w:type="dxa"/>
            <w:tcBorders>
              <w:bottom w:val="single" w:sz="4" w:space="0" w:color="auto"/>
            </w:tcBorders>
            <w:shd w:val="clear" w:color="auto" w:fill="auto"/>
            <w:noWrap/>
          </w:tcPr>
          <w:p w14:paraId="2BCC5512" w14:textId="2B049459" w:rsidR="00525D5E" w:rsidRPr="00525D5E" w:rsidRDefault="00525D5E" w:rsidP="00CE2530">
            <w:pPr>
              <w:keepNext/>
              <w:keepLines/>
              <w:jc w:val="center"/>
              <w:rPr>
                <w:rFonts w:ascii="Calibri" w:hAnsi="Calibri" w:cs="Calibri"/>
                <w:sz w:val="22"/>
                <w:szCs w:val="22"/>
              </w:rPr>
            </w:pPr>
            <w:r>
              <w:rPr>
                <w:rFonts w:ascii="Calibri" w:hAnsi="Calibri"/>
                <w:color w:val="000000"/>
                <w:sz w:val="22"/>
              </w:rPr>
              <w:t>63 %</w:t>
            </w:r>
          </w:p>
        </w:tc>
      </w:tr>
      <w:tr w:rsidR="00525D5E" w:rsidRPr="00F638E2" w14:paraId="2F9DDBF4" w14:textId="77777777" w:rsidTr="00DA2327">
        <w:trPr>
          <w:trHeight w:val="311"/>
          <w:jc w:val="center"/>
        </w:trPr>
        <w:tc>
          <w:tcPr>
            <w:tcW w:w="6907" w:type="dxa"/>
            <w:shd w:val="clear" w:color="auto" w:fill="auto"/>
            <w:noWrap/>
          </w:tcPr>
          <w:p w14:paraId="67237AA2" w14:textId="67EF8C0C" w:rsidR="00525D5E" w:rsidRPr="00525D5E" w:rsidRDefault="00525D5E" w:rsidP="00CE2530">
            <w:pPr>
              <w:pStyle w:val="QT"/>
              <w:keepLines/>
              <w:rPr>
                <w:rFonts w:ascii="Calibri" w:hAnsi="Calibri" w:cs="Calibri"/>
                <w:b w:val="0"/>
              </w:rPr>
            </w:pPr>
            <w:r>
              <w:rPr>
                <w:rFonts w:ascii="Calibri" w:hAnsi="Calibri"/>
                <w:b w:val="0"/>
                <w:color w:val="000000"/>
              </w:rPr>
              <w:t>Dans les banlieues</w:t>
            </w:r>
          </w:p>
        </w:tc>
        <w:tc>
          <w:tcPr>
            <w:tcW w:w="2613" w:type="dxa"/>
            <w:tcBorders>
              <w:bottom w:val="single" w:sz="4" w:space="0" w:color="auto"/>
            </w:tcBorders>
            <w:shd w:val="clear" w:color="auto" w:fill="auto"/>
            <w:noWrap/>
          </w:tcPr>
          <w:p w14:paraId="572488B8" w14:textId="06D1C0D0" w:rsidR="00525D5E" w:rsidRPr="00525D5E" w:rsidRDefault="00525D5E" w:rsidP="00CE2530">
            <w:pPr>
              <w:keepNext/>
              <w:keepLines/>
              <w:jc w:val="center"/>
              <w:rPr>
                <w:rFonts w:ascii="Calibri" w:hAnsi="Calibri" w:cs="Calibri"/>
                <w:sz w:val="22"/>
                <w:szCs w:val="22"/>
              </w:rPr>
            </w:pPr>
            <w:r>
              <w:rPr>
                <w:rFonts w:ascii="Calibri" w:hAnsi="Calibri"/>
                <w:color w:val="000000"/>
                <w:sz w:val="22"/>
              </w:rPr>
              <w:t>23 %</w:t>
            </w:r>
          </w:p>
        </w:tc>
      </w:tr>
      <w:tr w:rsidR="00525D5E" w:rsidRPr="00F638E2" w14:paraId="52927EB0" w14:textId="77777777" w:rsidTr="00DA2327">
        <w:trPr>
          <w:trHeight w:val="311"/>
          <w:jc w:val="center"/>
        </w:trPr>
        <w:tc>
          <w:tcPr>
            <w:tcW w:w="6907" w:type="dxa"/>
            <w:shd w:val="clear" w:color="auto" w:fill="auto"/>
            <w:noWrap/>
          </w:tcPr>
          <w:p w14:paraId="560BE2B3" w14:textId="73B8C698" w:rsidR="00525D5E" w:rsidRPr="00525D5E" w:rsidRDefault="00525D5E" w:rsidP="00CE2530">
            <w:pPr>
              <w:pStyle w:val="QT"/>
              <w:keepLines/>
              <w:rPr>
                <w:rFonts w:ascii="Calibri" w:hAnsi="Calibri" w:cs="Calibri"/>
                <w:b w:val="0"/>
                <w:highlight w:val="yellow"/>
              </w:rPr>
            </w:pPr>
            <w:r>
              <w:rPr>
                <w:rFonts w:ascii="Calibri" w:hAnsi="Calibri"/>
                <w:b w:val="0"/>
                <w:color w:val="000000"/>
              </w:rPr>
              <w:t>Dans les petites villes et les régions rurales</w:t>
            </w:r>
          </w:p>
        </w:tc>
        <w:tc>
          <w:tcPr>
            <w:tcW w:w="2613" w:type="dxa"/>
            <w:tcBorders>
              <w:bottom w:val="single" w:sz="4" w:space="0" w:color="auto"/>
            </w:tcBorders>
            <w:shd w:val="clear" w:color="auto" w:fill="auto"/>
            <w:noWrap/>
          </w:tcPr>
          <w:p w14:paraId="2104DCAC" w14:textId="449D5C5D" w:rsidR="00525D5E" w:rsidRPr="00525D5E" w:rsidRDefault="00525D5E" w:rsidP="00CE2530">
            <w:pPr>
              <w:keepNext/>
              <w:keepLines/>
              <w:jc w:val="center"/>
              <w:rPr>
                <w:rFonts w:ascii="Calibri" w:hAnsi="Calibri" w:cs="Calibri"/>
                <w:sz w:val="22"/>
                <w:szCs w:val="22"/>
                <w:highlight w:val="yellow"/>
              </w:rPr>
            </w:pPr>
            <w:r>
              <w:rPr>
                <w:rFonts w:ascii="Calibri" w:hAnsi="Calibri"/>
                <w:color w:val="000000"/>
                <w:sz w:val="22"/>
              </w:rPr>
              <w:t>10 %</w:t>
            </w:r>
          </w:p>
        </w:tc>
      </w:tr>
      <w:tr w:rsidR="00525D5E" w:rsidRPr="00F638E2" w14:paraId="24D2CC52" w14:textId="77777777" w:rsidTr="00DA2327">
        <w:trPr>
          <w:trHeight w:val="311"/>
          <w:jc w:val="center"/>
        </w:trPr>
        <w:tc>
          <w:tcPr>
            <w:tcW w:w="6907" w:type="dxa"/>
            <w:shd w:val="clear" w:color="auto" w:fill="auto"/>
            <w:noWrap/>
          </w:tcPr>
          <w:p w14:paraId="5912F55C" w14:textId="1EAAA73D" w:rsidR="00525D5E" w:rsidRPr="00525D5E" w:rsidRDefault="00525D5E" w:rsidP="00CE2530">
            <w:pPr>
              <w:pStyle w:val="QT"/>
              <w:keepLines/>
              <w:rPr>
                <w:rFonts w:ascii="Calibri" w:hAnsi="Calibri" w:cs="Calibri"/>
                <w:b w:val="0"/>
                <w:color w:val="000000"/>
              </w:rPr>
            </w:pPr>
            <w:r>
              <w:rPr>
                <w:rFonts w:ascii="Calibri" w:hAnsi="Calibri"/>
                <w:b w:val="0"/>
                <w:color w:val="000000"/>
              </w:rPr>
              <w:t>Je ne sais pas</w:t>
            </w:r>
          </w:p>
        </w:tc>
        <w:tc>
          <w:tcPr>
            <w:tcW w:w="2613" w:type="dxa"/>
            <w:tcBorders>
              <w:bottom w:val="single" w:sz="4" w:space="0" w:color="auto"/>
            </w:tcBorders>
            <w:shd w:val="clear" w:color="auto" w:fill="auto"/>
            <w:noWrap/>
          </w:tcPr>
          <w:p w14:paraId="475BB8F1" w14:textId="5C65C071" w:rsidR="00525D5E" w:rsidRPr="00525D5E" w:rsidRDefault="00525D5E" w:rsidP="00CE2530">
            <w:pPr>
              <w:keepNext/>
              <w:keepLines/>
              <w:jc w:val="center"/>
              <w:rPr>
                <w:rFonts w:ascii="Calibri" w:hAnsi="Calibri" w:cs="Calibri"/>
                <w:color w:val="000000"/>
                <w:sz w:val="22"/>
                <w:szCs w:val="22"/>
              </w:rPr>
            </w:pPr>
            <w:r>
              <w:rPr>
                <w:rFonts w:ascii="Calibri" w:hAnsi="Calibri"/>
                <w:color w:val="000000"/>
                <w:sz w:val="22"/>
              </w:rPr>
              <w:t>4 %</w:t>
            </w:r>
          </w:p>
        </w:tc>
      </w:tr>
    </w:tbl>
    <w:p w14:paraId="5F60A8B2" w14:textId="77777777" w:rsidR="00877405" w:rsidRDefault="00262527" w:rsidP="00440F2B">
      <w:pPr>
        <w:pStyle w:val="Para"/>
      </w:pPr>
      <w:r>
        <w:t>Les répondants les plus susceptibles de penser que ce sont les centres-villes qui présentent le taux de violence par arme à feu le plus élevé sont notamment les personnes vivant en milieu rural, les francophones, les personnes âgées de 45 ans et plus et les propriétaires de cinq armes à feu ou plus.  Il convient de souligner que, chez les personnes résidant dans une région rurale ou une petite ville, une forte majorité de 81 % croient que le plus haut taux de violence par arme à feu se retrouve dans les centres-villes, tandis que seulement 6 % sont d’avis que c’est plutôt le cas dans les petites villes et les régions rurales.</w:t>
      </w:r>
    </w:p>
    <w:p w14:paraId="78F33F19" w14:textId="3CCEAA1B" w:rsidR="0076335F" w:rsidRPr="0076335F" w:rsidRDefault="002E69E2" w:rsidP="00CE2530">
      <w:pPr>
        <w:pStyle w:val="Heading3"/>
        <w:keepLines/>
        <w:ind w:left="720" w:hanging="720"/>
      </w:pPr>
      <w:r>
        <w:lastRenderedPageBreak/>
        <w:t>Principales causes ou sources de violence par arme à feu au Canada</w:t>
      </w:r>
    </w:p>
    <w:p w14:paraId="2CCD71AC" w14:textId="77777777" w:rsidR="00E73AB6" w:rsidRDefault="00890F41" w:rsidP="00CE2530">
      <w:pPr>
        <w:pStyle w:val="Para"/>
        <w:keepNext/>
        <w:keepLines/>
        <w:rPr>
          <w:rFonts w:cs="Times New Roman"/>
          <w:b/>
          <w:bCs/>
          <w:iCs/>
          <w:color w:val="7030A0"/>
        </w:rPr>
      </w:pPr>
      <w:r>
        <w:rPr>
          <w:b/>
          <w:color w:val="7030A0"/>
        </w:rPr>
        <w:t>Les propriétaires d’armes à feu sont d’avis que la violence liée aux gangs et au crime organisé et les activités criminelles comme les introductions par effraction constituent les principales sources de violence par arme à feu.</w:t>
      </w:r>
    </w:p>
    <w:p w14:paraId="163CBE8A" w14:textId="1A46E50A" w:rsidR="00877405" w:rsidRDefault="00296A0E" w:rsidP="00CE2530">
      <w:pPr>
        <w:pStyle w:val="Para"/>
        <w:keepNext/>
        <w:keepLines/>
      </w:pPr>
      <w:r>
        <w:t>Sept répondants sur dix (72 %) affirment que la violence par arme à feu au Canada provient principalement des gangs et du crime organisé, alors qu’un pourcentage presque identique (67 %) estiment qu’elle découle surtout des activités criminelles. Le quart (24 %) des gens croient que la violence conjugale ou fondée sur le sexe constitue l’une des principales causes de la violence par arme à feu au pays, et le même pourcentage (23 %) indique qu’il s’agit plutôt du suicide, des problèmes de santé mentale et de l’automutilation.</w:t>
      </w:r>
    </w:p>
    <w:p w14:paraId="74DA9209" w14:textId="5A0894AE" w:rsidR="0076335F" w:rsidRPr="007A5C4E" w:rsidRDefault="002E69E2" w:rsidP="00CE2530">
      <w:pPr>
        <w:pStyle w:val="ExhibitTitle"/>
      </w:pPr>
      <w:r>
        <w:t>Principales causes ou sources de violence par arme à feu au Canada</w:t>
      </w:r>
    </w:p>
    <w:tbl>
      <w:tblPr>
        <w:tblStyle w:val="TableGrid"/>
        <w:tblW w:w="9762" w:type="dxa"/>
        <w:jc w:val="center"/>
        <w:tblLayout w:type="fixed"/>
        <w:tblLook w:val="04A0" w:firstRow="1" w:lastRow="0" w:firstColumn="1" w:lastColumn="0" w:noHBand="0" w:noVBand="1"/>
      </w:tblPr>
      <w:tblGrid>
        <w:gridCol w:w="4572"/>
        <w:gridCol w:w="1730"/>
        <w:gridCol w:w="1730"/>
        <w:gridCol w:w="1730"/>
      </w:tblGrid>
      <w:tr w:rsidR="00A630F9" w:rsidRPr="00F638E2" w14:paraId="1F5C835E" w14:textId="1E9E85B8" w:rsidTr="0080161D">
        <w:trPr>
          <w:trHeight w:val="300"/>
          <w:jc w:val="center"/>
        </w:trPr>
        <w:tc>
          <w:tcPr>
            <w:tcW w:w="4572" w:type="dxa"/>
            <w:shd w:val="clear" w:color="auto" w:fill="auto"/>
            <w:noWrap/>
            <w:vAlign w:val="center"/>
          </w:tcPr>
          <w:p w14:paraId="0021534B" w14:textId="489A395E" w:rsidR="00A630F9" w:rsidRPr="00EE701F" w:rsidRDefault="00A630F9" w:rsidP="00CE2530">
            <w:pPr>
              <w:keepNext/>
              <w:keepLines/>
              <w:ind w:left="510" w:hanging="510"/>
              <w:rPr>
                <w:rFonts w:asciiTheme="minorHAnsi" w:hAnsiTheme="minorHAnsi" w:cstheme="minorHAnsi"/>
                <w:b/>
                <w:sz w:val="22"/>
                <w:szCs w:val="22"/>
              </w:rPr>
            </w:pPr>
            <w:r>
              <w:rPr>
                <w:rFonts w:asciiTheme="minorHAnsi" w:hAnsiTheme="minorHAnsi"/>
                <w:b/>
                <w:sz w:val="22"/>
              </w:rPr>
              <w:t>Q23.</w:t>
            </w:r>
            <w:r>
              <w:rPr>
                <w:rFonts w:asciiTheme="minorHAnsi" w:hAnsiTheme="minorHAnsi"/>
                <w:b/>
                <w:sz w:val="22"/>
              </w:rPr>
              <w:tab/>
              <w:t>Selon vous, quelles sont les principales causes ou sources de violence liée aux armes à feu au Canada? S’agit-il de…?</w:t>
            </w:r>
          </w:p>
        </w:tc>
        <w:tc>
          <w:tcPr>
            <w:tcW w:w="1730" w:type="dxa"/>
            <w:tcBorders>
              <w:bottom w:val="single" w:sz="4" w:space="0" w:color="auto"/>
            </w:tcBorders>
            <w:shd w:val="clear" w:color="auto" w:fill="auto"/>
            <w:noWrap/>
            <w:vAlign w:val="center"/>
          </w:tcPr>
          <w:p w14:paraId="198506A4" w14:textId="77777777" w:rsidR="00A630F9" w:rsidRPr="00E3233E" w:rsidRDefault="00A630F9" w:rsidP="00CE2530">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c>
          <w:tcPr>
            <w:tcW w:w="1730" w:type="dxa"/>
            <w:tcBorders>
              <w:bottom w:val="single" w:sz="4" w:space="0" w:color="auto"/>
            </w:tcBorders>
            <w:vAlign w:val="center"/>
          </w:tcPr>
          <w:p w14:paraId="3BF9F59F" w14:textId="1F1518AB" w:rsidR="00A630F9" w:rsidRPr="007519C8" w:rsidRDefault="00290B03" w:rsidP="00CE2530">
            <w:pPr>
              <w:keepNext/>
              <w:keepLines/>
              <w:jc w:val="center"/>
              <w:rPr>
                <w:rFonts w:ascii="Calibri" w:hAnsi="Calibri"/>
                <w:bCs/>
                <w:sz w:val="22"/>
                <w:szCs w:val="22"/>
              </w:rPr>
            </w:pPr>
            <w:r>
              <w:rPr>
                <w:rFonts w:ascii="Calibri" w:hAnsi="Calibri"/>
                <w:sz w:val="22"/>
              </w:rPr>
              <w:t>Principale cause</w:t>
            </w:r>
          </w:p>
        </w:tc>
        <w:tc>
          <w:tcPr>
            <w:tcW w:w="1730" w:type="dxa"/>
            <w:tcBorders>
              <w:bottom w:val="single" w:sz="4" w:space="0" w:color="auto"/>
            </w:tcBorders>
            <w:vAlign w:val="center"/>
          </w:tcPr>
          <w:p w14:paraId="427CA2A2" w14:textId="3B420D67" w:rsidR="00A630F9" w:rsidRPr="007519C8" w:rsidRDefault="007519C8" w:rsidP="00CE2530">
            <w:pPr>
              <w:keepNext/>
              <w:keepLines/>
              <w:jc w:val="center"/>
              <w:rPr>
                <w:rFonts w:ascii="Calibri" w:hAnsi="Calibri"/>
                <w:bCs/>
                <w:sz w:val="22"/>
                <w:szCs w:val="22"/>
              </w:rPr>
            </w:pPr>
            <w:r>
              <w:rPr>
                <w:rFonts w:ascii="Calibri" w:hAnsi="Calibri"/>
                <w:sz w:val="22"/>
              </w:rPr>
              <w:t>Deuxième rang</w:t>
            </w:r>
          </w:p>
        </w:tc>
      </w:tr>
      <w:tr w:rsidR="00056B2E" w:rsidRPr="00F638E2" w14:paraId="6026D41A" w14:textId="7B6D8ED1" w:rsidTr="0080161D">
        <w:trPr>
          <w:trHeight w:val="300"/>
          <w:jc w:val="center"/>
        </w:trPr>
        <w:tc>
          <w:tcPr>
            <w:tcW w:w="4572" w:type="dxa"/>
            <w:shd w:val="clear" w:color="auto" w:fill="auto"/>
            <w:noWrap/>
          </w:tcPr>
          <w:p w14:paraId="3B28816D" w14:textId="06EBE988" w:rsidR="00056B2E" w:rsidRPr="00A630F9" w:rsidRDefault="00056B2E" w:rsidP="00CE2530">
            <w:pPr>
              <w:keepNext/>
              <w:keepLines/>
              <w:rPr>
                <w:rFonts w:ascii="Calibri" w:hAnsi="Calibri" w:cs="Calibri"/>
                <w:sz w:val="22"/>
                <w:szCs w:val="22"/>
              </w:rPr>
            </w:pPr>
            <w:r>
              <w:rPr>
                <w:rFonts w:ascii="Calibri" w:hAnsi="Calibri"/>
                <w:color w:val="000000"/>
                <w:sz w:val="22"/>
              </w:rPr>
              <w:t>Violence liée aux gangs/au crime organisé</w:t>
            </w:r>
          </w:p>
        </w:tc>
        <w:tc>
          <w:tcPr>
            <w:tcW w:w="1730" w:type="dxa"/>
            <w:tcBorders>
              <w:bottom w:val="single" w:sz="4" w:space="0" w:color="auto"/>
            </w:tcBorders>
            <w:shd w:val="clear" w:color="auto" w:fill="auto"/>
            <w:noWrap/>
            <w:vAlign w:val="center"/>
          </w:tcPr>
          <w:p w14:paraId="1BF9FB35" w14:textId="5EED1371" w:rsidR="00056B2E" w:rsidRPr="00A630F9" w:rsidRDefault="00102A24" w:rsidP="00CE2530">
            <w:pPr>
              <w:keepNext/>
              <w:keepLines/>
              <w:jc w:val="center"/>
              <w:rPr>
                <w:rFonts w:ascii="Calibri" w:hAnsi="Calibri" w:cs="Calibri"/>
                <w:sz w:val="22"/>
                <w:szCs w:val="22"/>
              </w:rPr>
            </w:pPr>
            <w:r>
              <w:rPr>
                <w:rFonts w:ascii="Calibri" w:hAnsi="Calibri"/>
                <w:color w:val="000000"/>
                <w:sz w:val="22"/>
              </w:rPr>
              <w:t>72 %</w:t>
            </w:r>
          </w:p>
        </w:tc>
        <w:tc>
          <w:tcPr>
            <w:tcW w:w="1730" w:type="dxa"/>
            <w:tcBorders>
              <w:bottom w:val="single" w:sz="4" w:space="0" w:color="auto"/>
            </w:tcBorders>
            <w:vAlign w:val="center"/>
          </w:tcPr>
          <w:p w14:paraId="5709D18C" w14:textId="56D74FDA" w:rsidR="00056B2E" w:rsidRPr="00A630F9" w:rsidRDefault="00056B2E" w:rsidP="00CE2530">
            <w:pPr>
              <w:keepNext/>
              <w:keepLines/>
              <w:jc w:val="center"/>
              <w:rPr>
                <w:rFonts w:ascii="Calibri" w:hAnsi="Calibri" w:cs="Calibri"/>
                <w:color w:val="000000"/>
                <w:sz w:val="22"/>
                <w:szCs w:val="22"/>
              </w:rPr>
            </w:pPr>
            <w:r>
              <w:rPr>
                <w:rFonts w:ascii="Calibri" w:hAnsi="Calibri"/>
                <w:color w:val="000000"/>
                <w:sz w:val="22"/>
              </w:rPr>
              <w:t>58 %</w:t>
            </w:r>
          </w:p>
        </w:tc>
        <w:tc>
          <w:tcPr>
            <w:tcW w:w="1730" w:type="dxa"/>
            <w:tcBorders>
              <w:bottom w:val="single" w:sz="4" w:space="0" w:color="auto"/>
            </w:tcBorders>
            <w:vAlign w:val="center"/>
          </w:tcPr>
          <w:p w14:paraId="350CDF5D" w14:textId="1758EE2A" w:rsidR="00056B2E" w:rsidRPr="00A630F9" w:rsidRDefault="00056B2E" w:rsidP="00CE2530">
            <w:pPr>
              <w:keepNext/>
              <w:keepLines/>
              <w:jc w:val="center"/>
              <w:rPr>
                <w:rFonts w:ascii="Calibri" w:hAnsi="Calibri" w:cs="Calibri"/>
                <w:color w:val="000000"/>
                <w:sz w:val="22"/>
                <w:szCs w:val="22"/>
              </w:rPr>
            </w:pPr>
            <w:r>
              <w:rPr>
                <w:rFonts w:ascii="Calibri" w:hAnsi="Calibri"/>
                <w:color w:val="000000"/>
                <w:sz w:val="22"/>
              </w:rPr>
              <w:t>14 %</w:t>
            </w:r>
          </w:p>
        </w:tc>
      </w:tr>
      <w:tr w:rsidR="00056B2E" w:rsidRPr="00F638E2" w14:paraId="63F80744" w14:textId="2EA6B84E" w:rsidTr="0080161D">
        <w:trPr>
          <w:trHeight w:val="300"/>
          <w:jc w:val="center"/>
        </w:trPr>
        <w:tc>
          <w:tcPr>
            <w:tcW w:w="4572" w:type="dxa"/>
            <w:shd w:val="clear" w:color="auto" w:fill="auto"/>
            <w:noWrap/>
          </w:tcPr>
          <w:p w14:paraId="4CA3DDF5" w14:textId="634D97F1" w:rsidR="00056B2E" w:rsidRPr="00A630F9" w:rsidRDefault="00056B2E" w:rsidP="00CE2530">
            <w:pPr>
              <w:pStyle w:val="QT"/>
              <w:keepLines/>
              <w:ind w:left="0" w:firstLine="0"/>
              <w:rPr>
                <w:rFonts w:ascii="Calibri" w:hAnsi="Calibri" w:cs="Calibri"/>
                <w:b w:val="0"/>
              </w:rPr>
            </w:pPr>
            <w:r>
              <w:rPr>
                <w:rFonts w:ascii="Calibri" w:hAnsi="Calibri"/>
                <w:b w:val="0"/>
                <w:color w:val="000000"/>
              </w:rPr>
              <w:t>Activité criminelle (c.-à-d. entrée par effraction, vol, etc.)</w:t>
            </w:r>
          </w:p>
        </w:tc>
        <w:tc>
          <w:tcPr>
            <w:tcW w:w="1730" w:type="dxa"/>
            <w:tcBorders>
              <w:bottom w:val="single" w:sz="4" w:space="0" w:color="auto"/>
            </w:tcBorders>
            <w:shd w:val="clear" w:color="auto" w:fill="auto"/>
            <w:noWrap/>
            <w:vAlign w:val="center"/>
          </w:tcPr>
          <w:p w14:paraId="4586EB27" w14:textId="18543A0B" w:rsidR="00056B2E" w:rsidRPr="00A630F9" w:rsidRDefault="00102A24" w:rsidP="00CE2530">
            <w:pPr>
              <w:keepNext/>
              <w:keepLines/>
              <w:jc w:val="center"/>
              <w:rPr>
                <w:rFonts w:ascii="Calibri" w:hAnsi="Calibri" w:cs="Calibri"/>
                <w:sz w:val="22"/>
                <w:szCs w:val="22"/>
              </w:rPr>
            </w:pPr>
            <w:r>
              <w:rPr>
                <w:rFonts w:ascii="Calibri" w:hAnsi="Calibri"/>
                <w:color w:val="000000"/>
                <w:sz w:val="22"/>
              </w:rPr>
              <w:t>67 %</w:t>
            </w:r>
          </w:p>
        </w:tc>
        <w:tc>
          <w:tcPr>
            <w:tcW w:w="1730" w:type="dxa"/>
            <w:tcBorders>
              <w:bottom w:val="single" w:sz="4" w:space="0" w:color="auto"/>
            </w:tcBorders>
            <w:vAlign w:val="center"/>
          </w:tcPr>
          <w:p w14:paraId="720DD0C7" w14:textId="55393A76" w:rsidR="00056B2E" w:rsidRPr="00A630F9" w:rsidRDefault="00056B2E" w:rsidP="00CE2530">
            <w:pPr>
              <w:keepNext/>
              <w:keepLines/>
              <w:jc w:val="center"/>
              <w:rPr>
                <w:rFonts w:ascii="Calibri" w:hAnsi="Calibri" w:cs="Calibri"/>
                <w:color w:val="000000"/>
                <w:sz w:val="22"/>
                <w:szCs w:val="22"/>
              </w:rPr>
            </w:pPr>
            <w:r>
              <w:rPr>
                <w:rFonts w:ascii="Calibri" w:hAnsi="Calibri"/>
                <w:color w:val="000000"/>
                <w:sz w:val="22"/>
              </w:rPr>
              <w:t>23 %</w:t>
            </w:r>
          </w:p>
        </w:tc>
        <w:tc>
          <w:tcPr>
            <w:tcW w:w="1730" w:type="dxa"/>
            <w:tcBorders>
              <w:bottom w:val="single" w:sz="4" w:space="0" w:color="auto"/>
            </w:tcBorders>
            <w:vAlign w:val="center"/>
          </w:tcPr>
          <w:p w14:paraId="4CF94AF2" w14:textId="49B581D9" w:rsidR="00056B2E" w:rsidRPr="00A630F9" w:rsidRDefault="00056B2E" w:rsidP="00CE2530">
            <w:pPr>
              <w:keepNext/>
              <w:keepLines/>
              <w:jc w:val="center"/>
              <w:rPr>
                <w:rFonts w:ascii="Calibri" w:hAnsi="Calibri" w:cs="Calibri"/>
                <w:color w:val="000000"/>
                <w:sz w:val="22"/>
                <w:szCs w:val="22"/>
              </w:rPr>
            </w:pPr>
            <w:r>
              <w:rPr>
                <w:rFonts w:ascii="Calibri" w:hAnsi="Calibri"/>
                <w:color w:val="000000"/>
                <w:sz w:val="22"/>
              </w:rPr>
              <w:t>44 %</w:t>
            </w:r>
          </w:p>
        </w:tc>
      </w:tr>
      <w:tr w:rsidR="00056B2E" w:rsidRPr="00F638E2" w14:paraId="07346649" w14:textId="346D2F9F" w:rsidTr="0080161D">
        <w:trPr>
          <w:trHeight w:val="300"/>
          <w:jc w:val="center"/>
        </w:trPr>
        <w:tc>
          <w:tcPr>
            <w:tcW w:w="4572" w:type="dxa"/>
            <w:shd w:val="clear" w:color="auto" w:fill="auto"/>
            <w:noWrap/>
          </w:tcPr>
          <w:p w14:paraId="3D3B9C36" w14:textId="7F8647DD" w:rsidR="00056B2E" w:rsidRPr="00A630F9" w:rsidRDefault="00056B2E" w:rsidP="00CE2530">
            <w:pPr>
              <w:pStyle w:val="QT"/>
              <w:keepLines/>
              <w:ind w:left="0" w:firstLine="0"/>
              <w:rPr>
                <w:rFonts w:ascii="Calibri" w:hAnsi="Calibri" w:cs="Calibri"/>
                <w:b w:val="0"/>
                <w:highlight w:val="yellow"/>
              </w:rPr>
            </w:pPr>
            <w:r>
              <w:rPr>
                <w:rFonts w:ascii="Calibri" w:hAnsi="Calibri"/>
                <w:b w:val="0"/>
                <w:color w:val="000000"/>
              </w:rPr>
              <w:t>Violence conjugale/violence fondée sur le sexe</w:t>
            </w:r>
          </w:p>
        </w:tc>
        <w:tc>
          <w:tcPr>
            <w:tcW w:w="1730" w:type="dxa"/>
            <w:tcBorders>
              <w:bottom w:val="single" w:sz="4" w:space="0" w:color="auto"/>
            </w:tcBorders>
            <w:shd w:val="clear" w:color="auto" w:fill="auto"/>
            <w:noWrap/>
            <w:vAlign w:val="center"/>
          </w:tcPr>
          <w:p w14:paraId="32E49BA9" w14:textId="6DD93161" w:rsidR="00056B2E" w:rsidRPr="00A630F9" w:rsidRDefault="00102A24" w:rsidP="00CE2530">
            <w:pPr>
              <w:keepNext/>
              <w:keepLines/>
              <w:jc w:val="center"/>
              <w:rPr>
                <w:rFonts w:ascii="Calibri" w:hAnsi="Calibri" w:cs="Calibri"/>
                <w:sz w:val="22"/>
                <w:szCs w:val="22"/>
                <w:highlight w:val="yellow"/>
              </w:rPr>
            </w:pPr>
            <w:r>
              <w:rPr>
                <w:rFonts w:ascii="Calibri" w:hAnsi="Calibri"/>
                <w:color w:val="000000"/>
                <w:sz w:val="22"/>
              </w:rPr>
              <w:t>24 %</w:t>
            </w:r>
          </w:p>
        </w:tc>
        <w:tc>
          <w:tcPr>
            <w:tcW w:w="1730" w:type="dxa"/>
            <w:tcBorders>
              <w:bottom w:val="single" w:sz="4" w:space="0" w:color="auto"/>
            </w:tcBorders>
            <w:vAlign w:val="center"/>
          </w:tcPr>
          <w:p w14:paraId="14216280" w14:textId="6F496B3D" w:rsidR="00056B2E" w:rsidRPr="00A630F9" w:rsidRDefault="00056B2E" w:rsidP="00CE2530">
            <w:pPr>
              <w:keepNext/>
              <w:keepLines/>
              <w:jc w:val="center"/>
              <w:rPr>
                <w:rFonts w:ascii="Calibri" w:hAnsi="Calibri" w:cs="Calibri"/>
                <w:color w:val="000000"/>
                <w:sz w:val="22"/>
                <w:szCs w:val="22"/>
              </w:rPr>
            </w:pPr>
            <w:r>
              <w:rPr>
                <w:rFonts w:ascii="Calibri" w:hAnsi="Calibri"/>
                <w:color w:val="000000"/>
                <w:sz w:val="22"/>
              </w:rPr>
              <w:t>8 %</w:t>
            </w:r>
          </w:p>
        </w:tc>
        <w:tc>
          <w:tcPr>
            <w:tcW w:w="1730" w:type="dxa"/>
            <w:tcBorders>
              <w:bottom w:val="single" w:sz="4" w:space="0" w:color="auto"/>
            </w:tcBorders>
            <w:vAlign w:val="center"/>
          </w:tcPr>
          <w:p w14:paraId="5BC8C432" w14:textId="53432B56" w:rsidR="00056B2E" w:rsidRPr="00A630F9" w:rsidRDefault="00056B2E" w:rsidP="00CE2530">
            <w:pPr>
              <w:keepNext/>
              <w:keepLines/>
              <w:jc w:val="center"/>
              <w:rPr>
                <w:rFonts w:ascii="Calibri" w:hAnsi="Calibri" w:cs="Calibri"/>
                <w:color w:val="000000"/>
                <w:sz w:val="22"/>
                <w:szCs w:val="22"/>
              </w:rPr>
            </w:pPr>
            <w:r>
              <w:rPr>
                <w:rFonts w:ascii="Calibri" w:hAnsi="Calibri"/>
                <w:color w:val="000000"/>
                <w:sz w:val="22"/>
              </w:rPr>
              <w:t>16 %</w:t>
            </w:r>
          </w:p>
        </w:tc>
      </w:tr>
      <w:tr w:rsidR="00056B2E" w:rsidRPr="00F638E2" w14:paraId="6A5EBD5C" w14:textId="0CCE5858" w:rsidTr="0080161D">
        <w:trPr>
          <w:trHeight w:val="300"/>
          <w:jc w:val="center"/>
        </w:trPr>
        <w:tc>
          <w:tcPr>
            <w:tcW w:w="4572" w:type="dxa"/>
            <w:shd w:val="clear" w:color="auto" w:fill="auto"/>
            <w:noWrap/>
          </w:tcPr>
          <w:p w14:paraId="0044A15E" w14:textId="0928E02E" w:rsidR="00056B2E" w:rsidRPr="00A630F9" w:rsidRDefault="00056B2E" w:rsidP="00CE2530">
            <w:pPr>
              <w:pStyle w:val="QT"/>
              <w:keepLines/>
              <w:ind w:left="0" w:firstLine="0"/>
              <w:rPr>
                <w:rFonts w:ascii="Calibri" w:hAnsi="Calibri" w:cs="Calibri"/>
                <w:b w:val="0"/>
                <w:color w:val="000000"/>
              </w:rPr>
            </w:pPr>
            <w:r>
              <w:rPr>
                <w:rFonts w:ascii="Calibri" w:hAnsi="Calibri"/>
                <w:b w:val="0"/>
                <w:color w:val="000000"/>
              </w:rPr>
              <w:t>Suicide/problème de santé mentale/automutilation</w:t>
            </w:r>
          </w:p>
        </w:tc>
        <w:tc>
          <w:tcPr>
            <w:tcW w:w="1730" w:type="dxa"/>
            <w:shd w:val="clear" w:color="auto" w:fill="auto"/>
            <w:noWrap/>
            <w:vAlign w:val="center"/>
          </w:tcPr>
          <w:p w14:paraId="63EF3204" w14:textId="31DBED51" w:rsidR="00056B2E" w:rsidRPr="00A630F9" w:rsidRDefault="0018563E" w:rsidP="00CE2530">
            <w:pPr>
              <w:keepNext/>
              <w:keepLines/>
              <w:jc w:val="center"/>
              <w:rPr>
                <w:rFonts w:ascii="Calibri" w:hAnsi="Calibri" w:cs="Calibri"/>
                <w:color w:val="000000"/>
                <w:sz w:val="22"/>
                <w:szCs w:val="22"/>
              </w:rPr>
            </w:pPr>
            <w:r>
              <w:rPr>
                <w:rFonts w:ascii="Calibri" w:hAnsi="Calibri"/>
                <w:color w:val="000000"/>
                <w:sz w:val="22"/>
              </w:rPr>
              <w:t>23 %</w:t>
            </w:r>
          </w:p>
        </w:tc>
        <w:tc>
          <w:tcPr>
            <w:tcW w:w="1730" w:type="dxa"/>
            <w:vAlign w:val="center"/>
          </w:tcPr>
          <w:p w14:paraId="6EFE30F9" w14:textId="248F3F0E" w:rsidR="00056B2E" w:rsidRPr="00A630F9" w:rsidRDefault="00056B2E" w:rsidP="00CE2530">
            <w:pPr>
              <w:keepNext/>
              <w:keepLines/>
              <w:jc w:val="center"/>
              <w:rPr>
                <w:rFonts w:ascii="Calibri" w:hAnsi="Calibri" w:cs="Calibri"/>
                <w:color w:val="000000"/>
                <w:sz w:val="22"/>
                <w:szCs w:val="22"/>
              </w:rPr>
            </w:pPr>
            <w:r>
              <w:rPr>
                <w:rFonts w:ascii="Calibri" w:hAnsi="Calibri"/>
                <w:color w:val="000000"/>
                <w:sz w:val="22"/>
              </w:rPr>
              <w:t>6 %</w:t>
            </w:r>
          </w:p>
        </w:tc>
        <w:tc>
          <w:tcPr>
            <w:tcW w:w="1730" w:type="dxa"/>
            <w:vAlign w:val="center"/>
          </w:tcPr>
          <w:p w14:paraId="631FE422" w14:textId="52E26359" w:rsidR="00056B2E" w:rsidRPr="00A630F9" w:rsidRDefault="00056B2E" w:rsidP="00CE2530">
            <w:pPr>
              <w:keepNext/>
              <w:keepLines/>
              <w:jc w:val="center"/>
              <w:rPr>
                <w:rFonts w:ascii="Calibri" w:hAnsi="Calibri" w:cs="Calibri"/>
                <w:color w:val="000000"/>
                <w:sz w:val="22"/>
                <w:szCs w:val="22"/>
              </w:rPr>
            </w:pPr>
            <w:r>
              <w:rPr>
                <w:rFonts w:ascii="Calibri" w:hAnsi="Calibri"/>
                <w:color w:val="000000"/>
                <w:sz w:val="22"/>
              </w:rPr>
              <w:t>17 %</w:t>
            </w:r>
          </w:p>
        </w:tc>
      </w:tr>
      <w:tr w:rsidR="00056B2E" w:rsidRPr="00F638E2" w14:paraId="67C45543" w14:textId="5EC7EC59" w:rsidTr="0080161D">
        <w:trPr>
          <w:trHeight w:val="300"/>
          <w:jc w:val="center"/>
        </w:trPr>
        <w:tc>
          <w:tcPr>
            <w:tcW w:w="4572" w:type="dxa"/>
            <w:shd w:val="clear" w:color="auto" w:fill="auto"/>
            <w:noWrap/>
          </w:tcPr>
          <w:p w14:paraId="234823F5" w14:textId="1EA9AAD6" w:rsidR="00056B2E" w:rsidRPr="00A630F9" w:rsidRDefault="00056B2E" w:rsidP="00CE2530">
            <w:pPr>
              <w:pStyle w:val="QT"/>
              <w:keepLines/>
              <w:ind w:left="0" w:firstLine="0"/>
              <w:rPr>
                <w:rFonts w:ascii="Calibri" w:hAnsi="Calibri" w:cs="Calibri"/>
                <w:b w:val="0"/>
                <w:color w:val="000000"/>
              </w:rPr>
            </w:pPr>
            <w:r>
              <w:rPr>
                <w:rFonts w:ascii="Calibri" w:hAnsi="Calibri"/>
                <w:b w:val="0"/>
                <w:color w:val="000000"/>
              </w:rPr>
              <w:t>Mort ou blessure accidentelle</w:t>
            </w:r>
          </w:p>
        </w:tc>
        <w:tc>
          <w:tcPr>
            <w:tcW w:w="1730" w:type="dxa"/>
            <w:shd w:val="clear" w:color="auto" w:fill="auto"/>
            <w:noWrap/>
            <w:vAlign w:val="center"/>
          </w:tcPr>
          <w:p w14:paraId="219838B6" w14:textId="40485338" w:rsidR="00056B2E" w:rsidRPr="00A630F9" w:rsidRDefault="0018563E" w:rsidP="00CE2530">
            <w:pPr>
              <w:keepNext/>
              <w:keepLines/>
              <w:jc w:val="center"/>
              <w:rPr>
                <w:rFonts w:ascii="Calibri" w:hAnsi="Calibri" w:cs="Calibri"/>
                <w:color w:val="000000"/>
                <w:sz w:val="22"/>
                <w:szCs w:val="22"/>
              </w:rPr>
            </w:pPr>
            <w:r>
              <w:rPr>
                <w:rFonts w:ascii="Calibri" w:hAnsi="Calibri"/>
                <w:color w:val="000000"/>
                <w:sz w:val="22"/>
              </w:rPr>
              <w:t>8 %</w:t>
            </w:r>
          </w:p>
        </w:tc>
        <w:tc>
          <w:tcPr>
            <w:tcW w:w="1730" w:type="dxa"/>
            <w:vAlign w:val="center"/>
          </w:tcPr>
          <w:p w14:paraId="4B2C8473" w14:textId="1B77D9F3" w:rsidR="00056B2E" w:rsidRPr="00A630F9" w:rsidRDefault="00056B2E" w:rsidP="00CE2530">
            <w:pPr>
              <w:keepNext/>
              <w:keepLines/>
              <w:jc w:val="center"/>
              <w:rPr>
                <w:rFonts w:ascii="Calibri" w:hAnsi="Calibri" w:cs="Calibri"/>
                <w:color w:val="000000"/>
                <w:sz w:val="22"/>
                <w:szCs w:val="22"/>
              </w:rPr>
            </w:pPr>
            <w:r>
              <w:rPr>
                <w:rFonts w:ascii="Calibri" w:hAnsi="Calibri"/>
                <w:color w:val="000000"/>
                <w:sz w:val="22"/>
              </w:rPr>
              <w:t>2 %</w:t>
            </w:r>
          </w:p>
        </w:tc>
        <w:tc>
          <w:tcPr>
            <w:tcW w:w="1730" w:type="dxa"/>
            <w:vAlign w:val="center"/>
          </w:tcPr>
          <w:p w14:paraId="36C2EB93" w14:textId="520A36C1" w:rsidR="00056B2E" w:rsidRPr="00A630F9" w:rsidRDefault="00056B2E" w:rsidP="00CE2530">
            <w:pPr>
              <w:keepNext/>
              <w:keepLines/>
              <w:jc w:val="center"/>
              <w:rPr>
                <w:rFonts w:ascii="Calibri" w:hAnsi="Calibri" w:cs="Calibri"/>
                <w:color w:val="000000"/>
                <w:sz w:val="22"/>
                <w:szCs w:val="22"/>
              </w:rPr>
            </w:pPr>
            <w:r>
              <w:rPr>
                <w:rFonts w:ascii="Calibri" w:hAnsi="Calibri"/>
                <w:color w:val="000000"/>
                <w:sz w:val="22"/>
              </w:rPr>
              <w:t>6 %</w:t>
            </w:r>
          </w:p>
        </w:tc>
      </w:tr>
      <w:tr w:rsidR="00056B2E" w:rsidRPr="00F638E2" w14:paraId="7806D4D8" w14:textId="4E5FB6E9" w:rsidTr="0080161D">
        <w:trPr>
          <w:trHeight w:val="300"/>
          <w:jc w:val="center"/>
        </w:trPr>
        <w:tc>
          <w:tcPr>
            <w:tcW w:w="4572" w:type="dxa"/>
            <w:shd w:val="clear" w:color="auto" w:fill="auto"/>
            <w:noWrap/>
          </w:tcPr>
          <w:p w14:paraId="124665DD" w14:textId="4D55D999" w:rsidR="00056B2E" w:rsidRPr="00525D5E" w:rsidRDefault="00056B2E" w:rsidP="00CE2530">
            <w:pPr>
              <w:pStyle w:val="QT"/>
              <w:keepLines/>
              <w:ind w:left="0" w:firstLine="0"/>
              <w:rPr>
                <w:rFonts w:ascii="Calibri" w:hAnsi="Calibri" w:cs="Calibri"/>
                <w:b w:val="0"/>
                <w:color w:val="000000"/>
              </w:rPr>
            </w:pPr>
            <w:r>
              <w:rPr>
                <w:rFonts w:ascii="Calibri" w:hAnsi="Calibri"/>
                <w:b w:val="0"/>
                <w:color w:val="000000"/>
              </w:rPr>
              <w:t>Gouvernement</w:t>
            </w:r>
          </w:p>
        </w:tc>
        <w:tc>
          <w:tcPr>
            <w:tcW w:w="1730" w:type="dxa"/>
            <w:tcBorders>
              <w:bottom w:val="single" w:sz="4" w:space="0" w:color="auto"/>
            </w:tcBorders>
            <w:shd w:val="clear" w:color="auto" w:fill="auto"/>
            <w:noWrap/>
            <w:vAlign w:val="center"/>
          </w:tcPr>
          <w:p w14:paraId="31BE992B" w14:textId="620935C1" w:rsidR="00056B2E" w:rsidRPr="00525D5E" w:rsidRDefault="00056B2E" w:rsidP="00CE2530">
            <w:pPr>
              <w:keepNext/>
              <w:keepLines/>
              <w:jc w:val="center"/>
              <w:rPr>
                <w:rFonts w:ascii="Calibri" w:hAnsi="Calibri" w:cs="Calibri"/>
                <w:color w:val="000000"/>
                <w:sz w:val="22"/>
                <w:szCs w:val="22"/>
              </w:rPr>
            </w:pPr>
            <w:r>
              <w:rPr>
                <w:rFonts w:ascii="Calibri" w:hAnsi="Calibri"/>
                <w:color w:val="000000"/>
                <w:sz w:val="22"/>
              </w:rPr>
              <w:t>&lt; 1 %</w:t>
            </w:r>
          </w:p>
        </w:tc>
        <w:tc>
          <w:tcPr>
            <w:tcW w:w="1730" w:type="dxa"/>
            <w:tcBorders>
              <w:bottom w:val="single" w:sz="4" w:space="0" w:color="auto"/>
            </w:tcBorders>
            <w:vAlign w:val="center"/>
          </w:tcPr>
          <w:p w14:paraId="4C8AFA78" w14:textId="3ACE5A14" w:rsidR="00056B2E" w:rsidRDefault="00056B2E" w:rsidP="00CE2530">
            <w:pPr>
              <w:keepNext/>
              <w:keepLines/>
              <w:jc w:val="center"/>
              <w:rPr>
                <w:rFonts w:ascii="Calibri" w:hAnsi="Calibri" w:cs="Calibri"/>
                <w:color w:val="000000"/>
                <w:sz w:val="22"/>
                <w:szCs w:val="22"/>
              </w:rPr>
            </w:pPr>
            <w:r>
              <w:rPr>
                <w:rFonts w:ascii="Calibri" w:hAnsi="Calibri"/>
                <w:color w:val="000000"/>
                <w:sz w:val="22"/>
              </w:rPr>
              <w:t>&lt; 1 %</w:t>
            </w:r>
          </w:p>
        </w:tc>
        <w:tc>
          <w:tcPr>
            <w:tcW w:w="1730" w:type="dxa"/>
            <w:tcBorders>
              <w:bottom w:val="single" w:sz="4" w:space="0" w:color="auto"/>
            </w:tcBorders>
            <w:vAlign w:val="center"/>
          </w:tcPr>
          <w:p w14:paraId="48F8F78A" w14:textId="6CE379C1" w:rsidR="00056B2E" w:rsidRDefault="00056B2E" w:rsidP="00CE2530">
            <w:pPr>
              <w:keepNext/>
              <w:keepLines/>
              <w:jc w:val="center"/>
              <w:rPr>
                <w:rFonts w:ascii="Calibri" w:hAnsi="Calibri" w:cs="Calibri"/>
                <w:color w:val="000000"/>
                <w:sz w:val="22"/>
                <w:szCs w:val="22"/>
              </w:rPr>
            </w:pPr>
            <w:r>
              <w:rPr>
                <w:rFonts w:ascii="Calibri" w:hAnsi="Calibri"/>
                <w:color w:val="000000"/>
                <w:sz w:val="22"/>
              </w:rPr>
              <w:t>&lt; 1 %</w:t>
            </w:r>
          </w:p>
        </w:tc>
      </w:tr>
      <w:tr w:rsidR="00056B2E" w:rsidRPr="00F638E2" w14:paraId="367CD29F" w14:textId="4EF29100" w:rsidTr="0080161D">
        <w:trPr>
          <w:trHeight w:val="300"/>
          <w:jc w:val="center"/>
        </w:trPr>
        <w:tc>
          <w:tcPr>
            <w:tcW w:w="4572" w:type="dxa"/>
            <w:shd w:val="clear" w:color="auto" w:fill="auto"/>
            <w:noWrap/>
          </w:tcPr>
          <w:p w14:paraId="3810F971" w14:textId="2617965A" w:rsidR="00056B2E" w:rsidRPr="00525D5E" w:rsidRDefault="00056B2E" w:rsidP="00CE2530">
            <w:pPr>
              <w:pStyle w:val="QT"/>
              <w:keepLines/>
              <w:ind w:left="0" w:firstLine="0"/>
              <w:rPr>
                <w:rFonts w:ascii="Calibri" w:hAnsi="Calibri" w:cs="Calibri"/>
                <w:b w:val="0"/>
                <w:color w:val="000000"/>
              </w:rPr>
            </w:pPr>
            <w:r>
              <w:rPr>
                <w:rFonts w:ascii="Calibri" w:hAnsi="Calibri"/>
                <w:b w:val="0"/>
                <w:color w:val="000000"/>
              </w:rPr>
              <w:t>Autre</w:t>
            </w:r>
          </w:p>
        </w:tc>
        <w:tc>
          <w:tcPr>
            <w:tcW w:w="1730" w:type="dxa"/>
            <w:tcBorders>
              <w:bottom w:val="single" w:sz="4" w:space="0" w:color="auto"/>
            </w:tcBorders>
            <w:shd w:val="clear" w:color="auto" w:fill="auto"/>
            <w:noWrap/>
            <w:vAlign w:val="center"/>
          </w:tcPr>
          <w:p w14:paraId="7E3E48D3" w14:textId="6FBDDD79" w:rsidR="00056B2E" w:rsidRPr="00525D5E" w:rsidRDefault="00056B2E" w:rsidP="00CE2530">
            <w:pPr>
              <w:keepNext/>
              <w:keepLines/>
              <w:jc w:val="center"/>
              <w:rPr>
                <w:rFonts w:ascii="Calibri" w:hAnsi="Calibri" w:cs="Calibri"/>
                <w:color w:val="000000"/>
                <w:sz w:val="22"/>
                <w:szCs w:val="22"/>
              </w:rPr>
            </w:pPr>
            <w:r>
              <w:rPr>
                <w:rFonts w:ascii="Calibri" w:hAnsi="Calibri"/>
                <w:color w:val="000000"/>
                <w:sz w:val="22"/>
              </w:rPr>
              <w:t>&lt; 1 %</w:t>
            </w:r>
          </w:p>
        </w:tc>
        <w:tc>
          <w:tcPr>
            <w:tcW w:w="1730" w:type="dxa"/>
            <w:tcBorders>
              <w:bottom w:val="single" w:sz="4" w:space="0" w:color="auto"/>
            </w:tcBorders>
            <w:vAlign w:val="center"/>
          </w:tcPr>
          <w:p w14:paraId="2F85A843" w14:textId="7234F6DC" w:rsidR="00056B2E" w:rsidRDefault="00056B2E" w:rsidP="00CE2530">
            <w:pPr>
              <w:keepNext/>
              <w:keepLines/>
              <w:jc w:val="center"/>
              <w:rPr>
                <w:rFonts w:ascii="Calibri" w:hAnsi="Calibri" w:cs="Calibri"/>
                <w:color w:val="000000"/>
                <w:sz w:val="22"/>
                <w:szCs w:val="22"/>
              </w:rPr>
            </w:pPr>
            <w:r>
              <w:rPr>
                <w:rFonts w:ascii="Calibri" w:hAnsi="Calibri"/>
                <w:color w:val="000000"/>
                <w:sz w:val="22"/>
              </w:rPr>
              <w:t>&lt; 1 %</w:t>
            </w:r>
          </w:p>
        </w:tc>
        <w:tc>
          <w:tcPr>
            <w:tcW w:w="1730" w:type="dxa"/>
            <w:tcBorders>
              <w:bottom w:val="single" w:sz="4" w:space="0" w:color="auto"/>
            </w:tcBorders>
            <w:vAlign w:val="center"/>
          </w:tcPr>
          <w:p w14:paraId="4AB1809F" w14:textId="6DC2D3AD" w:rsidR="00056B2E" w:rsidRDefault="00056B2E" w:rsidP="00CE2530">
            <w:pPr>
              <w:keepNext/>
              <w:keepLines/>
              <w:jc w:val="center"/>
              <w:rPr>
                <w:rFonts w:ascii="Calibri" w:hAnsi="Calibri" w:cs="Calibri"/>
                <w:color w:val="000000"/>
                <w:sz w:val="22"/>
                <w:szCs w:val="22"/>
              </w:rPr>
            </w:pPr>
            <w:r>
              <w:rPr>
                <w:rFonts w:ascii="Calibri" w:hAnsi="Calibri"/>
                <w:color w:val="000000"/>
                <w:sz w:val="22"/>
              </w:rPr>
              <w:t>&lt; 1 %</w:t>
            </w:r>
          </w:p>
        </w:tc>
      </w:tr>
      <w:tr w:rsidR="00056B2E" w:rsidRPr="00F638E2" w14:paraId="04FD888E" w14:textId="2273D4F9" w:rsidTr="0080161D">
        <w:trPr>
          <w:trHeight w:val="300"/>
          <w:jc w:val="center"/>
        </w:trPr>
        <w:tc>
          <w:tcPr>
            <w:tcW w:w="4572" w:type="dxa"/>
            <w:shd w:val="clear" w:color="auto" w:fill="auto"/>
            <w:noWrap/>
          </w:tcPr>
          <w:p w14:paraId="592D9A47" w14:textId="5DA61A7A" w:rsidR="00056B2E" w:rsidRPr="00525D5E" w:rsidRDefault="00056B2E" w:rsidP="00CE2530">
            <w:pPr>
              <w:pStyle w:val="QT"/>
              <w:keepLines/>
              <w:ind w:left="0" w:firstLine="0"/>
              <w:rPr>
                <w:rFonts w:ascii="Calibri" w:hAnsi="Calibri" w:cs="Calibri"/>
                <w:b w:val="0"/>
                <w:color w:val="000000"/>
              </w:rPr>
            </w:pPr>
            <w:r>
              <w:rPr>
                <w:rFonts w:ascii="Calibri" w:hAnsi="Calibri"/>
                <w:b w:val="0"/>
                <w:color w:val="000000"/>
              </w:rPr>
              <w:t>Je ne sais pas</w:t>
            </w:r>
          </w:p>
        </w:tc>
        <w:tc>
          <w:tcPr>
            <w:tcW w:w="1730" w:type="dxa"/>
            <w:tcBorders>
              <w:bottom w:val="single" w:sz="4" w:space="0" w:color="auto"/>
            </w:tcBorders>
            <w:shd w:val="clear" w:color="auto" w:fill="auto"/>
            <w:noWrap/>
            <w:vAlign w:val="center"/>
          </w:tcPr>
          <w:p w14:paraId="4584715B" w14:textId="25FBD8AF" w:rsidR="00056B2E" w:rsidRPr="00525D5E" w:rsidRDefault="00056B2E" w:rsidP="00CE2530">
            <w:pPr>
              <w:keepNext/>
              <w:keepLines/>
              <w:jc w:val="center"/>
              <w:rPr>
                <w:rFonts w:ascii="Calibri" w:hAnsi="Calibri" w:cs="Calibri"/>
                <w:color w:val="000000"/>
                <w:sz w:val="22"/>
                <w:szCs w:val="22"/>
              </w:rPr>
            </w:pPr>
            <w:r>
              <w:rPr>
                <w:rFonts w:ascii="Calibri" w:hAnsi="Calibri"/>
                <w:color w:val="000000"/>
                <w:sz w:val="22"/>
              </w:rPr>
              <w:t>2 %</w:t>
            </w:r>
          </w:p>
        </w:tc>
        <w:tc>
          <w:tcPr>
            <w:tcW w:w="1730" w:type="dxa"/>
            <w:tcBorders>
              <w:bottom w:val="single" w:sz="4" w:space="0" w:color="auto"/>
            </w:tcBorders>
            <w:vAlign w:val="center"/>
          </w:tcPr>
          <w:p w14:paraId="131C68E8" w14:textId="1C3821D7" w:rsidR="00056B2E" w:rsidRDefault="00056B2E" w:rsidP="00CE2530">
            <w:pPr>
              <w:keepNext/>
              <w:keepLines/>
              <w:jc w:val="center"/>
              <w:rPr>
                <w:rFonts w:ascii="Calibri" w:hAnsi="Calibri" w:cs="Calibri"/>
                <w:color w:val="000000"/>
                <w:sz w:val="22"/>
                <w:szCs w:val="22"/>
              </w:rPr>
            </w:pPr>
            <w:r>
              <w:rPr>
                <w:rFonts w:ascii="Calibri" w:hAnsi="Calibri"/>
                <w:color w:val="000000"/>
                <w:sz w:val="22"/>
              </w:rPr>
              <w:t>2 %</w:t>
            </w:r>
          </w:p>
        </w:tc>
        <w:tc>
          <w:tcPr>
            <w:tcW w:w="1730" w:type="dxa"/>
            <w:tcBorders>
              <w:bottom w:val="single" w:sz="4" w:space="0" w:color="auto"/>
            </w:tcBorders>
            <w:vAlign w:val="center"/>
          </w:tcPr>
          <w:p w14:paraId="50BE1199" w14:textId="663F89B5" w:rsidR="00056B2E" w:rsidRDefault="00056B2E" w:rsidP="00CE2530">
            <w:pPr>
              <w:keepNext/>
              <w:keepLines/>
              <w:jc w:val="center"/>
              <w:rPr>
                <w:rFonts w:ascii="Calibri" w:hAnsi="Calibri" w:cs="Calibri"/>
                <w:color w:val="000000"/>
                <w:sz w:val="22"/>
                <w:szCs w:val="22"/>
              </w:rPr>
            </w:pPr>
            <w:r>
              <w:rPr>
                <w:rFonts w:ascii="Calibri" w:hAnsi="Calibri"/>
                <w:color w:val="000000"/>
                <w:sz w:val="22"/>
              </w:rPr>
              <w:t>2 %</w:t>
            </w:r>
          </w:p>
        </w:tc>
      </w:tr>
    </w:tbl>
    <w:p w14:paraId="4F936EF4" w14:textId="6EA8BE87" w:rsidR="0076335F" w:rsidRPr="000B66A9" w:rsidRDefault="0076335F" w:rsidP="00440F2B">
      <w:pPr>
        <w:pStyle w:val="Para"/>
      </w:pPr>
      <w:r>
        <w:t>Le pourcentage de propriétaires qui estiment que la principale cause de violence par arme à feu au pays est la violence liée aux gangs et le crime organisé est plus élevé dans les provinces où le ratio d’armes par habitant est le plus élevé, soit le Québec et Alberta, chez les Canadiens plus âgés, y compris les 45 à 59 ans et les 60 ans et plus, chez les personnes dont le revenu du ménage est de moins de 40 000 $ et, conséquemment, qui détiennent soit un diplôme d’études secondaires ou moins ou encore qui détiennent un diplôme d’études collégiales ou techniques ou qui ont poursuivi des études universitaires partielles. Les personnes qui disent ne posséder aucune arme prohibée sont aussi parmi les plus susceptibles d’affirmer que la violence par arme à feu provient principalement des gangs et du crime organisé.</w:t>
      </w:r>
    </w:p>
    <w:p w14:paraId="7FCD4C9A" w14:textId="2B5A090B" w:rsidR="008A60FC" w:rsidRPr="0076335F" w:rsidRDefault="00420C61" w:rsidP="00576BA6">
      <w:pPr>
        <w:pStyle w:val="Heading3"/>
        <w:keepLines/>
        <w:ind w:left="720" w:hanging="720"/>
      </w:pPr>
      <w:r>
        <w:lastRenderedPageBreak/>
        <w:t>Performance du gouvernement fédéral en matière de lutte contre la violence par arme à feu</w:t>
      </w:r>
    </w:p>
    <w:p w14:paraId="3C5483BB" w14:textId="77777777" w:rsidR="00877405" w:rsidRDefault="009162E1" w:rsidP="00C90FDA">
      <w:pPr>
        <w:pStyle w:val="Headline"/>
      </w:pPr>
      <w:r>
        <w:t>La plupart des répondants estiment que le gouvernement du Canada livre une excellente ou une bonne performance relativement à la mise en place de mesures visant à contrer la violence liée aux armes à feu.</w:t>
      </w:r>
    </w:p>
    <w:p w14:paraId="701C0BFE" w14:textId="0B0E3D5B" w:rsidR="008A60FC" w:rsidRPr="00C7719B" w:rsidRDefault="001B5854" w:rsidP="00C90FDA">
      <w:pPr>
        <w:pStyle w:val="Para"/>
        <w:keepNext/>
        <w:keepLines/>
      </w:pPr>
      <w:r>
        <w:t xml:space="preserve">Lorsqu’il s’agit de la mise en place de mesures (comme des règlements, des politiques ou des programmes) visant à contrer la violence par arme à feu au pays, plus de six propriétaires d’armes sur dix (65 %) disent que le gouvernement fédéral fait un excellent (27 %) ou un bon (38 %) travail. Une personne sur trois (33 %) estime que le gouvernement </w:t>
      </w:r>
      <w:proofErr w:type="gramStart"/>
      <w:r>
        <w:t>fait</w:t>
      </w:r>
      <w:proofErr w:type="gramEnd"/>
      <w:r>
        <w:t xml:space="preserve"> un travail passable (15 %) ou médiocre (17 %).</w:t>
      </w:r>
    </w:p>
    <w:p w14:paraId="7F051000" w14:textId="14B0FF33" w:rsidR="008A60FC" w:rsidRPr="007A5C4E" w:rsidRDefault="00420C61" w:rsidP="00C90FDA">
      <w:pPr>
        <w:pStyle w:val="ExhibitTitle"/>
      </w:pPr>
      <w:r>
        <w:t>Performance du gouvernement fédéral en matière de lutte contre la violence par arme à feu</w:t>
      </w:r>
    </w:p>
    <w:tbl>
      <w:tblPr>
        <w:tblStyle w:val="TableGrid"/>
        <w:tblW w:w="9189" w:type="dxa"/>
        <w:jc w:val="center"/>
        <w:tblLayout w:type="fixed"/>
        <w:tblLook w:val="04A0" w:firstRow="1" w:lastRow="0" w:firstColumn="1" w:lastColumn="0" w:noHBand="0" w:noVBand="1"/>
      </w:tblPr>
      <w:tblGrid>
        <w:gridCol w:w="6667"/>
        <w:gridCol w:w="2522"/>
      </w:tblGrid>
      <w:tr w:rsidR="00420C61" w:rsidRPr="00F638E2" w14:paraId="25180A52" w14:textId="77777777" w:rsidTr="00D27E17">
        <w:trPr>
          <w:trHeight w:val="317"/>
          <w:jc w:val="center"/>
        </w:trPr>
        <w:tc>
          <w:tcPr>
            <w:tcW w:w="6667" w:type="dxa"/>
            <w:shd w:val="clear" w:color="auto" w:fill="auto"/>
            <w:noWrap/>
            <w:vAlign w:val="center"/>
          </w:tcPr>
          <w:p w14:paraId="0043C32B" w14:textId="359A7B24" w:rsidR="00420C61" w:rsidRPr="00EE701F" w:rsidRDefault="00420C61" w:rsidP="00C90FDA">
            <w:pPr>
              <w:keepNext/>
              <w:keepLines/>
              <w:rPr>
                <w:rFonts w:asciiTheme="minorHAnsi" w:hAnsiTheme="minorHAnsi" w:cstheme="minorHAnsi"/>
                <w:b/>
                <w:sz w:val="22"/>
                <w:szCs w:val="22"/>
              </w:rPr>
            </w:pPr>
            <w:r>
              <w:rPr>
                <w:rFonts w:asciiTheme="minorHAnsi" w:hAnsiTheme="minorHAnsi"/>
                <w:b/>
                <w:sz w:val="22"/>
              </w:rPr>
              <w:t>Q18.</w:t>
            </w:r>
            <w:r>
              <w:rPr>
                <w:rFonts w:asciiTheme="minorHAnsi" w:hAnsiTheme="minorHAnsi"/>
                <w:b/>
                <w:sz w:val="22"/>
              </w:rPr>
              <w:tab/>
              <w:t>Comment évalueriez-vous la performance du gouvernement du Canada relativement à la mise en place de mesures (c.-à-d. de règlements, de politiques, de programmes, etc.) visant à contrer la violence liée aux armes à feu?</w:t>
            </w:r>
          </w:p>
        </w:tc>
        <w:tc>
          <w:tcPr>
            <w:tcW w:w="2522" w:type="dxa"/>
            <w:tcBorders>
              <w:bottom w:val="single" w:sz="4" w:space="0" w:color="auto"/>
            </w:tcBorders>
            <w:shd w:val="clear" w:color="auto" w:fill="auto"/>
            <w:noWrap/>
            <w:vAlign w:val="center"/>
          </w:tcPr>
          <w:p w14:paraId="42A30324" w14:textId="77777777" w:rsidR="00420C61" w:rsidRPr="00E3233E" w:rsidRDefault="00420C61" w:rsidP="00C90FDA">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76538E" w:rsidRPr="00F638E2" w14:paraId="220B33F8" w14:textId="77777777" w:rsidTr="0080161D">
        <w:trPr>
          <w:trHeight w:val="467"/>
          <w:jc w:val="center"/>
        </w:trPr>
        <w:tc>
          <w:tcPr>
            <w:tcW w:w="6667" w:type="dxa"/>
            <w:shd w:val="clear" w:color="auto" w:fill="auto"/>
            <w:noWrap/>
            <w:vAlign w:val="center"/>
          </w:tcPr>
          <w:p w14:paraId="25EBDF01" w14:textId="214AA3BC" w:rsidR="0076538E" w:rsidRPr="008A60FC" w:rsidRDefault="0076538E" w:rsidP="00C90FDA">
            <w:pPr>
              <w:keepNext/>
              <w:keepLines/>
              <w:rPr>
                <w:rFonts w:asciiTheme="minorHAnsi" w:hAnsiTheme="minorHAnsi" w:cstheme="minorHAnsi"/>
                <w:b/>
                <w:sz w:val="22"/>
                <w:szCs w:val="22"/>
              </w:rPr>
            </w:pPr>
            <w:r>
              <w:rPr>
                <w:rFonts w:asciiTheme="minorHAnsi" w:hAnsiTheme="minorHAnsi"/>
                <w:b/>
                <w:sz w:val="22"/>
              </w:rPr>
              <w:t>Net : Excellente/bonne</w:t>
            </w:r>
          </w:p>
        </w:tc>
        <w:tc>
          <w:tcPr>
            <w:tcW w:w="2522" w:type="dxa"/>
            <w:tcBorders>
              <w:bottom w:val="single" w:sz="4" w:space="0" w:color="auto"/>
            </w:tcBorders>
            <w:shd w:val="clear" w:color="auto" w:fill="auto"/>
            <w:noWrap/>
            <w:vAlign w:val="center"/>
          </w:tcPr>
          <w:p w14:paraId="64D6DDE3" w14:textId="328A0ADB" w:rsidR="0076538E" w:rsidRPr="00E3233E" w:rsidRDefault="0076538E" w:rsidP="00C90FDA">
            <w:pPr>
              <w:keepNext/>
              <w:keepLines/>
              <w:jc w:val="center"/>
              <w:rPr>
                <w:rFonts w:ascii="Calibri" w:hAnsi="Calibri"/>
                <w:b/>
                <w:sz w:val="22"/>
                <w:szCs w:val="22"/>
              </w:rPr>
            </w:pPr>
            <w:r>
              <w:rPr>
                <w:rFonts w:ascii="Calibri" w:hAnsi="Calibri"/>
                <w:b/>
                <w:sz w:val="22"/>
              </w:rPr>
              <w:t>65 %</w:t>
            </w:r>
          </w:p>
        </w:tc>
      </w:tr>
      <w:tr w:rsidR="00563002" w:rsidRPr="00F638E2" w14:paraId="3B802D15" w14:textId="77777777" w:rsidTr="0080161D">
        <w:trPr>
          <w:trHeight w:val="440"/>
          <w:jc w:val="center"/>
        </w:trPr>
        <w:tc>
          <w:tcPr>
            <w:tcW w:w="6667" w:type="dxa"/>
            <w:shd w:val="clear" w:color="auto" w:fill="auto"/>
            <w:noWrap/>
            <w:vAlign w:val="center"/>
          </w:tcPr>
          <w:p w14:paraId="2650C4CE" w14:textId="020F794E" w:rsidR="00563002" w:rsidRPr="00563002" w:rsidRDefault="00563002" w:rsidP="00C90FDA">
            <w:pPr>
              <w:keepNext/>
              <w:keepLines/>
              <w:rPr>
                <w:rFonts w:asciiTheme="minorHAnsi" w:hAnsiTheme="minorHAnsi" w:cstheme="minorHAnsi"/>
                <w:sz w:val="22"/>
                <w:szCs w:val="22"/>
              </w:rPr>
            </w:pPr>
            <w:r>
              <w:rPr>
                <w:rFonts w:asciiTheme="minorHAnsi" w:hAnsiTheme="minorHAnsi"/>
                <w:color w:val="000000"/>
                <w:sz w:val="22"/>
              </w:rPr>
              <w:t>Excellente</w:t>
            </w:r>
          </w:p>
        </w:tc>
        <w:tc>
          <w:tcPr>
            <w:tcW w:w="2522" w:type="dxa"/>
            <w:tcBorders>
              <w:bottom w:val="single" w:sz="4" w:space="0" w:color="auto"/>
            </w:tcBorders>
            <w:shd w:val="clear" w:color="auto" w:fill="auto"/>
            <w:noWrap/>
            <w:vAlign w:val="center"/>
          </w:tcPr>
          <w:p w14:paraId="039AE496" w14:textId="63DB51C0" w:rsidR="00563002" w:rsidRPr="00563002" w:rsidRDefault="00563002" w:rsidP="00C90FDA">
            <w:pPr>
              <w:keepNext/>
              <w:keepLines/>
              <w:jc w:val="center"/>
              <w:rPr>
                <w:rFonts w:asciiTheme="minorHAnsi" w:hAnsiTheme="minorHAnsi" w:cstheme="minorHAnsi"/>
                <w:sz w:val="22"/>
                <w:szCs w:val="22"/>
              </w:rPr>
            </w:pPr>
            <w:r>
              <w:rPr>
                <w:rFonts w:asciiTheme="minorHAnsi" w:hAnsiTheme="minorHAnsi"/>
                <w:color w:val="000000"/>
                <w:sz w:val="22"/>
              </w:rPr>
              <w:t>27 %</w:t>
            </w:r>
          </w:p>
        </w:tc>
      </w:tr>
      <w:tr w:rsidR="00563002" w:rsidRPr="00F638E2" w14:paraId="5E1FA30F" w14:textId="77777777" w:rsidTr="0080161D">
        <w:trPr>
          <w:trHeight w:val="317"/>
          <w:jc w:val="center"/>
        </w:trPr>
        <w:tc>
          <w:tcPr>
            <w:tcW w:w="6667" w:type="dxa"/>
            <w:shd w:val="clear" w:color="auto" w:fill="auto"/>
            <w:noWrap/>
            <w:vAlign w:val="center"/>
          </w:tcPr>
          <w:p w14:paraId="3F4E4716" w14:textId="6AB5EDAD" w:rsidR="00563002" w:rsidRPr="00563002" w:rsidRDefault="00563002" w:rsidP="00C90FDA">
            <w:pPr>
              <w:pStyle w:val="QT"/>
              <w:keepLines/>
              <w:rPr>
                <w:b w:val="0"/>
              </w:rPr>
            </w:pPr>
            <w:r>
              <w:rPr>
                <w:b w:val="0"/>
                <w:color w:val="000000"/>
              </w:rPr>
              <w:t>Bonne</w:t>
            </w:r>
          </w:p>
        </w:tc>
        <w:tc>
          <w:tcPr>
            <w:tcW w:w="2522" w:type="dxa"/>
            <w:tcBorders>
              <w:bottom w:val="single" w:sz="4" w:space="0" w:color="auto"/>
            </w:tcBorders>
            <w:shd w:val="clear" w:color="auto" w:fill="auto"/>
            <w:noWrap/>
            <w:vAlign w:val="center"/>
          </w:tcPr>
          <w:p w14:paraId="3909E345" w14:textId="297C060E" w:rsidR="00563002" w:rsidRPr="00563002" w:rsidRDefault="00563002" w:rsidP="00C90FDA">
            <w:pPr>
              <w:keepNext/>
              <w:keepLines/>
              <w:jc w:val="center"/>
              <w:rPr>
                <w:rFonts w:asciiTheme="minorHAnsi" w:hAnsiTheme="minorHAnsi" w:cstheme="minorHAnsi"/>
                <w:sz w:val="22"/>
                <w:szCs w:val="22"/>
              </w:rPr>
            </w:pPr>
            <w:r>
              <w:rPr>
                <w:rFonts w:asciiTheme="minorHAnsi" w:hAnsiTheme="minorHAnsi"/>
                <w:color w:val="000000"/>
                <w:sz w:val="22"/>
              </w:rPr>
              <w:t>38 %</w:t>
            </w:r>
          </w:p>
        </w:tc>
      </w:tr>
      <w:tr w:rsidR="0076538E" w:rsidRPr="00F638E2" w14:paraId="283F1293" w14:textId="77777777" w:rsidTr="0080161D">
        <w:trPr>
          <w:trHeight w:val="242"/>
          <w:jc w:val="center"/>
        </w:trPr>
        <w:tc>
          <w:tcPr>
            <w:tcW w:w="6667" w:type="dxa"/>
            <w:shd w:val="clear" w:color="auto" w:fill="auto"/>
            <w:noWrap/>
            <w:vAlign w:val="center"/>
          </w:tcPr>
          <w:p w14:paraId="2AC7E37D" w14:textId="46128237" w:rsidR="0076538E" w:rsidRPr="0076538E" w:rsidRDefault="0076538E" w:rsidP="00C90FDA">
            <w:pPr>
              <w:pStyle w:val="QT"/>
              <w:keepLines/>
              <w:rPr>
                <w:bCs/>
                <w:color w:val="000000"/>
              </w:rPr>
            </w:pPr>
            <w:r>
              <w:rPr>
                <w:color w:val="000000"/>
              </w:rPr>
              <w:t>Net : Passable/médiocre</w:t>
            </w:r>
          </w:p>
        </w:tc>
        <w:tc>
          <w:tcPr>
            <w:tcW w:w="2522" w:type="dxa"/>
            <w:tcBorders>
              <w:bottom w:val="single" w:sz="4" w:space="0" w:color="auto"/>
            </w:tcBorders>
            <w:shd w:val="clear" w:color="auto" w:fill="auto"/>
            <w:noWrap/>
            <w:vAlign w:val="center"/>
          </w:tcPr>
          <w:p w14:paraId="516EF1CC" w14:textId="7583E87F" w:rsidR="0076538E" w:rsidRPr="0076538E" w:rsidRDefault="0076538E" w:rsidP="00C90FDA">
            <w:pPr>
              <w:keepNext/>
              <w:keepLines/>
              <w:jc w:val="center"/>
              <w:rPr>
                <w:rFonts w:asciiTheme="minorHAnsi" w:hAnsiTheme="minorHAnsi" w:cstheme="minorHAnsi"/>
                <w:b/>
                <w:bCs/>
                <w:color w:val="000000"/>
                <w:sz w:val="22"/>
                <w:szCs w:val="22"/>
              </w:rPr>
            </w:pPr>
            <w:r>
              <w:rPr>
                <w:rFonts w:asciiTheme="minorHAnsi" w:hAnsiTheme="minorHAnsi"/>
                <w:b/>
                <w:color w:val="000000"/>
                <w:sz w:val="22"/>
              </w:rPr>
              <w:t>33 %</w:t>
            </w:r>
          </w:p>
        </w:tc>
      </w:tr>
      <w:tr w:rsidR="00563002" w:rsidRPr="00F638E2" w14:paraId="6A23E2DD" w14:textId="77777777" w:rsidTr="0080161D">
        <w:trPr>
          <w:trHeight w:val="305"/>
          <w:jc w:val="center"/>
        </w:trPr>
        <w:tc>
          <w:tcPr>
            <w:tcW w:w="6667" w:type="dxa"/>
            <w:shd w:val="clear" w:color="auto" w:fill="auto"/>
            <w:noWrap/>
            <w:vAlign w:val="center"/>
          </w:tcPr>
          <w:p w14:paraId="7EBF59CD" w14:textId="406AE309" w:rsidR="00563002" w:rsidRPr="00563002" w:rsidRDefault="00563002" w:rsidP="00C90FDA">
            <w:pPr>
              <w:pStyle w:val="QT"/>
              <w:keepLines/>
              <w:rPr>
                <w:b w:val="0"/>
                <w:highlight w:val="yellow"/>
              </w:rPr>
            </w:pPr>
            <w:r>
              <w:rPr>
                <w:b w:val="0"/>
                <w:color w:val="000000"/>
              </w:rPr>
              <w:t>Passable</w:t>
            </w:r>
          </w:p>
        </w:tc>
        <w:tc>
          <w:tcPr>
            <w:tcW w:w="2522" w:type="dxa"/>
            <w:tcBorders>
              <w:bottom w:val="single" w:sz="4" w:space="0" w:color="auto"/>
            </w:tcBorders>
            <w:shd w:val="clear" w:color="auto" w:fill="auto"/>
            <w:noWrap/>
            <w:vAlign w:val="center"/>
          </w:tcPr>
          <w:p w14:paraId="0DE50822" w14:textId="62ED6142" w:rsidR="00563002" w:rsidRPr="00563002" w:rsidRDefault="00563002" w:rsidP="00C90FDA">
            <w:pPr>
              <w:keepNext/>
              <w:keepLines/>
              <w:jc w:val="center"/>
              <w:rPr>
                <w:rFonts w:asciiTheme="minorHAnsi" w:hAnsiTheme="minorHAnsi" w:cstheme="minorHAnsi"/>
                <w:sz w:val="22"/>
                <w:szCs w:val="22"/>
                <w:highlight w:val="yellow"/>
              </w:rPr>
            </w:pPr>
            <w:r>
              <w:rPr>
                <w:rFonts w:asciiTheme="minorHAnsi" w:hAnsiTheme="minorHAnsi"/>
                <w:color w:val="000000"/>
                <w:sz w:val="22"/>
              </w:rPr>
              <w:t>15 %</w:t>
            </w:r>
          </w:p>
        </w:tc>
      </w:tr>
      <w:tr w:rsidR="00563002" w:rsidRPr="00F638E2" w14:paraId="51430000" w14:textId="77777777" w:rsidTr="0080161D">
        <w:trPr>
          <w:trHeight w:val="317"/>
          <w:jc w:val="center"/>
        </w:trPr>
        <w:tc>
          <w:tcPr>
            <w:tcW w:w="6667" w:type="dxa"/>
            <w:shd w:val="clear" w:color="auto" w:fill="auto"/>
            <w:noWrap/>
            <w:vAlign w:val="center"/>
          </w:tcPr>
          <w:p w14:paraId="7DC322D4" w14:textId="22DC032A" w:rsidR="00563002" w:rsidRPr="00563002" w:rsidRDefault="00563002" w:rsidP="00C90FDA">
            <w:pPr>
              <w:pStyle w:val="QT"/>
              <w:keepLines/>
              <w:rPr>
                <w:b w:val="0"/>
                <w:color w:val="000000"/>
              </w:rPr>
            </w:pPr>
            <w:r>
              <w:rPr>
                <w:b w:val="0"/>
                <w:color w:val="000000"/>
              </w:rPr>
              <w:t>Médiocre</w:t>
            </w:r>
          </w:p>
        </w:tc>
        <w:tc>
          <w:tcPr>
            <w:tcW w:w="2522" w:type="dxa"/>
            <w:shd w:val="clear" w:color="auto" w:fill="auto"/>
            <w:noWrap/>
            <w:vAlign w:val="center"/>
          </w:tcPr>
          <w:p w14:paraId="421C2A75" w14:textId="4D4298C3" w:rsidR="00563002" w:rsidRPr="00563002" w:rsidRDefault="00563002" w:rsidP="00C90FDA">
            <w:pPr>
              <w:keepNext/>
              <w:keepLines/>
              <w:jc w:val="center"/>
              <w:rPr>
                <w:rFonts w:asciiTheme="minorHAnsi" w:hAnsiTheme="minorHAnsi" w:cstheme="minorHAnsi"/>
                <w:color w:val="000000"/>
                <w:sz w:val="22"/>
                <w:szCs w:val="22"/>
              </w:rPr>
            </w:pPr>
            <w:r>
              <w:rPr>
                <w:rFonts w:asciiTheme="minorHAnsi" w:hAnsiTheme="minorHAnsi"/>
                <w:color w:val="000000"/>
                <w:sz w:val="22"/>
              </w:rPr>
              <w:t>17 %</w:t>
            </w:r>
          </w:p>
        </w:tc>
      </w:tr>
      <w:tr w:rsidR="001D348A" w:rsidRPr="00F638E2" w14:paraId="6820D2CC" w14:textId="77777777" w:rsidTr="0080161D">
        <w:trPr>
          <w:trHeight w:val="317"/>
          <w:jc w:val="center"/>
        </w:trPr>
        <w:tc>
          <w:tcPr>
            <w:tcW w:w="6667" w:type="dxa"/>
            <w:shd w:val="clear" w:color="auto" w:fill="auto"/>
            <w:noWrap/>
            <w:vAlign w:val="center"/>
          </w:tcPr>
          <w:p w14:paraId="386B32C1" w14:textId="32E673E4" w:rsidR="001D348A" w:rsidRPr="00563002" w:rsidRDefault="001D348A" w:rsidP="00C90FDA">
            <w:pPr>
              <w:pStyle w:val="QT"/>
              <w:keepLines/>
              <w:rPr>
                <w:b w:val="0"/>
                <w:color w:val="000000"/>
              </w:rPr>
            </w:pPr>
            <w:r>
              <w:rPr>
                <w:b w:val="0"/>
                <w:color w:val="000000"/>
              </w:rPr>
              <w:t>Je ne sais pas</w:t>
            </w:r>
          </w:p>
        </w:tc>
        <w:tc>
          <w:tcPr>
            <w:tcW w:w="2522" w:type="dxa"/>
            <w:shd w:val="clear" w:color="auto" w:fill="auto"/>
            <w:noWrap/>
            <w:vAlign w:val="center"/>
          </w:tcPr>
          <w:p w14:paraId="0386DEDF" w14:textId="59F56FF6" w:rsidR="001D348A" w:rsidRPr="00563002" w:rsidRDefault="001D348A" w:rsidP="00C90FDA">
            <w:pPr>
              <w:keepNext/>
              <w:keepLines/>
              <w:jc w:val="center"/>
              <w:rPr>
                <w:rFonts w:asciiTheme="minorHAnsi" w:hAnsiTheme="minorHAnsi" w:cstheme="minorHAnsi"/>
                <w:color w:val="000000"/>
                <w:sz w:val="22"/>
                <w:szCs w:val="22"/>
              </w:rPr>
            </w:pPr>
            <w:r>
              <w:rPr>
                <w:rFonts w:asciiTheme="minorHAnsi" w:hAnsiTheme="minorHAnsi"/>
                <w:color w:val="000000"/>
                <w:sz w:val="22"/>
              </w:rPr>
              <w:t>2 %</w:t>
            </w:r>
          </w:p>
        </w:tc>
      </w:tr>
    </w:tbl>
    <w:p w14:paraId="78F21AF6" w14:textId="5AB9F45F" w:rsidR="008A60FC" w:rsidRPr="000B66A9" w:rsidRDefault="00035942" w:rsidP="00C90FDA">
      <w:pPr>
        <w:pStyle w:val="Para"/>
        <w:keepNext/>
        <w:keepLines/>
      </w:pPr>
      <w:r>
        <w:t>L’impression que le gouvernement fédéral fait un excellent ou un bon travail dans la mise en place de mesures visant à lutter contre la violence par armes à feu au Canada est plus répandue chez les personnes vivant en milieu urbain (78 %), les personnes âgées de 30 à 44 ans (78 %), les personnes dont le revenu du ménage est de 150 000 $ ou plus (74 %) et celles dont l’emploi nécessite l’utilisation d’armes à feu (90 %). Il convient aussi de souligner que cette impression se retrouve davantage chez les répondants qui ont entendu parler du programme de rachat (74 %) et qui y sont favorables (72 %), ainsi que chez ceux qui possèdent des armes à feu prohibées (90 %) et qui participeraient volontiers à un programme de rachat (92 %).</w:t>
      </w:r>
    </w:p>
    <w:p w14:paraId="329F255C" w14:textId="3CB01D72" w:rsidR="00B93AC5" w:rsidRDefault="0056248A" w:rsidP="00B2446C">
      <w:pPr>
        <w:pStyle w:val="Para"/>
        <w:keepLines/>
      </w:pPr>
      <w:r>
        <w:rPr>
          <w:rStyle w:val="normaltextrun"/>
          <w:color w:val="000000"/>
          <w:shd w:val="clear" w:color="auto" w:fill="FFFFFF"/>
        </w:rPr>
        <w:t xml:space="preserve">Les personnes vivant en milieu rural ou dans une petite ville (63 %), celles âgées de 60 ans et plus (62 %), les francophones (45 %), les propriétaires de cinq armes à feu ou plus (60 %) et les opposants au programme de rachat (54 %) sont quant à eux plus susceptibles de trouver que le gouvernement fédéral </w:t>
      </w:r>
      <w:proofErr w:type="gramStart"/>
      <w:r>
        <w:rPr>
          <w:rStyle w:val="normaltextrun"/>
          <w:color w:val="000000"/>
          <w:shd w:val="clear" w:color="auto" w:fill="FFFFFF"/>
        </w:rPr>
        <w:t>fait</w:t>
      </w:r>
      <w:proofErr w:type="gramEnd"/>
      <w:r>
        <w:rPr>
          <w:rStyle w:val="normaltextrun"/>
          <w:color w:val="000000"/>
          <w:shd w:val="clear" w:color="auto" w:fill="FFFFFF"/>
        </w:rPr>
        <w:t xml:space="preserve"> un travail passable ou médiocre à cet égard.</w:t>
      </w:r>
    </w:p>
    <w:p w14:paraId="16049B98" w14:textId="574381C3" w:rsidR="00334BD4" w:rsidRPr="00334BD4" w:rsidRDefault="00CC3B61" w:rsidP="00531231">
      <w:pPr>
        <w:pStyle w:val="Heading2"/>
      </w:pPr>
      <w:bookmarkStart w:id="51" w:name="_Toc112439753"/>
      <w:r>
        <w:lastRenderedPageBreak/>
        <w:t>E.</w:t>
      </w:r>
      <w:r>
        <w:tab/>
        <w:t>Attitudes à l’égard du programme de rachat</w:t>
      </w:r>
      <w:bookmarkEnd w:id="51"/>
    </w:p>
    <w:p w14:paraId="3E24F11A" w14:textId="4C23B3F3" w:rsidR="00C90FDA" w:rsidRPr="00C90FDA" w:rsidRDefault="001A35A4" w:rsidP="00B85B64">
      <w:pPr>
        <w:pStyle w:val="Heading3"/>
        <w:keepLines/>
        <w:numPr>
          <w:ilvl w:val="0"/>
          <w:numId w:val="18"/>
        </w:numPr>
        <w:ind w:left="720" w:hanging="720"/>
      </w:pPr>
      <w:r>
        <w:t>Possession d’armes à feu nouvellement prohibées</w:t>
      </w:r>
    </w:p>
    <w:p w14:paraId="07BD53BC" w14:textId="659A7F2F" w:rsidR="00F870A6" w:rsidRPr="00F870A6" w:rsidRDefault="00134C71" w:rsidP="004E1B90">
      <w:pPr>
        <w:pStyle w:val="Headline"/>
      </w:pPr>
      <w:r>
        <w:t>La moitié des répondants disent posséder certainement ou probablement des armes à feu nouvellement prohibées qui pourraient être admissibles au programme de rachat du gouvernement fédéral.</w:t>
      </w:r>
    </w:p>
    <w:p w14:paraId="616FA935" w14:textId="77777777" w:rsidR="00877405" w:rsidRDefault="00460F3B" w:rsidP="00531231">
      <w:pPr>
        <w:pStyle w:val="Para"/>
        <w:keepNext/>
        <w:keepLines/>
      </w:pPr>
      <w:r>
        <w:t xml:space="preserve">Cinq propriétaires d’armes à feu sur dix (49 %) disent qu’ils possèdent certainement (35 %) ou probablement (14 %) une ou plusieurs armes à feu nouvellement prohibées (par exemple, de type AR-15, </w:t>
      </w:r>
      <w:proofErr w:type="spellStart"/>
      <w:r>
        <w:t>Ruger</w:t>
      </w:r>
      <w:proofErr w:type="spellEnd"/>
      <w:r>
        <w:t> Mini-14, fusil Vz58) et qui pourraient à leur avis être admissibles au programme de rachat du gouvernement fédéral; 7 % en sont incertains. Quatre répondants sur dix (42 %) affirment qu’ils ne possèdent « certainement pas » d’armes à feu qui pourraient être admissibles au programme de rachat.</w:t>
      </w:r>
    </w:p>
    <w:p w14:paraId="0C5A8DD7" w14:textId="4A134CA1" w:rsidR="00C90FDA" w:rsidRPr="007A5C4E" w:rsidRDefault="00791264" w:rsidP="00531231">
      <w:pPr>
        <w:pStyle w:val="ExhibitTitle"/>
      </w:pPr>
      <w:r>
        <w:t>Possession d’armes à feu nouvellement prohibées</w:t>
      </w:r>
    </w:p>
    <w:tbl>
      <w:tblPr>
        <w:tblStyle w:val="TableGrid"/>
        <w:tblW w:w="9852" w:type="dxa"/>
        <w:jc w:val="center"/>
        <w:tblLayout w:type="fixed"/>
        <w:tblLook w:val="04A0" w:firstRow="1" w:lastRow="0" w:firstColumn="1" w:lastColumn="0" w:noHBand="0" w:noVBand="1"/>
      </w:tblPr>
      <w:tblGrid>
        <w:gridCol w:w="7148"/>
        <w:gridCol w:w="2704"/>
      </w:tblGrid>
      <w:tr w:rsidR="00C90FDA" w:rsidRPr="00F638E2" w14:paraId="1E147307" w14:textId="77777777" w:rsidTr="00533D4B">
        <w:trPr>
          <w:trHeight w:val="356"/>
          <w:jc w:val="center"/>
        </w:trPr>
        <w:tc>
          <w:tcPr>
            <w:tcW w:w="7148" w:type="dxa"/>
            <w:shd w:val="clear" w:color="auto" w:fill="auto"/>
            <w:noWrap/>
            <w:vAlign w:val="center"/>
          </w:tcPr>
          <w:p w14:paraId="090034EB" w14:textId="7310058C" w:rsidR="00C90FDA" w:rsidRPr="00EE701F" w:rsidRDefault="00576CCC" w:rsidP="0080161D">
            <w:pPr>
              <w:keepNext/>
              <w:keepLines/>
              <w:ind w:left="600" w:hanging="600"/>
              <w:rPr>
                <w:rFonts w:asciiTheme="minorHAnsi" w:hAnsiTheme="minorHAnsi" w:cstheme="minorHAnsi"/>
                <w:b/>
                <w:sz w:val="22"/>
                <w:szCs w:val="22"/>
              </w:rPr>
            </w:pPr>
            <w:r>
              <w:rPr>
                <w:rFonts w:asciiTheme="minorHAnsi" w:hAnsiTheme="minorHAnsi"/>
                <w:b/>
                <w:sz w:val="22"/>
              </w:rPr>
              <w:t>Q24.</w:t>
            </w:r>
            <w:r>
              <w:rPr>
                <w:rFonts w:asciiTheme="minorHAnsi" w:hAnsiTheme="minorHAnsi"/>
                <w:b/>
                <w:sz w:val="22"/>
              </w:rPr>
              <w:tab/>
              <w:t xml:space="preserve">Possédez-vous actuellement des armes à feu nouvellement prohibées (p. ex. de type AR-15, </w:t>
            </w:r>
            <w:proofErr w:type="spellStart"/>
            <w:r>
              <w:rPr>
                <w:rFonts w:asciiTheme="minorHAnsi" w:hAnsiTheme="minorHAnsi"/>
                <w:b/>
                <w:sz w:val="22"/>
              </w:rPr>
              <w:t>Ruger</w:t>
            </w:r>
            <w:proofErr w:type="spellEnd"/>
            <w:r>
              <w:rPr>
                <w:rFonts w:asciiTheme="minorHAnsi" w:hAnsiTheme="minorHAnsi"/>
                <w:b/>
                <w:sz w:val="22"/>
              </w:rPr>
              <w:t> Mini-14, fusil Vz58.) qui, selon vous, pourraient être admissibles au programme de « rachat » du gouvernement fédéral?</w:t>
            </w:r>
          </w:p>
        </w:tc>
        <w:tc>
          <w:tcPr>
            <w:tcW w:w="2704" w:type="dxa"/>
            <w:tcBorders>
              <w:bottom w:val="single" w:sz="4" w:space="0" w:color="auto"/>
            </w:tcBorders>
            <w:shd w:val="clear" w:color="auto" w:fill="auto"/>
            <w:noWrap/>
            <w:vAlign w:val="center"/>
          </w:tcPr>
          <w:p w14:paraId="67FADD9B" w14:textId="77777777" w:rsidR="00C90FDA" w:rsidRPr="00E3233E" w:rsidRDefault="00C90FDA" w:rsidP="00531231">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353A9A" w:rsidRPr="00F638E2" w14:paraId="2F9A3179" w14:textId="77777777" w:rsidTr="00533D4B">
        <w:trPr>
          <w:trHeight w:val="356"/>
          <w:jc w:val="center"/>
        </w:trPr>
        <w:tc>
          <w:tcPr>
            <w:tcW w:w="7148" w:type="dxa"/>
            <w:shd w:val="clear" w:color="auto" w:fill="auto"/>
            <w:noWrap/>
            <w:vAlign w:val="center"/>
          </w:tcPr>
          <w:p w14:paraId="22DCFBE2" w14:textId="36458049" w:rsidR="00353A9A" w:rsidRPr="00576CCC" w:rsidRDefault="00353A9A" w:rsidP="00531231">
            <w:pPr>
              <w:keepNext/>
              <w:keepLines/>
              <w:rPr>
                <w:rFonts w:asciiTheme="minorHAnsi" w:hAnsiTheme="minorHAnsi" w:cstheme="minorHAnsi"/>
                <w:b/>
                <w:sz w:val="22"/>
                <w:szCs w:val="22"/>
              </w:rPr>
            </w:pPr>
            <w:r>
              <w:rPr>
                <w:rFonts w:asciiTheme="minorHAnsi" w:hAnsiTheme="minorHAnsi"/>
                <w:b/>
                <w:sz w:val="22"/>
              </w:rPr>
              <w:t>Net : Oui</w:t>
            </w:r>
          </w:p>
        </w:tc>
        <w:tc>
          <w:tcPr>
            <w:tcW w:w="2704" w:type="dxa"/>
            <w:tcBorders>
              <w:bottom w:val="single" w:sz="4" w:space="0" w:color="auto"/>
            </w:tcBorders>
            <w:shd w:val="clear" w:color="auto" w:fill="auto"/>
            <w:noWrap/>
            <w:vAlign w:val="center"/>
          </w:tcPr>
          <w:p w14:paraId="12B7C8AC" w14:textId="675C1E94" w:rsidR="00353A9A" w:rsidRPr="00E3233E" w:rsidRDefault="00353A9A" w:rsidP="00531231">
            <w:pPr>
              <w:keepNext/>
              <w:keepLines/>
              <w:jc w:val="center"/>
              <w:rPr>
                <w:rFonts w:ascii="Calibri" w:hAnsi="Calibri"/>
                <w:b/>
                <w:sz w:val="22"/>
                <w:szCs w:val="22"/>
              </w:rPr>
            </w:pPr>
            <w:r>
              <w:rPr>
                <w:rFonts w:ascii="Calibri" w:hAnsi="Calibri"/>
                <w:b/>
                <w:sz w:val="22"/>
              </w:rPr>
              <w:t>49 %</w:t>
            </w:r>
          </w:p>
        </w:tc>
      </w:tr>
      <w:tr w:rsidR="00533D4B" w:rsidRPr="00F638E2" w14:paraId="26B6388D" w14:textId="77777777" w:rsidTr="0080161D">
        <w:trPr>
          <w:trHeight w:val="356"/>
          <w:jc w:val="center"/>
        </w:trPr>
        <w:tc>
          <w:tcPr>
            <w:tcW w:w="7148" w:type="dxa"/>
            <w:shd w:val="clear" w:color="auto" w:fill="auto"/>
            <w:noWrap/>
            <w:vAlign w:val="center"/>
          </w:tcPr>
          <w:p w14:paraId="118DA6B7" w14:textId="3AA7C412" w:rsidR="00533D4B" w:rsidRPr="00533D4B" w:rsidRDefault="00533D4B" w:rsidP="00531231">
            <w:pPr>
              <w:keepNext/>
              <w:keepLines/>
              <w:rPr>
                <w:rFonts w:ascii="Calibri" w:hAnsi="Calibri" w:cs="Calibri"/>
                <w:sz w:val="22"/>
                <w:szCs w:val="22"/>
              </w:rPr>
            </w:pPr>
            <w:r>
              <w:rPr>
                <w:rFonts w:ascii="Calibri" w:hAnsi="Calibri"/>
                <w:color w:val="000000"/>
                <w:sz w:val="22"/>
              </w:rPr>
              <w:t xml:space="preserve">Oui, je possède certainement des armes à feu qui pourraient être admissibles </w:t>
            </w:r>
          </w:p>
        </w:tc>
        <w:tc>
          <w:tcPr>
            <w:tcW w:w="2704" w:type="dxa"/>
            <w:tcBorders>
              <w:bottom w:val="single" w:sz="4" w:space="0" w:color="auto"/>
            </w:tcBorders>
            <w:shd w:val="clear" w:color="auto" w:fill="auto"/>
            <w:noWrap/>
            <w:vAlign w:val="center"/>
          </w:tcPr>
          <w:p w14:paraId="024185CA" w14:textId="659F87C5" w:rsidR="00533D4B" w:rsidRPr="00533D4B" w:rsidRDefault="00533D4B" w:rsidP="00531231">
            <w:pPr>
              <w:keepNext/>
              <w:keepLines/>
              <w:jc w:val="center"/>
              <w:rPr>
                <w:rFonts w:ascii="Calibri" w:hAnsi="Calibri" w:cs="Calibri"/>
                <w:sz w:val="22"/>
                <w:szCs w:val="22"/>
              </w:rPr>
            </w:pPr>
            <w:r>
              <w:rPr>
                <w:rFonts w:ascii="Calibri" w:hAnsi="Calibri"/>
                <w:color w:val="000000"/>
                <w:sz w:val="22"/>
              </w:rPr>
              <w:t>35 %</w:t>
            </w:r>
          </w:p>
        </w:tc>
      </w:tr>
      <w:tr w:rsidR="00533D4B" w:rsidRPr="00F638E2" w14:paraId="3B5AA65B" w14:textId="77777777" w:rsidTr="0080161D">
        <w:trPr>
          <w:trHeight w:val="356"/>
          <w:jc w:val="center"/>
        </w:trPr>
        <w:tc>
          <w:tcPr>
            <w:tcW w:w="7148" w:type="dxa"/>
            <w:shd w:val="clear" w:color="auto" w:fill="auto"/>
            <w:noWrap/>
            <w:vAlign w:val="center"/>
          </w:tcPr>
          <w:p w14:paraId="37A44C79" w14:textId="0E0B2382" w:rsidR="00533D4B" w:rsidRPr="00533D4B" w:rsidRDefault="00533D4B" w:rsidP="00531231">
            <w:pPr>
              <w:keepNext/>
              <w:keepLines/>
              <w:rPr>
                <w:rFonts w:ascii="Calibri" w:hAnsi="Calibri" w:cs="Calibri"/>
                <w:sz w:val="22"/>
                <w:szCs w:val="22"/>
              </w:rPr>
            </w:pPr>
            <w:r>
              <w:rPr>
                <w:rFonts w:ascii="Calibri" w:hAnsi="Calibri"/>
                <w:color w:val="000000"/>
                <w:sz w:val="22"/>
              </w:rPr>
              <w:t xml:space="preserve">Oui, je possède probablement des armes à feu qui pourraient être admissibles </w:t>
            </w:r>
          </w:p>
        </w:tc>
        <w:tc>
          <w:tcPr>
            <w:tcW w:w="2704" w:type="dxa"/>
            <w:tcBorders>
              <w:bottom w:val="single" w:sz="4" w:space="0" w:color="auto"/>
            </w:tcBorders>
            <w:shd w:val="clear" w:color="auto" w:fill="auto"/>
            <w:noWrap/>
            <w:vAlign w:val="center"/>
          </w:tcPr>
          <w:p w14:paraId="351680DE" w14:textId="1986F8F6" w:rsidR="00533D4B" w:rsidRPr="00533D4B" w:rsidRDefault="00533D4B" w:rsidP="00531231">
            <w:pPr>
              <w:keepNext/>
              <w:keepLines/>
              <w:jc w:val="center"/>
              <w:rPr>
                <w:rFonts w:ascii="Calibri" w:hAnsi="Calibri" w:cs="Calibri"/>
                <w:sz w:val="22"/>
                <w:szCs w:val="22"/>
              </w:rPr>
            </w:pPr>
            <w:r>
              <w:rPr>
                <w:rFonts w:ascii="Calibri" w:hAnsi="Calibri"/>
                <w:color w:val="000000"/>
                <w:sz w:val="22"/>
              </w:rPr>
              <w:t>14 %</w:t>
            </w:r>
          </w:p>
        </w:tc>
      </w:tr>
      <w:tr w:rsidR="00533D4B" w:rsidRPr="00F638E2" w14:paraId="2217E156" w14:textId="77777777" w:rsidTr="0080161D">
        <w:trPr>
          <w:trHeight w:val="197"/>
          <w:jc w:val="center"/>
        </w:trPr>
        <w:tc>
          <w:tcPr>
            <w:tcW w:w="7148" w:type="dxa"/>
            <w:shd w:val="clear" w:color="auto" w:fill="auto"/>
            <w:noWrap/>
            <w:vAlign w:val="center"/>
          </w:tcPr>
          <w:p w14:paraId="1FACC581" w14:textId="11FADCFC" w:rsidR="00533D4B" w:rsidRPr="00533D4B" w:rsidRDefault="00533D4B" w:rsidP="00DF0BC3">
            <w:pPr>
              <w:pStyle w:val="QT"/>
              <w:keepLines/>
              <w:tabs>
                <w:tab w:val="clear" w:pos="450"/>
                <w:tab w:val="left" w:pos="0"/>
              </w:tabs>
              <w:ind w:left="29" w:hanging="29"/>
              <w:rPr>
                <w:rFonts w:ascii="Calibri" w:hAnsi="Calibri" w:cs="Calibri"/>
                <w:b w:val="0"/>
              </w:rPr>
            </w:pPr>
            <w:r>
              <w:rPr>
                <w:rFonts w:ascii="Calibri" w:hAnsi="Calibri"/>
                <w:b w:val="0"/>
                <w:color w:val="000000"/>
              </w:rPr>
              <w:t xml:space="preserve">Je ne suis pas certain(e) de posséder des armes à feu qui pourraient être admissibles </w:t>
            </w:r>
          </w:p>
        </w:tc>
        <w:tc>
          <w:tcPr>
            <w:tcW w:w="2704" w:type="dxa"/>
            <w:tcBorders>
              <w:bottom w:val="single" w:sz="4" w:space="0" w:color="auto"/>
            </w:tcBorders>
            <w:shd w:val="clear" w:color="auto" w:fill="auto"/>
            <w:noWrap/>
            <w:vAlign w:val="center"/>
          </w:tcPr>
          <w:p w14:paraId="4221B48A" w14:textId="72E81266" w:rsidR="00533D4B" w:rsidRPr="00533D4B" w:rsidRDefault="00533D4B" w:rsidP="00531231">
            <w:pPr>
              <w:keepNext/>
              <w:keepLines/>
              <w:jc w:val="center"/>
              <w:rPr>
                <w:rFonts w:ascii="Calibri" w:hAnsi="Calibri" w:cs="Calibri"/>
                <w:sz w:val="22"/>
                <w:szCs w:val="22"/>
              </w:rPr>
            </w:pPr>
            <w:r>
              <w:rPr>
                <w:rFonts w:ascii="Calibri" w:hAnsi="Calibri"/>
                <w:color w:val="000000"/>
                <w:sz w:val="22"/>
              </w:rPr>
              <w:t>7 %</w:t>
            </w:r>
          </w:p>
        </w:tc>
      </w:tr>
      <w:tr w:rsidR="00533D4B" w:rsidRPr="00F638E2" w14:paraId="06E5E2AD" w14:textId="77777777" w:rsidTr="0080161D">
        <w:trPr>
          <w:trHeight w:val="350"/>
          <w:jc w:val="center"/>
        </w:trPr>
        <w:tc>
          <w:tcPr>
            <w:tcW w:w="7148" w:type="dxa"/>
            <w:shd w:val="clear" w:color="auto" w:fill="auto"/>
            <w:noWrap/>
            <w:vAlign w:val="center"/>
          </w:tcPr>
          <w:p w14:paraId="092C537F" w14:textId="1EFEC767" w:rsidR="00533D4B" w:rsidRPr="00FE2BC0" w:rsidRDefault="00533D4B" w:rsidP="00DF0BC3">
            <w:pPr>
              <w:pStyle w:val="QT"/>
              <w:keepLines/>
              <w:tabs>
                <w:tab w:val="clear" w:pos="450"/>
                <w:tab w:val="left" w:pos="0"/>
              </w:tabs>
              <w:ind w:left="29" w:hanging="29"/>
              <w:rPr>
                <w:rFonts w:ascii="Calibri" w:hAnsi="Calibri" w:cs="Calibri"/>
                <w:bCs/>
                <w:color w:val="000000"/>
              </w:rPr>
            </w:pPr>
            <w:r>
              <w:rPr>
                <w:rFonts w:ascii="Calibri" w:hAnsi="Calibri"/>
                <w:color w:val="000000"/>
              </w:rPr>
              <w:t>Non, je ne possède certainement pas d’armes à feu qui pourraient être admissibles</w:t>
            </w:r>
          </w:p>
        </w:tc>
        <w:tc>
          <w:tcPr>
            <w:tcW w:w="2704" w:type="dxa"/>
            <w:tcBorders>
              <w:bottom w:val="single" w:sz="4" w:space="0" w:color="auto"/>
            </w:tcBorders>
            <w:shd w:val="clear" w:color="auto" w:fill="auto"/>
            <w:noWrap/>
            <w:vAlign w:val="center"/>
          </w:tcPr>
          <w:p w14:paraId="048BEBE8" w14:textId="0CF7F2DF" w:rsidR="00533D4B" w:rsidRPr="00FE2BC0" w:rsidRDefault="00533D4B" w:rsidP="00531231">
            <w:pPr>
              <w:keepNext/>
              <w:keepLines/>
              <w:jc w:val="center"/>
              <w:rPr>
                <w:rFonts w:ascii="Calibri" w:hAnsi="Calibri" w:cs="Calibri"/>
                <w:b/>
                <w:bCs/>
                <w:color w:val="000000"/>
                <w:sz w:val="22"/>
                <w:szCs w:val="22"/>
              </w:rPr>
            </w:pPr>
            <w:r>
              <w:rPr>
                <w:rFonts w:ascii="Calibri" w:hAnsi="Calibri"/>
                <w:b/>
                <w:color w:val="000000"/>
                <w:sz w:val="22"/>
              </w:rPr>
              <w:t>42 %</w:t>
            </w:r>
          </w:p>
        </w:tc>
      </w:tr>
      <w:tr w:rsidR="00533D4B" w:rsidRPr="00F638E2" w14:paraId="2EBDCDA1" w14:textId="77777777" w:rsidTr="0080161D">
        <w:trPr>
          <w:trHeight w:val="356"/>
          <w:jc w:val="center"/>
        </w:trPr>
        <w:tc>
          <w:tcPr>
            <w:tcW w:w="7148" w:type="dxa"/>
            <w:shd w:val="clear" w:color="auto" w:fill="auto"/>
            <w:noWrap/>
            <w:vAlign w:val="center"/>
          </w:tcPr>
          <w:p w14:paraId="3C35AD96" w14:textId="1D4C995A" w:rsidR="00533D4B" w:rsidRPr="00533D4B" w:rsidRDefault="00533D4B" w:rsidP="00531231">
            <w:pPr>
              <w:pStyle w:val="QT"/>
              <w:keepLines/>
              <w:rPr>
                <w:rFonts w:ascii="Calibri" w:hAnsi="Calibri" w:cs="Calibri"/>
                <w:b w:val="0"/>
                <w:highlight w:val="yellow"/>
              </w:rPr>
            </w:pPr>
            <w:r>
              <w:rPr>
                <w:rFonts w:ascii="Calibri" w:hAnsi="Calibri"/>
                <w:b w:val="0"/>
                <w:color w:val="000000"/>
              </w:rPr>
              <w:t>Je préfère ne pas répondre</w:t>
            </w:r>
          </w:p>
        </w:tc>
        <w:tc>
          <w:tcPr>
            <w:tcW w:w="2704" w:type="dxa"/>
            <w:tcBorders>
              <w:bottom w:val="single" w:sz="4" w:space="0" w:color="auto"/>
            </w:tcBorders>
            <w:shd w:val="clear" w:color="auto" w:fill="auto"/>
            <w:noWrap/>
            <w:vAlign w:val="center"/>
          </w:tcPr>
          <w:p w14:paraId="725129CF" w14:textId="0EE0B75B" w:rsidR="00533D4B" w:rsidRPr="00533D4B" w:rsidRDefault="00533D4B" w:rsidP="00531231">
            <w:pPr>
              <w:keepNext/>
              <w:keepLines/>
              <w:jc w:val="center"/>
              <w:rPr>
                <w:rFonts w:ascii="Calibri" w:hAnsi="Calibri" w:cs="Calibri"/>
                <w:sz w:val="22"/>
                <w:szCs w:val="22"/>
                <w:highlight w:val="yellow"/>
              </w:rPr>
            </w:pPr>
            <w:r>
              <w:rPr>
                <w:rFonts w:ascii="Calibri" w:hAnsi="Calibri"/>
                <w:color w:val="000000"/>
                <w:sz w:val="22"/>
              </w:rPr>
              <w:t>2 %</w:t>
            </w:r>
          </w:p>
        </w:tc>
      </w:tr>
    </w:tbl>
    <w:p w14:paraId="60EE6E68" w14:textId="3C98329C" w:rsidR="00C90FDA" w:rsidRPr="000B66A9" w:rsidRDefault="009A6DFA" w:rsidP="007057C9">
      <w:pPr>
        <w:pStyle w:val="Para"/>
        <w:keepLines/>
      </w:pPr>
      <w:r>
        <w:t>Les répondants les plus susceptibles de dire qu’ils possèdent certainement une arme à feu nouvellement prohibée qui pourrait être admissible au programme de rachat sont ceux de l’Alberta (44 %) et du Manitoba et de la Saskatchewan (44 %), ceux qui résident en milieu urbain (49 %), ceux âgés de 30 à 44 ans (50 %), ceux dont le revenu annuel du ménage est de 150 000 $ ou plus (54 %) et ceux qui détiennent un diplôme universitaire (46 %). Il convient de noter que 38 % des anglophones possèdent des armes à feu nouvellement prohibées, comparativement à seulement 9 % des francophones.  La possession d’une arme prohibée est aussi plus répandue chez les gens pour qui les règlements sur les armes à feu sont « très » familiers (48 %) et qui ont « beaucoup » entendu parler du programme de rachat (48 %).</w:t>
      </w:r>
    </w:p>
    <w:p w14:paraId="2405130F" w14:textId="79CCCF72" w:rsidR="00531231" w:rsidRPr="00C90FDA" w:rsidRDefault="00531231" w:rsidP="00B85B64">
      <w:pPr>
        <w:pStyle w:val="Heading3"/>
        <w:keepLines/>
        <w:numPr>
          <w:ilvl w:val="0"/>
          <w:numId w:val="18"/>
        </w:numPr>
        <w:ind w:left="720" w:hanging="720"/>
      </w:pPr>
      <w:r>
        <w:lastRenderedPageBreak/>
        <w:t>Nombre d’armes à feu nouvellement prohibées détenues</w:t>
      </w:r>
    </w:p>
    <w:p w14:paraId="6CBDD643" w14:textId="77777777" w:rsidR="00877405" w:rsidRDefault="00563E67" w:rsidP="003433BE">
      <w:pPr>
        <w:pStyle w:val="Para"/>
        <w:keepNext/>
        <w:keepLines/>
        <w:rPr>
          <w:rFonts w:cs="Times New Roman"/>
          <w:b/>
          <w:bCs/>
          <w:iCs/>
          <w:color w:val="7030A0"/>
        </w:rPr>
      </w:pPr>
      <w:r>
        <w:rPr>
          <w:b/>
          <w:color w:val="7030A0"/>
        </w:rPr>
        <w:t>Plus de la moitié des répondants qui possèdent des armes à feu prohibées en possèdent actuellement une seule, tandis que trois d’entre eux sur dix en possèdent plus d’une.</w:t>
      </w:r>
    </w:p>
    <w:p w14:paraId="38829359" w14:textId="77777777" w:rsidR="00E73AB6" w:rsidRDefault="00904DE0" w:rsidP="003433BE">
      <w:pPr>
        <w:pStyle w:val="Para"/>
        <w:keepNext/>
        <w:keepLines/>
      </w:pPr>
      <w:r>
        <w:t>De ceux qui possèdent des armes prohibées ou qui en sont incertains, plus de la moitié (54 %) disent qu’ils pensent n’en posséder qu’une seule. Deux personnes sur dix (18 %) croient en posséder deux, et une personne sur dix pense en posséder trois. Seulement 2 % d’entre eux pensent posséder plus de cinq armes à feu nouvellement prohibées. Une personne sur dix (11 %) ignore si elle possède actuellement de telles armes.</w:t>
      </w:r>
    </w:p>
    <w:p w14:paraId="669A6DCE" w14:textId="546EC4D9" w:rsidR="00531231" w:rsidRPr="007A5C4E" w:rsidRDefault="00F00857" w:rsidP="003433BE">
      <w:pPr>
        <w:pStyle w:val="ExhibitTitle"/>
      </w:pPr>
      <w:r>
        <w:t>Nombre d’armes à feu nouvellement prohibées détenues</w:t>
      </w:r>
    </w:p>
    <w:tbl>
      <w:tblPr>
        <w:tblStyle w:val="TableGrid"/>
        <w:tblW w:w="9253" w:type="dxa"/>
        <w:jc w:val="center"/>
        <w:tblLayout w:type="fixed"/>
        <w:tblLook w:val="04A0" w:firstRow="1" w:lastRow="0" w:firstColumn="1" w:lastColumn="0" w:noHBand="0" w:noVBand="1"/>
      </w:tblPr>
      <w:tblGrid>
        <w:gridCol w:w="6714"/>
        <w:gridCol w:w="2539"/>
      </w:tblGrid>
      <w:tr w:rsidR="00531231" w:rsidRPr="00F638E2" w14:paraId="3665E0C6" w14:textId="77777777" w:rsidTr="00771941">
        <w:trPr>
          <w:trHeight w:val="376"/>
          <w:jc w:val="center"/>
        </w:trPr>
        <w:tc>
          <w:tcPr>
            <w:tcW w:w="6714" w:type="dxa"/>
            <w:shd w:val="clear" w:color="auto" w:fill="auto"/>
            <w:noWrap/>
            <w:vAlign w:val="center"/>
          </w:tcPr>
          <w:p w14:paraId="4D737544" w14:textId="1BE4A33C" w:rsidR="00531231" w:rsidRPr="00EE701F" w:rsidRDefault="00771941" w:rsidP="0080161D">
            <w:pPr>
              <w:keepNext/>
              <w:keepLines/>
              <w:ind w:left="510" w:hanging="510"/>
              <w:rPr>
                <w:rFonts w:asciiTheme="minorHAnsi" w:hAnsiTheme="minorHAnsi" w:cstheme="minorBidi"/>
                <w:b/>
                <w:sz w:val="22"/>
                <w:szCs w:val="22"/>
              </w:rPr>
            </w:pPr>
            <w:r>
              <w:rPr>
                <w:rFonts w:asciiTheme="minorHAnsi" w:hAnsiTheme="minorHAnsi"/>
                <w:b/>
                <w:sz w:val="22"/>
              </w:rPr>
              <w:t>Q25.</w:t>
            </w:r>
            <w:r>
              <w:rPr>
                <w:rFonts w:asciiTheme="minorHAnsi" w:hAnsiTheme="minorHAnsi"/>
                <w:b/>
                <w:sz w:val="22"/>
              </w:rPr>
              <w:tab/>
              <w:t xml:space="preserve"> Combien d’armes à feu nouvellement prohibées pensez-vous posséder à l’heure actuelle?</w:t>
            </w:r>
          </w:p>
        </w:tc>
        <w:tc>
          <w:tcPr>
            <w:tcW w:w="2539" w:type="dxa"/>
            <w:tcBorders>
              <w:bottom w:val="single" w:sz="4" w:space="0" w:color="auto"/>
            </w:tcBorders>
            <w:shd w:val="clear" w:color="auto" w:fill="auto"/>
            <w:noWrap/>
            <w:vAlign w:val="center"/>
          </w:tcPr>
          <w:p w14:paraId="61668E17" w14:textId="0E271625" w:rsidR="00531231" w:rsidRPr="00E3233E" w:rsidRDefault="009C6CF2" w:rsidP="009C6CF2">
            <w:pPr>
              <w:pStyle w:val="Para"/>
              <w:keepNext/>
              <w:keepLines/>
              <w:spacing w:before="0"/>
              <w:jc w:val="center"/>
              <w:rPr>
                <w:b/>
              </w:rPr>
            </w:pPr>
            <w:r>
              <w:rPr>
                <w:b/>
              </w:rPr>
              <w:t>Possèdent une arme à feu prohibée ou en sont incertains</w:t>
            </w:r>
            <w:r>
              <w:rPr>
                <w:b/>
              </w:rPr>
              <w:br/>
              <w:t>(n = 1 117)</w:t>
            </w:r>
          </w:p>
        </w:tc>
      </w:tr>
      <w:tr w:rsidR="00925B81" w:rsidRPr="00F638E2" w14:paraId="076DC2E1" w14:textId="77777777" w:rsidTr="0080161D">
        <w:trPr>
          <w:trHeight w:val="376"/>
          <w:jc w:val="center"/>
        </w:trPr>
        <w:tc>
          <w:tcPr>
            <w:tcW w:w="6714" w:type="dxa"/>
            <w:shd w:val="clear" w:color="auto" w:fill="auto"/>
            <w:noWrap/>
            <w:vAlign w:val="center"/>
          </w:tcPr>
          <w:p w14:paraId="7D6CCC4A" w14:textId="0AD8FB97" w:rsidR="00925B81" w:rsidRPr="00925B81" w:rsidRDefault="00925B81" w:rsidP="003433BE">
            <w:pPr>
              <w:keepNext/>
              <w:keepLines/>
              <w:rPr>
                <w:rFonts w:ascii="Calibri" w:hAnsi="Calibri" w:cs="Calibri"/>
                <w:sz w:val="22"/>
                <w:szCs w:val="22"/>
              </w:rPr>
            </w:pPr>
            <w:r>
              <w:rPr>
                <w:rFonts w:ascii="Calibri" w:hAnsi="Calibri"/>
                <w:color w:val="000000"/>
                <w:sz w:val="22"/>
              </w:rPr>
              <w:t>1</w:t>
            </w:r>
          </w:p>
        </w:tc>
        <w:tc>
          <w:tcPr>
            <w:tcW w:w="2539" w:type="dxa"/>
            <w:tcBorders>
              <w:bottom w:val="single" w:sz="4" w:space="0" w:color="auto"/>
            </w:tcBorders>
            <w:shd w:val="clear" w:color="auto" w:fill="auto"/>
            <w:noWrap/>
            <w:vAlign w:val="center"/>
          </w:tcPr>
          <w:p w14:paraId="51E63435" w14:textId="33380157" w:rsidR="00925B81" w:rsidRPr="00925B81" w:rsidRDefault="00925B81" w:rsidP="003433BE">
            <w:pPr>
              <w:keepNext/>
              <w:keepLines/>
              <w:jc w:val="center"/>
              <w:rPr>
                <w:rFonts w:ascii="Calibri" w:hAnsi="Calibri" w:cs="Calibri"/>
                <w:sz w:val="22"/>
                <w:szCs w:val="22"/>
              </w:rPr>
            </w:pPr>
            <w:r>
              <w:rPr>
                <w:rFonts w:ascii="Calibri" w:hAnsi="Calibri"/>
                <w:color w:val="000000"/>
                <w:sz w:val="22"/>
              </w:rPr>
              <w:t>54 %</w:t>
            </w:r>
          </w:p>
        </w:tc>
      </w:tr>
      <w:tr w:rsidR="00925B81" w:rsidRPr="00F638E2" w14:paraId="03971C9A" w14:textId="77777777" w:rsidTr="0080161D">
        <w:trPr>
          <w:trHeight w:val="376"/>
          <w:jc w:val="center"/>
        </w:trPr>
        <w:tc>
          <w:tcPr>
            <w:tcW w:w="6714" w:type="dxa"/>
            <w:shd w:val="clear" w:color="auto" w:fill="auto"/>
            <w:noWrap/>
            <w:vAlign w:val="center"/>
          </w:tcPr>
          <w:p w14:paraId="18D9DB40" w14:textId="1968ED0A" w:rsidR="00925B81" w:rsidRPr="00925B81" w:rsidRDefault="00925B81" w:rsidP="003433BE">
            <w:pPr>
              <w:keepNext/>
              <w:keepLines/>
              <w:rPr>
                <w:rFonts w:ascii="Calibri" w:hAnsi="Calibri" w:cs="Calibri"/>
                <w:sz w:val="22"/>
                <w:szCs w:val="22"/>
              </w:rPr>
            </w:pPr>
            <w:r>
              <w:rPr>
                <w:rFonts w:ascii="Calibri" w:hAnsi="Calibri"/>
                <w:color w:val="000000"/>
                <w:sz w:val="22"/>
              </w:rPr>
              <w:t>2</w:t>
            </w:r>
          </w:p>
        </w:tc>
        <w:tc>
          <w:tcPr>
            <w:tcW w:w="2539" w:type="dxa"/>
            <w:tcBorders>
              <w:bottom w:val="single" w:sz="4" w:space="0" w:color="auto"/>
            </w:tcBorders>
            <w:shd w:val="clear" w:color="auto" w:fill="auto"/>
            <w:noWrap/>
            <w:vAlign w:val="center"/>
          </w:tcPr>
          <w:p w14:paraId="78BCF1D9" w14:textId="47BF2480" w:rsidR="00925B81" w:rsidRPr="00925B81" w:rsidRDefault="00925B81" w:rsidP="003433BE">
            <w:pPr>
              <w:keepNext/>
              <w:keepLines/>
              <w:jc w:val="center"/>
              <w:rPr>
                <w:rFonts w:ascii="Calibri" w:hAnsi="Calibri" w:cs="Calibri"/>
                <w:sz w:val="22"/>
                <w:szCs w:val="22"/>
              </w:rPr>
            </w:pPr>
            <w:r>
              <w:rPr>
                <w:rFonts w:ascii="Calibri" w:hAnsi="Calibri"/>
                <w:color w:val="000000"/>
                <w:sz w:val="22"/>
              </w:rPr>
              <w:t>18 %</w:t>
            </w:r>
          </w:p>
        </w:tc>
      </w:tr>
      <w:tr w:rsidR="00925B81" w:rsidRPr="00F638E2" w14:paraId="08AACA5F" w14:textId="77777777" w:rsidTr="0080161D">
        <w:trPr>
          <w:trHeight w:val="376"/>
          <w:jc w:val="center"/>
        </w:trPr>
        <w:tc>
          <w:tcPr>
            <w:tcW w:w="6714" w:type="dxa"/>
            <w:shd w:val="clear" w:color="auto" w:fill="auto"/>
            <w:noWrap/>
            <w:vAlign w:val="bottom"/>
          </w:tcPr>
          <w:p w14:paraId="573102B5" w14:textId="04BF50DA" w:rsidR="00925B81" w:rsidRPr="00925B81" w:rsidRDefault="00925B81" w:rsidP="003433BE">
            <w:pPr>
              <w:keepNext/>
              <w:keepLines/>
              <w:rPr>
                <w:rFonts w:ascii="Calibri" w:hAnsi="Calibri" w:cs="Calibri"/>
                <w:sz w:val="22"/>
                <w:szCs w:val="22"/>
              </w:rPr>
            </w:pPr>
            <w:r>
              <w:rPr>
                <w:rFonts w:ascii="Calibri" w:hAnsi="Calibri"/>
                <w:color w:val="000000"/>
                <w:sz w:val="22"/>
              </w:rPr>
              <w:t>3</w:t>
            </w:r>
          </w:p>
        </w:tc>
        <w:tc>
          <w:tcPr>
            <w:tcW w:w="2539" w:type="dxa"/>
            <w:tcBorders>
              <w:bottom w:val="single" w:sz="4" w:space="0" w:color="auto"/>
            </w:tcBorders>
            <w:shd w:val="clear" w:color="auto" w:fill="auto"/>
            <w:noWrap/>
            <w:vAlign w:val="center"/>
          </w:tcPr>
          <w:p w14:paraId="0E41AD87" w14:textId="5E7F924B" w:rsidR="00925B81" w:rsidRPr="00925B81" w:rsidRDefault="00925B81" w:rsidP="003433BE">
            <w:pPr>
              <w:keepNext/>
              <w:keepLines/>
              <w:jc w:val="center"/>
              <w:rPr>
                <w:rFonts w:ascii="Calibri" w:hAnsi="Calibri" w:cs="Calibri"/>
                <w:sz w:val="22"/>
                <w:szCs w:val="22"/>
              </w:rPr>
            </w:pPr>
            <w:r>
              <w:rPr>
                <w:rFonts w:ascii="Calibri" w:hAnsi="Calibri"/>
                <w:color w:val="000000"/>
                <w:sz w:val="22"/>
              </w:rPr>
              <w:t>10 %</w:t>
            </w:r>
          </w:p>
        </w:tc>
      </w:tr>
      <w:tr w:rsidR="00925B81" w:rsidRPr="00F638E2" w14:paraId="1955F0E8" w14:textId="77777777" w:rsidTr="0080161D">
        <w:trPr>
          <w:trHeight w:val="376"/>
          <w:jc w:val="center"/>
        </w:trPr>
        <w:tc>
          <w:tcPr>
            <w:tcW w:w="6714" w:type="dxa"/>
            <w:shd w:val="clear" w:color="auto" w:fill="auto"/>
            <w:noWrap/>
            <w:vAlign w:val="center"/>
          </w:tcPr>
          <w:p w14:paraId="1B224614" w14:textId="57A0BE78" w:rsidR="00925B81" w:rsidRPr="00925B81" w:rsidRDefault="00925B81" w:rsidP="003433BE">
            <w:pPr>
              <w:pStyle w:val="QT"/>
              <w:keepLines/>
              <w:rPr>
                <w:rFonts w:ascii="Calibri" w:hAnsi="Calibri" w:cs="Calibri"/>
                <w:b w:val="0"/>
              </w:rPr>
            </w:pPr>
            <w:r>
              <w:rPr>
                <w:rFonts w:ascii="Calibri" w:hAnsi="Calibri"/>
                <w:b w:val="0"/>
                <w:color w:val="000000"/>
              </w:rPr>
              <w:t>4</w:t>
            </w:r>
          </w:p>
        </w:tc>
        <w:tc>
          <w:tcPr>
            <w:tcW w:w="2539" w:type="dxa"/>
            <w:tcBorders>
              <w:bottom w:val="single" w:sz="4" w:space="0" w:color="auto"/>
            </w:tcBorders>
            <w:shd w:val="clear" w:color="auto" w:fill="auto"/>
            <w:noWrap/>
            <w:vAlign w:val="center"/>
          </w:tcPr>
          <w:p w14:paraId="0CE71D26" w14:textId="47B15D3C" w:rsidR="00925B81" w:rsidRPr="00925B81" w:rsidRDefault="00925B81" w:rsidP="003433BE">
            <w:pPr>
              <w:keepNext/>
              <w:keepLines/>
              <w:jc w:val="center"/>
              <w:rPr>
                <w:rFonts w:ascii="Calibri" w:hAnsi="Calibri" w:cs="Calibri"/>
                <w:sz w:val="22"/>
                <w:szCs w:val="22"/>
              </w:rPr>
            </w:pPr>
            <w:r>
              <w:rPr>
                <w:rFonts w:ascii="Calibri" w:hAnsi="Calibri"/>
                <w:color w:val="000000"/>
                <w:sz w:val="22"/>
              </w:rPr>
              <w:t>3 %</w:t>
            </w:r>
          </w:p>
        </w:tc>
      </w:tr>
      <w:tr w:rsidR="00925B81" w:rsidRPr="00F638E2" w14:paraId="2FCA1A1B" w14:textId="77777777" w:rsidTr="0080161D">
        <w:trPr>
          <w:trHeight w:val="376"/>
          <w:jc w:val="center"/>
        </w:trPr>
        <w:tc>
          <w:tcPr>
            <w:tcW w:w="6714" w:type="dxa"/>
            <w:shd w:val="clear" w:color="auto" w:fill="auto"/>
            <w:noWrap/>
            <w:vAlign w:val="center"/>
          </w:tcPr>
          <w:p w14:paraId="1107AD4E" w14:textId="4CBBB7FA" w:rsidR="00925B81" w:rsidRPr="00925B81" w:rsidRDefault="00925B81" w:rsidP="003433BE">
            <w:pPr>
              <w:pStyle w:val="QT"/>
              <w:keepLines/>
              <w:rPr>
                <w:rFonts w:ascii="Calibri" w:hAnsi="Calibri" w:cs="Calibri"/>
                <w:b w:val="0"/>
                <w:color w:val="000000"/>
              </w:rPr>
            </w:pPr>
            <w:r>
              <w:rPr>
                <w:rFonts w:ascii="Calibri" w:hAnsi="Calibri"/>
                <w:b w:val="0"/>
                <w:color w:val="000000"/>
              </w:rPr>
              <w:t>5</w:t>
            </w:r>
          </w:p>
        </w:tc>
        <w:tc>
          <w:tcPr>
            <w:tcW w:w="2539" w:type="dxa"/>
            <w:tcBorders>
              <w:bottom w:val="single" w:sz="4" w:space="0" w:color="auto"/>
            </w:tcBorders>
            <w:shd w:val="clear" w:color="auto" w:fill="auto"/>
            <w:noWrap/>
            <w:vAlign w:val="center"/>
          </w:tcPr>
          <w:p w14:paraId="6E904593" w14:textId="51CDEF72" w:rsidR="00925B81" w:rsidRPr="00925B81" w:rsidRDefault="00925B81" w:rsidP="003433BE">
            <w:pPr>
              <w:keepNext/>
              <w:keepLines/>
              <w:jc w:val="center"/>
              <w:rPr>
                <w:rFonts w:ascii="Calibri" w:hAnsi="Calibri" w:cs="Calibri"/>
                <w:color w:val="000000"/>
                <w:sz w:val="22"/>
                <w:szCs w:val="22"/>
              </w:rPr>
            </w:pPr>
            <w:r>
              <w:rPr>
                <w:rFonts w:ascii="Calibri" w:hAnsi="Calibri"/>
                <w:color w:val="000000"/>
                <w:sz w:val="22"/>
              </w:rPr>
              <w:t>1 %</w:t>
            </w:r>
          </w:p>
        </w:tc>
      </w:tr>
      <w:tr w:rsidR="00925B81" w:rsidRPr="00F638E2" w14:paraId="64567CB9" w14:textId="77777777" w:rsidTr="0080161D">
        <w:trPr>
          <w:trHeight w:val="376"/>
          <w:jc w:val="center"/>
        </w:trPr>
        <w:tc>
          <w:tcPr>
            <w:tcW w:w="6714" w:type="dxa"/>
            <w:shd w:val="clear" w:color="auto" w:fill="auto"/>
            <w:noWrap/>
            <w:vAlign w:val="center"/>
          </w:tcPr>
          <w:p w14:paraId="77584177" w14:textId="7E1DAC0E" w:rsidR="00925B81" w:rsidRPr="00925B81" w:rsidRDefault="00925B81" w:rsidP="003433BE">
            <w:pPr>
              <w:pStyle w:val="QT"/>
              <w:keepLines/>
              <w:rPr>
                <w:rFonts w:ascii="Calibri" w:hAnsi="Calibri" w:cs="Calibri"/>
                <w:b w:val="0"/>
                <w:highlight w:val="yellow"/>
              </w:rPr>
            </w:pPr>
            <w:r>
              <w:rPr>
                <w:rFonts w:ascii="Calibri" w:hAnsi="Calibri"/>
                <w:b w:val="0"/>
                <w:color w:val="000000"/>
              </w:rPr>
              <w:t>Plus de 5</w:t>
            </w:r>
          </w:p>
        </w:tc>
        <w:tc>
          <w:tcPr>
            <w:tcW w:w="2539" w:type="dxa"/>
            <w:shd w:val="clear" w:color="auto" w:fill="auto"/>
            <w:noWrap/>
            <w:vAlign w:val="center"/>
          </w:tcPr>
          <w:p w14:paraId="0FD47343" w14:textId="6CE89CC4" w:rsidR="00925B81" w:rsidRPr="00925B81" w:rsidRDefault="00925B81" w:rsidP="003433BE">
            <w:pPr>
              <w:keepNext/>
              <w:keepLines/>
              <w:jc w:val="center"/>
              <w:rPr>
                <w:rFonts w:ascii="Calibri" w:hAnsi="Calibri" w:cs="Calibri"/>
                <w:sz w:val="22"/>
                <w:szCs w:val="22"/>
                <w:highlight w:val="yellow"/>
              </w:rPr>
            </w:pPr>
            <w:r>
              <w:rPr>
                <w:rFonts w:ascii="Calibri" w:hAnsi="Calibri"/>
                <w:color w:val="000000"/>
                <w:sz w:val="22"/>
              </w:rPr>
              <w:t>2 %</w:t>
            </w:r>
          </w:p>
        </w:tc>
      </w:tr>
      <w:tr w:rsidR="00925B81" w:rsidRPr="00F638E2" w14:paraId="6E8DC277" w14:textId="77777777" w:rsidTr="0080161D">
        <w:trPr>
          <w:trHeight w:val="376"/>
          <w:jc w:val="center"/>
        </w:trPr>
        <w:tc>
          <w:tcPr>
            <w:tcW w:w="6714" w:type="dxa"/>
            <w:shd w:val="clear" w:color="auto" w:fill="auto"/>
            <w:noWrap/>
            <w:vAlign w:val="center"/>
          </w:tcPr>
          <w:p w14:paraId="327028AB" w14:textId="32D30E07" w:rsidR="00925B81" w:rsidRPr="00925B81" w:rsidRDefault="00925B81" w:rsidP="003433BE">
            <w:pPr>
              <w:pStyle w:val="QT"/>
              <w:keepLines/>
              <w:rPr>
                <w:rFonts w:ascii="Calibri" w:hAnsi="Calibri" w:cs="Calibri"/>
                <w:b w:val="0"/>
                <w:color w:val="000000"/>
              </w:rPr>
            </w:pPr>
            <w:r>
              <w:rPr>
                <w:rFonts w:ascii="Calibri" w:hAnsi="Calibri"/>
                <w:b w:val="0"/>
                <w:color w:val="000000"/>
              </w:rPr>
              <w:t>Je préfère ne pas répondre</w:t>
            </w:r>
          </w:p>
        </w:tc>
        <w:tc>
          <w:tcPr>
            <w:tcW w:w="2539" w:type="dxa"/>
            <w:tcBorders>
              <w:bottom w:val="single" w:sz="4" w:space="0" w:color="auto"/>
            </w:tcBorders>
            <w:shd w:val="clear" w:color="auto" w:fill="auto"/>
            <w:noWrap/>
            <w:vAlign w:val="center"/>
          </w:tcPr>
          <w:p w14:paraId="13D50782" w14:textId="65CE0213" w:rsidR="00925B81" w:rsidRPr="00925B81" w:rsidRDefault="00925B81" w:rsidP="003433BE">
            <w:pPr>
              <w:keepNext/>
              <w:keepLines/>
              <w:jc w:val="center"/>
              <w:rPr>
                <w:rFonts w:ascii="Calibri" w:hAnsi="Calibri" w:cs="Calibri"/>
                <w:color w:val="000000"/>
                <w:sz w:val="22"/>
                <w:szCs w:val="22"/>
              </w:rPr>
            </w:pPr>
            <w:r>
              <w:rPr>
                <w:rFonts w:ascii="Calibri" w:hAnsi="Calibri"/>
                <w:color w:val="000000"/>
                <w:sz w:val="22"/>
              </w:rPr>
              <w:t>2 %</w:t>
            </w:r>
          </w:p>
        </w:tc>
      </w:tr>
      <w:tr w:rsidR="00925B81" w:rsidRPr="00F638E2" w14:paraId="4E1F8252" w14:textId="77777777" w:rsidTr="0080161D">
        <w:trPr>
          <w:trHeight w:val="376"/>
          <w:jc w:val="center"/>
        </w:trPr>
        <w:tc>
          <w:tcPr>
            <w:tcW w:w="6714" w:type="dxa"/>
            <w:shd w:val="clear" w:color="auto" w:fill="auto"/>
            <w:noWrap/>
            <w:vAlign w:val="center"/>
          </w:tcPr>
          <w:p w14:paraId="1FB8E509" w14:textId="2B328372" w:rsidR="00925B81" w:rsidRPr="00925B81" w:rsidRDefault="00925B81" w:rsidP="003433BE">
            <w:pPr>
              <w:pStyle w:val="QT"/>
              <w:keepLines/>
              <w:rPr>
                <w:rFonts w:ascii="Calibri" w:hAnsi="Calibri" w:cs="Calibri"/>
                <w:b w:val="0"/>
                <w:color w:val="000000"/>
              </w:rPr>
            </w:pPr>
            <w:r>
              <w:rPr>
                <w:rFonts w:ascii="Calibri" w:hAnsi="Calibri"/>
                <w:b w:val="0"/>
                <w:color w:val="000000"/>
              </w:rPr>
              <w:t>Je ne sais pas</w:t>
            </w:r>
          </w:p>
        </w:tc>
        <w:tc>
          <w:tcPr>
            <w:tcW w:w="2539" w:type="dxa"/>
            <w:tcBorders>
              <w:bottom w:val="single" w:sz="4" w:space="0" w:color="auto"/>
            </w:tcBorders>
            <w:shd w:val="clear" w:color="auto" w:fill="auto"/>
            <w:noWrap/>
            <w:vAlign w:val="center"/>
          </w:tcPr>
          <w:p w14:paraId="13375E0B" w14:textId="4BE97F82" w:rsidR="00925B81" w:rsidRPr="00925B81" w:rsidRDefault="00925B81" w:rsidP="003433BE">
            <w:pPr>
              <w:keepNext/>
              <w:keepLines/>
              <w:jc w:val="center"/>
              <w:rPr>
                <w:rFonts w:ascii="Calibri" w:hAnsi="Calibri" w:cs="Calibri"/>
                <w:color w:val="000000"/>
                <w:sz w:val="22"/>
                <w:szCs w:val="22"/>
              </w:rPr>
            </w:pPr>
            <w:r>
              <w:rPr>
                <w:rFonts w:ascii="Calibri" w:hAnsi="Calibri"/>
                <w:color w:val="000000"/>
                <w:sz w:val="22"/>
              </w:rPr>
              <w:t>11 %</w:t>
            </w:r>
          </w:p>
        </w:tc>
      </w:tr>
    </w:tbl>
    <w:p w14:paraId="1D111778" w14:textId="77777777" w:rsidR="00877405" w:rsidRDefault="00B407EC" w:rsidP="00CE2530">
      <w:pPr>
        <w:pStyle w:val="Para"/>
        <w:keepLines/>
      </w:pPr>
      <w:r>
        <w:t>Les personnes les plus susceptibles de posséder plus d’une arme à feu prohibée sont celles qui vivent dans les provinces de l’Atlantique ainsi qu’au Manitoba et en Saskatchewan, celles dont l’emploi nécessite l’utilisation d’une arme à feu et celles qui s’opposent au programme de rachat.</w:t>
      </w:r>
    </w:p>
    <w:p w14:paraId="0AFE771B" w14:textId="4AA45301" w:rsidR="003433BE" w:rsidRPr="00C90FDA" w:rsidRDefault="003433BE" w:rsidP="00B85B64">
      <w:pPr>
        <w:pStyle w:val="Heading3"/>
        <w:keepLines/>
        <w:numPr>
          <w:ilvl w:val="0"/>
          <w:numId w:val="18"/>
        </w:numPr>
        <w:ind w:left="720" w:hanging="720"/>
      </w:pPr>
      <w:r>
        <w:lastRenderedPageBreak/>
        <w:t>Volonté de participer au programme de rachat</w:t>
      </w:r>
    </w:p>
    <w:p w14:paraId="5F2BEE4B" w14:textId="5ABF8293" w:rsidR="003433BE" w:rsidRPr="0092441F" w:rsidRDefault="002A3B9F" w:rsidP="00955ED6">
      <w:pPr>
        <w:pStyle w:val="Headline"/>
      </w:pPr>
      <w:r>
        <w:t>Plus de neuf personnes sur dix qui possèdent des armes à feu nouvellement prohibées ou qui en sont incertaines affirment qu’elles participeraient à un programme de rachat, et la plupart le feraient volontiers. Moins d’une personne sur dix refuserait de participer à un tel programme.</w:t>
      </w:r>
    </w:p>
    <w:p w14:paraId="3361A8E2" w14:textId="42740227" w:rsidR="003433BE" w:rsidRDefault="006724B1" w:rsidP="00955ED6">
      <w:pPr>
        <w:pStyle w:val="Para"/>
        <w:keepNext/>
        <w:keepLines/>
      </w:pPr>
      <w:r>
        <w:t>Un peu moins des trois quarts (73 %) des répondants qui possèdent des armes à feu prohibées ou qui en sont incertains affirment qu’ils participeraient volontiers à un programme de rachat. Moins de deux d’entre eux sur dix (17 %) y participeraient seulement s’il était obligatoire, alors que moins d’un répondant sur dix (7 %) dit qu’il refuserait catégoriquement de participer à un programme de rachat, même s’il était obligatoire.</w:t>
      </w:r>
    </w:p>
    <w:p w14:paraId="4498C6AF" w14:textId="1BCF8F9F" w:rsidR="003433BE" w:rsidRPr="007A5C4E" w:rsidRDefault="003433BE" w:rsidP="00955ED6">
      <w:pPr>
        <w:pStyle w:val="ExhibitTitle"/>
      </w:pPr>
      <w:r>
        <w:t>Volonté de participer au programme de rachat</w:t>
      </w:r>
    </w:p>
    <w:tbl>
      <w:tblPr>
        <w:tblStyle w:val="TableGrid"/>
        <w:tblW w:w="9253" w:type="dxa"/>
        <w:jc w:val="center"/>
        <w:tblLayout w:type="fixed"/>
        <w:tblLook w:val="04A0" w:firstRow="1" w:lastRow="0" w:firstColumn="1" w:lastColumn="0" w:noHBand="0" w:noVBand="1"/>
      </w:tblPr>
      <w:tblGrid>
        <w:gridCol w:w="6714"/>
        <w:gridCol w:w="2539"/>
      </w:tblGrid>
      <w:tr w:rsidR="003433BE" w:rsidRPr="00F638E2" w14:paraId="2B94758F" w14:textId="77777777" w:rsidTr="00DA2327">
        <w:trPr>
          <w:trHeight w:val="376"/>
          <w:jc w:val="center"/>
        </w:trPr>
        <w:tc>
          <w:tcPr>
            <w:tcW w:w="6714" w:type="dxa"/>
            <w:shd w:val="clear" w:color="auto" w:fill="auto"/>
            <w:noWrap/>
            <w:vAlign w:val="center"/>
          </w:tcPr>
          <w:p w14:paraId="340B0696" w14:textId="62F8E745" w:rsidR="003433BE" w:rsidRPr="00EE701F" w:rsidRDefault="00C617B4" w:rsidP="009C6CF2">
            <w:pPr>
              <w:keepNext/>
              <w:keepLines/>
              <w:ind w:left="600" w:hanging="600"/>
              <w:rPr>
                <w:rFonts w:asciiTheme="minorHAnsi" w:hAnsiTheme="minorHAnsi" w:cstheme="minorHAnsi"/>
                <w:b/>
                <w:sz w:val="22"/>
                <w:szCs w:val="22"/>
              </w:rPr>
            </w:pPr>
            <w:r>
              <w:rPr>
                <w:rFonts w:asciiTheme="minorHAnsi" w:hAnsiTheme="minorHAnsi"/>
                <w:b/>
                <w:sz w:val="22"/>
              </w:rPr>
              <w:t>Q26.</w:t>
            </w:r>
            <w:r>
              <w:rPr>
                <w:rFonts w:asciiTheme="minorHAnsi" w:hAnsiTheme="minorHAnsi"/>
                <w:b/>
                <w:sz w:val="22"/>
              </w:rPr>
              <w:tab/>
              <w:t>Afin d’aider les Canadiens à se conformer à l’interdiction des armes à feu nouvellement prohibées, le gouvernement fédéral a l’intention de mettre en place un programme de rachat. Est-ce que vous…?</w:t>
            </w:r>
          </w:p>
        </w:tc>
        <w:tc>
          <w:tcPr>
            <w:tcW w:w="2539" w:type="dxa"/>
            <w:tcBorders>
              <w:bottom w:val="single" w:sz="4" w:space="0" w:color="auto"/>
            </w:tcBorders>
            <w:shd w:val="clear" w:color="auto" w:fill="auto"/>
            <w:noWrap/>
            <w:vAlign w:val="center"/>
          </w:tcPr>
          <w:p w14:paraId="26086842" w14:textId="1919D3A2" w:rsidR="003433BE" w:rsidRPr="009C6CF2" w:rsidRDefault="009C6CF2" w:rsidP="00955ED6">
            <w:pPr>
              <w:keepNext/>
              <w:keepLines/>
              <w:jc w:val="center"/>
              <w:rPr>
                <w:rFonts w:asciiTheme="minorHAnsi" w:hAnsiTheme="minorHAnsi" w:cstheme="minorHAnsi"/>
                <w:b/>
                <w:sz w:val="22"/>
                <w:szCs w:val="22"/>
              </w:rPr>
            </w:pPr>
            <w:r>
              <w:rPr>
                <w:rFonts w:asciiTheme="minorHAnsi" w:hAnsiTheme="minorHAnsi"/>
                <w:b/>
                <w:sz w:val="22"/>
              </w:rPr>
              <w:t>Possèdent une arme à feu prohibée ou en sont incertains</w:t>
            </w:r>
            <w:r>
              <w:rPr>
                <w:rFonts w:asciiTheme="minorHAnsi" w:hAnsiTheme="minorHAnsi"/>
                <w:b/>
                <w:sz w:val="22"/>
              </w:rPr>
              <w:br/>
              <w:t>(n = 1 117)</w:t>
            </w:r>
          </w:p>
        </w:tc>
      </w:tr>
      <w:tr w:rsidR="00CC7785" w:rsidRPr="00F638E2" w14:paraId="043224B0" w14:textId="77777777" w:rsidTr="00DA2327">
        <w:trPr>
          <w:trHeight w:val="376"/>
          <w:jc w:val="center"/>
        </w:trPr>
        <w:tc>
          <w:tcPr>
            <w:tcW w:w="6714" w:type="dxa"/>
            <w:shd w:val="clear" w:color="auto" w:fill="auto"/>
            <w:noWrap/>
          </w:tcPr>
          <w:p w14:paraId="796EB0A8" w14:textId="1C6FB4A3" w:rsidR="00CC7785" w:rsidRPr="009F4D21" w:rsidRDefault="00CC7785" w:rsidP="00955ED6">
            <w:pPr>
              <w:keepNext/>
              <w:keepLines/>
              <w:rPr>
                <w:rFonts w:ascii="Calibri" w:hAnsi="Calibri" w:cs="Calibri"/>
                <w:sz w:val="22"/>
                <w:szCs w:val="22"/>
              </w:rPr>
            </w:pPr>
            <w:r>
              <w:rPr>
                <w:rFonts w:ascii="Calibri" w:hAnsi="Calibri"/>
                <w:color w:val="000000"/>
                <w:sz w:val="22"/>
              </w:rPr>
              <w:t>Participeriez volontiers à un programme de rachat</w:t>
            </w:r>
          </w:p>
        </w:tc>
        <w:tc>
          <w:tcPr>
            <w:tcW w:w="2539" w:type="dxa"/>
            <w:tcBorders>
              <w:bottom w:val="single" w:sz="4" w:space="0" w:color="auto"/>
            </w:tcBorders>
            <w:shd w:val="clear" w:color="auto" w:fill="auto"/>
            <w:noWrap/>
          </w:tcPr>
          <w:p w14:paraId="267C28B3" w14:textId="16E75355" w:rsidR="00CC7785" w:rsidRPr="009F4D21" w:rsidRDefault="00CC7785" w:rsidP="00955ED6">
            <w:pPr>
              <w:keepNext/>
              <w:keepLines/>
              <w:jc w:val="center"/>
              <w:rPr>
                <w:rFonts w:ascii="Calibri" w:hAnsi="Calibri" w:cs="Calibri"/>
                <w:sz w:val="22"/>
                <w:szCs w:val="22"/>
              </w:rPr>
            </w:pPr>
            <w:r>
              <w:rPr>
                <w:rFonts w:ascii="Calibri" w:hAnsi="Calibri"/>
                <w:color w:val="000000"/>
                <w:sz w:val="22"/>
              </w:rPr>
              <w:t>73 %</w:t>
            </w:r>
          </w:p>
        </w:tc>
      </w:tr>
      <w:tr w:rsidR="00CC7785" w:rsidRPr="00F638E2" w14:paraId="570C0823" w14:textId="77777777" w:rsidTr="00DA2327">
        <w:trPr>
          <w:trHeight w:val="376"/>
          <w:jc w:val="center"/>
        </w:trPr>
        <w:tc>
          <w:tcPr>
            <w:tcW w:w="6714" w:type="dxa"/>
            <w:shd w:val="clear" w:color="auto" w:fill="auto"/>
            <w:noWrap/>
          </w:tcPr>
          <w:p w14:paraId="12B61642" w14:textId="6A8353DE" w:rsidR="00CC7785" w:rsidRPr="009F4D21" w:rsidRDefault="00CC7785" w:rsidP="00955ED6">
            <w:pPr>
              <w:keepNext/>
              <w:keepLines/>
              <w:rPr>
                <w:rFonts w:ascii="Calibri" w:hAnsi="Calibri" w:cs="Calibri"/>
                <w:sz w:val="22"/>
                <w:szCs w:val="22"/>
              </w:rPr>
            </w:pPr>
            <w:r>
              <w:rPr>
                <w:rFonts w:ascii="Calibri" w:hAnsi="Calibri"/>
                <w:color w:val="000000"/>
                <w:sz w:val="22"/>
              </w:rPr>
              <w:t>Participeriez à un programme de rachat, mais seulement s’il était obligatoire</w:t>
            </w:r>
          </w:p>
        </w:tc>
        <w:tc>
          <w:tcPr>
            <w:tcW w:w="2539" w:type="dxa"/>
            <w:tcBorders>
              <w:bottom w:val="single" w:sz="4" w:space="0" w:color="auto"/>
            </w:tcBorders>
            <w:shd w:val="clear" w:color="auto" w:fill="auto"/>
            <w:noWrap/>
          </w:tcPr>
          <w:p w14:paraId="6E809CCB" w14:textId="582A41E3" w:rsidR="00CC7785" w:rsidRPr="009F4D21" w:rsidRDefault="00CC7785" w:rsidP="00955ED6">
            <w:pPr>
              <w:keepNext/>
              <w:keepLines/>
              <w:jc w:val="center"/>
              <w:rPr>
                <w:rFonts w:ascii="Calibri" w:hAnsi="Calibri" w:cs="Calibri"/>
                <w:sz w:val="22"/>
                <w:szCs w:val="22"/>
              </w:rPr>
            </w:pPr>
            <w:r>
              <w:rPr>
                <w:rFonts w:ascii="Calibri" w:hAnsi="Calibri"/>
                <w:color w:val="000000"/>
                <w:sz w:val="22"/>
              </w:rPr>
              <w:t>17 %</w:t>
            </w:r>
          </w:p>
        </w:tc>
      </w:tr>
      <w:tr w:rsidR="00CC7785" w:rsidRPr="00F638E2" w14:paraId="65827090" w14:textId="77777777" w:rsidTr="00DA2327">
        <w:trPr>
          <w:trHeight w:val="376"/>
          <w:jc w:val="center"/>
        </w:trPr>
        <w:tc>
          <w:tcPr>
            <w:tcW w:w="6714" w:type="dxa"/>
            <w:shd w:val="clear" w:color="auto" w:fill="auto"/>
            <w:noWrap/>
          </w:tcPr>
          <w:p w14:paraId="03A1123E" w14:textId="5D848B3E" w:rsidR="00CC7785" w:rsidRPr="009F4D21" w:rsidRDefault="00CC7785" w:rsidP="00955ED6">
            <w:pPr>
              <w:keepNext/>
              <w:keepLines/>
              <w:rPr>
                <w:rFonts w:ascii="Calibri" w:hAnsi="Calibri" w:cs="Calibri"/>
                <w:sz w:val="22"/>
                <w:szCs w:val="22"/>
              </w:rPr>
            </w:pPr>
            <w:r>
              <w:rPr>
                <w:rFonts w:ascii="Calibri" w:hAnsi="Calibri"/>
                <w:color w:val="000000"/>
                <w:sz w:val="22"/>
              </w:rPr>
              <w:t>Refuseriez catégoriquement de participer à un programme d’achat, même s’il était obligatoire</w:t>
            </w:r>
          </w:p>
        </w:tc>
        <w:tc>
          <w:tcPr>
            <w:tcW w:w="2539" w:type="dxa"/>
            <w:tcBorders>
              <w:bottom w:val="single" w:sz="4" w:space="0" w:color="auto"/>
            </w:tcBorders>
            <w:shd w:val="clear" w:color="auto" w:fill="auto"/>
            <w:noWrap/>
          </w:tcPr>
          <w:p w14:paraId="55457ABC" w14:textId="3BC00F55" w:rsidR="00CC7785" w:rsidRPr="009F4D21" w:rsidRDefault="00CC7785" w:rsidP="00955ED6">
            <w:pPr>
              <w:keepNext/>
              <w:keepLines/>
              <w:jc w:val="center"/>
              <w:rPr>
                <w:rFonts w:ascii="Calibri" w:hAnsi="Calibri" w:cs="Calibri"/>
                <w:sz w:val="22"/>
                <w:szCs w:val="22"/>
              </w:rPr>
            </w:pPr>
            <w:r>
              <w:rPr>
                <w:rFonts w:ascii="Calibri" w:hAnsi="Calibri"/>
                <w:color w:val="000000"/>
                <w:sz w:val="22"/>
              </w:rPr>
              <w:t>7 %</w:t>
            </w:r>
          </w:p>
        </w:tc>
      </w:tr>
      <w:tr w:rsidR="00CC7785" w:rsidRPr="00F638E2" w14:paraId="229B6E63" w14:textId="77777777" w:rsidTr="00DA2327">
        <w:trPr>
          <w:trHeight w:val="376"/>
          <w:jc w:val="center"/>
        </w:trPr>
        <w:tc>
          <w:tcPr>
            <w:tcW w:w="6714" w:type="dxa"/>
            <w:shd w:val="clear" w:color="auto" w:fill="auto"/>
            <w:noWrap/>
          </w:tcPr>
          <w:p w14:paraId="58251E3A" w14:textId="232470F0" w:rsidR="00CC7785" w:rsidRPr="009F4D21" w:rsidRDefault="009F4D21" w:rsidP="00955ED6">
            <w:pPr>
              <w:pStyle w:val="QT"/>
              <w:keepLines/>
              <w:rPr>
                <w:rFonts w:ascii="Calibri" w:hAnsi="Calibri" w:cs="Calibri"/>
                <w:b w:val="0"/>
              </w:rPr>
            </w:pPr>
            <w:r>
              <w:rPr>
                <w:rFonts w:ascii="Calibri" w:hAnsi="Calibri"/>
                <w:b w:val="0"/>
                <w:color w:val="000000"/>
              </w:rPr>
              <w:t>Je ne sais pas</w:t>
            </w:r>
          </w:p>
        </w:tc>
        <w:tc>
          <w:tcPr>
            <w:tcW w:w="2539" w:type="dxa"/>
            <w:tcBorders>
              <w:bottom w:val="single" w:sz="4" w:space="0" w:color="auto"/>
            </w:tcBorders>
            <w:shd w:val="clear" w:color="auto" w:fill="auto"/>
            <w:noWrap/>
          </w:tcPr>
          <w:p w14:paraId="23056FB6" w14:textId="2C6FC1BB" w:rsidR="00CC7785" w:rsidRPr="009F4D21" w:rsidRDefault="009F4D21" w:rsidP="00955ED6">
            <w:pPr>
              <w:keepNext/>
              <w:keepLines/>
              <w:jc w:val="center"/>
              <w:rPr>
                <w:rFonts w:ascii="Calibri" w:hAnsi="Calibri" w:cs="Calibri"/>
                <w:sz w:val="22"/>
                <w:szCs w:val="22"/>
              </w:rPr>
            </w:pPr>
            <w:r>
              <w:rPr>
                <w:rFonts w:ascii="Calibri" w:hAnsi="Calibri"/>
                <w:color w:val="000000"/>
                <w:sz w:val="22"/>
              </w:rPr>
              <w:t>2 %</w:t>
            </w:r>
          </w:p>
        </w:tc>
      </w:tr>
    </w:tbl>
    <w:p w14:paraId="32AA90AA" w14:textId="77777777" w:rsidR="00877405" w:rsidRDefault="00A53B59" w:rsidP="00955ED6">
      <w:pPr>
        <w:pStyle w:val="Para"/>
        <w:keepNext/>
        <w:keepLines/>
      </w:pPr>
      <w:r>
        <w:t>Ceux qui sont les plus susceptibles de dire qu’ils participeraient volontairement à un programme de rachat sont les résidents de l’Alberta (82 %), les personnes vivant en milieu urbain (80 %), les personnes âgées de 30 à 44 ans (81 %), les personnes dont le revenu du ménage est de 100 000 $ ou plus (83 %), les diplômés universitaires (81 %) et les propriétaires d’une seule arme à feu (80 %). La volonté de participer à un tel programme est également plus répandue chez les personnes pour qui les règlements sur les armes à feu sont très familiers (80 %), qui ont beaucoup entendu parler du programme de rachat (80 %) et qui y sont favorables (81 %), ainsi que chez celles qui disent posséder certainement des armes à feu prohibées (85 %).</w:t>
      </w:r>
    </w:p>
    <w:p w14:paraId="1FC7CA96" w14:textId="77777777" w:rsidR="00877405" w:rsidRDefault="004D4E86" w:rsidP="00CE2530">
      <w:pPr>
        <w:pStyle w:val="Para"/>
        <w:keepLines/>
      </w:pPr>
      <w:r>
        <w:t>Elle tend en revanche à baisser chez les personnes vivant en banlieue ou dans une région rurale et chez celles dont le niveau de scolarité est plus faible.</w:t>
      </w:r>
    </w:p>
    <w:p w14:paraId="1EDBC413" w14:textId="629596D1" w:rsidR="00955ED6" w:rsidRPr="00C90FDA" w:rsidRDefault="000B24EB" w:rsidP="00B85B64">
      <w:pPr>
        <w:pStyle w:val="Heading3"/>
        <w:keepLines/>
        <w:numPr>
          <w:ilvl w:val="0"/>
          <w:numId w:val="18"/>
        </w:numPr>
        <w:ind w:left="720" w:hanging="720"/>
      </w:pPr>
      <w:r>
        <w:lastRenderedPageBreak/>
        <w:t>Motivation à participer au programme de rachat</w:t>
      </w:r>
    </w:p>
    <w:p w14:paraId="6FFDCB77" w14:textId="6A21BEEB" w:rsidR="00955ED6" w:rsidRPr="0092441F" w:rsidRDefault="009B1F6C" w:rsidP="00FF2F6F">
      <w:pPr>
        <w:pStyle w:val="Headline"/>
      </w:pPr>
      <w:r>
        <w:t>Les principales raisons de vouloir participer au programme sont l’indemnisation financière, le désir de respecter la loi et le désir d’éviter des sanctions judiciaires.</w:t>
      </w:r>
    </w:p>
    <w:p w14:paraId="767387C4" w14:textId="6AD362DE" w:rsidR="00955ED6" w:rsidRDefault="0096003C" w:rsidP="00FF2F6F">
      <w:pPr>
        <w:pStyle w:val="Para"/>
        <w:keepNext/>
        <w:keepLines/>
      </w:pPr>
      <w:r>
        <w:t>La moitié (51 %) des répondants qui possèdent une arme à feu prohibée ou en sont incertains indiquent que c’est l’indemnisation financière qui les inciterait le plus à participer à un programme de rachat. Un peu moins de la moitié (46 %) des membres de ce groupe seraient davantage motivés par leur désir de respecter la loi, tandis que quatre personnes sur dix (38 %) souhaiteraient avant tout éviter d’éventuelles sanctions judiciaires. Le quart des répondants seraient principalement motivés par leur accord avec le principe de l’interdiction de ces types d’armes à feu et, dans le même ordre d’idée, 12 % veulent de toute façon se débarrasser de leurs armes prohibées. Moins d’une personne sur dix (7 %) affirme que rien ne pourrait la motiver à participer à un programme de rachat.</w:t>
      </w:r>
    </w:p>
    <w:p w14:paraId="492C6E00" w14:textId="51CEB0B9" w:rsidR="00955ED6" w:rsidRPr="007A5C4E" w:rsidRDefault="000B24EB" w:rsidP="00FF2F6F">
      <w:pPr>
        <w:pStyle w:val="ExhibitTitle"/>
      </w:pPr>
      <w:r>
        <w:t>Motivation à participer au programme de rachat</w:t>
      </w:r>
    </w:p>
    <w:tbl>
      <w:tblPr>
        <w:tblStyle w:val="TableGrid"/>
        <w:tblW w:w="9733" w:type="dxa"/>
        <w:jc w:val="center"/>
        <w:tblLayout w:type="fixed"/>
        <w:tblLook w:val="04A0" w:firstRow="1" w:lastRow="0" w:firstColumn="1" w:lastColumn="0" w:noHBand="0" w:noVBand="1"/>
      </w:tblPr>
      <w:tblGrid>
        <w:gridCol w:w="7064"/>
        <w:gridCol w:w="2669"/>
      </w:tblGrid>
      <w:tr w:rsidR="0044655B" w:rsidRPr="00F638E2" w14:paraId="177A0342" w14:textId="77777777" w:rsidTr="0044655B">
        <w:trPr>
          <w:trHeight w:val="434"/>
          <w:jc w:val="center"/>
        </w:trPr>
        <w:tc>
          <w:tcPr>
            <w:tcW w:w="7064" w:type="dxa"/>
            <w:shd w:val="clear" w:color="auto" w:fill="auto"/>
            <w:noWrap/>
            <w:vAlign w:val="center"/>
          </w:tcPr>
          <w:p w14:paraId="4884E352" w14:textId="5D308225" w:rsidR="00955ED6" w:rsidRPr="00EE701F" w:rsidRDefault="00D53178" w:rsidP="009C6CF2">
            <w:pPr>
              <w:keepNext/>
              <w:keepLines/>
              <w:ind w:left="510" w:hanging="510"/>
              <w:rPr>
                <w:rFonts w:asciiTheme="minorHAnsi" w:hAnsiTheme="minorHAnsi" w:cstheme="minorHAnsi"/>
                <w:b/>
                <w:sz w:val="22"/>
                <w:szCs w:val="22"/>
              </w:rPr>
            </w:pPr>
            <w:r>
              <w:rPr>
                <w:rFonts w:asciiTheme="minorHAnsi" w:hAnsiTheme="minorHAnsi"/>
                <w:b/>
                <w:sz w:val="22"/>
              </w:rPr>
              <w:t>Q29.</w:t>
            </w:r>
            <w:r>
              <w:rPr>
                <w:rFonts w:asciiTheme="minorHAnsi" w:hAnsiTheme="minorHAnsi"/>
                <w:b/>
                <w:sz w:val="22"/>
              </w:rPr>
              <w:tab/>
              <w:t>Parmi les choix suivants, quelles options vous motiveraient le plus à participer à un programme de rachat?</w:t>
            </w:r>
          </w:p>
        </w:tc>
        <w:tc>
          <w:tcPr>
            <w:tcW w:w="2669" w:type="dxa"/>
            <w:tcBorders>
              <w:bottom w:val="single" w:sz="4" w:space="0" w:color="auto"/>
            </w:tcBorders>
            <w:shd w:val="clear" w:color="auto" w:fill="auto"/>
            <w:noWrap/>
            <w:vAlign w:val="center"/>
          </w:tcPr>
          <w:p w14:paraId="2D119B27" w14:textId="0AF0A856" w:rsidR="00955ED6" w:rsidRPr="00E3233E" w:rsidRDefault="009C6CF2" w:rsidP="00FF2F6F">
            <w:pPr>
              <w:keepNext/>
              <w:keepLines/>
              <w:jc w:val="center"/>
              <w:rPr>
                <w:rFonts w:ascii="Calibri" w:hAnsi="Calibri"/>
                <w:b/>
                <w:sz w:val="22"/>
                <w:szCs w:val="22"/>
              </w:rPr>
            </w:pPr>
            <w:r>
              <w:rPr>
                <w:rFonts w:asciiTheme="minorHAnsi" w:hAnsiTheme="minorHAnsi"/>
                <w:b/>
                <w:sz w:val="22"/>
              </w:rPr>
              <w:t>Possèdent une arme à feu prohibée ou en sont incertains</w:t>
            </w:r>
            <w:r>
              <w:rPr>
                <w:rFonts w:asciiTheme="minorHAnsi" w:hAnsiTheme="minorHAnsi"/>
                <w:b/>
                <w:sz w:val="22"/>
              </w:rPr>
              <w:br/>
              <w:t>(n = 1 117)</w:t>
            </w:r>
          </w:p>
        </w:tc>
      </w:tr>
      <w:tr w:rsidR="00E87E7B" w:rsidRPr="00F638E2" w14:paraId="6BF036B8" w14:textId="77777777" w:rsidTr="009C6CF2">
        <w:trPr>
          <w:trHeight w:val="350"/>
          <w:jc w:val="center"/>
        </w:trPr>
        <w:tc>
          <w:tcPr>
            <w:tcW w:w="7064" w:type="dxa"/>
            <w:shd w:val="clear" w:color="auto" w:fill="auto"/>
            <w:noWrap/>
            <w:vAlign w:val="center"/>
          </w:tcPr>
          <w:p w14:paraId="3EDBB785" w14:textId="07BED4DD" w:rsidR="00E87E7B" w:rsidRPr="00E87E7B" w:rsidRDefault="00E87E7B" w:rsidP="00FF2F6F">
            <w:pPr>
              <w:keepNext/>
              <w:keepLines/>
              <w:rPr>
                <w:rFonts w:ascii="Calibri" w:hAnsi="Calibri" w:cs="Calibri"/>
                <w:sz w:val="22"/>
                <w:szCs w:val="22"/>
              </w:rPr>
            </w:pPr>
            <w:r>
              <w:rPr>
                <w:rFonts w:ascii="Calibri" w:hAnsi="Calibri"/>
                <w:color w:val="000000"/>
                <w:sz w:val="22"/>
              </w:rPr>
              <w:t>Indemnisation financière</w:t>
            </w:r>
          </w:p>
        </w:tc>
        <w:tc>
          <w:tcPr>
            <w:tcW w:w="2669" w:type="dxa"/>
            <w:tcBorders>
              <w:bottom w:val="single" w:sz="4" w:space="0" w:color="auto"/>
            </w:tcBorders>
            <w:shd w:val="clear" w:color="auto" w:fill="auto"/>
            <w:noWrap/>
            <w:vAlign w:val="center"/>
          </w:tcPr>
          <w:p w14:paraId="0E1C3A2B" w14:textId="693C21E2" w:rsidR="00E87E7B" w:rsidRPr="00E87E7B" w:rsidRDefault="00E87E7B" w:rsidP="00FF2F6F">
            <w:pPr>
              <w:keepNext/>
              <w:keepLines/>
              <w:jc w:val="center"/>
              <w:rPr>
                <w:rFonts w:ascii="Calibri" w:hAnsi="Calibri" w:cs="Calibri"/>
                <w:sz w:val="22"/>
                <w:szCs w:val="22"/>
              </w:rPr>
            </w:pPr>
            <w:r>
              <w:rPr>
                <w:rFonts w:ascii="Calibri" w:hAnsi="Calibri"/>
                <w:color w:val="000000"/>
                <w:sz w:val="22"/>
              </w:rPr>
              <w:t>51 %</w:t>
            </w:r>
          </w:p>
        </w:tc>
      </w:tr>
      <w:tr w:rsidR="0044655B" w:rsidRPr="00F638E2" w14:paraId="220A2606" w14:textId="77777777" w:rsidTr="009C6CF2">
        <w:trPr>
          <w:trHeight w:val="350"/>
          <w:jc w:val="center"/>
        </w:trPr>
        <w:tc>
          <w:tcPr>
            <w:tcW w:w="7064" w:type="dxa"/>
            <w:shd w:val="clear" w:color="auto" w:fill="auto"/>
            <w:noWrap/>
            <w:vAlign w:val="center"/>
          </w:tcPr>
          <w:p w14:paraId="79702C66" w14:textId="11308D55" w:rsidR="00E87E7B" w:rsidRPr="00E87E7B" w:rsidRDefault="00E87E7B" w:rsidP="00FF2F6F">
            <w:pPr>
              <w:keepNext/>
              <w:keepLines/>
              <w:rPr>
                <w:rFonts w:ascii="Calibri" w:hAnsi="Calibri" w:cs="Calibri"/>
                <w:sz w:val="22"/>
                <w:szCs w:val="22"/>
              </w:rPr>
            </w:pPr>
            <w:r>
              <w:rPr>
                <w:rFonts w:ascii="Calibri" w:hAnsi="Calibri"/>
                <w:color w:val="000000"/>
                <w:sz w:val="22"/>
              </w:rPr>
              <w:t>Désir de respecter la loi</w:t>
            </w:r>
          </w:p>
        </w:tc>
        <w:tc>
          <w:tcPr>
            <w:tcW w:w="2669" w:type="dxa"/>
            <w:tcBorders>
              <w:bottom w:val="single" w:sz="4" w:space="0" w:color="auto"/>
            </w:tcBorders>
            <w:shd w:val="clear" w:color="auto" w:fill="auto"/>
            <w:noWrap/>
            <w:vAlign w:val="center"/>
          </w:tcPr>
          <w:p w14:paraId="5F64331F" w14:textId="4723D7B8" w:rsidR="00E87E7B" w:rsidRPr="00E87E7B" w:rsidRDefault="00E87E7B" w:rsidP="00FF2F6F">
            <w:pPr>
              <w:keepNext/>
              <w:keepLines/>
              <w:jc w:val="center"/>
              <w:rPr>
                <w:rFonts w:ascii="Calibri" w:hAnsi="Calibri" w:cs="Calibri"/>
                <w:sz w:val="22"/>
                <w:szCs w:val="22"/>
              </w:rPr>
            </w:pPr>
            <w:r>
              <w:rPr>
                <w:rFonts w:ascii="Calibri" w:hAnsi="Calibri"/>
                <w:color w:val="000000"/>
                <w:sz w:val="22"/>
              </w:rPr>
              <w:t>46 %</w:t>
            </w:r>
          </w:p>
        </w:tc>
      </w:tr>
      <w:tr w:rsidR="0044655B" w:rsidRPr="00F638E2" w14:paraId="118F2091" w14:textId="77777777" w:rsidTr="009C6CF2">
        <w:trPr>
          <w:trHeight w:val="350"/>
          <w:jc w:val="center"/>
        </w:trPr>
        <w:tc>
          <w:tcPr>
            <w:tcW w:w="7064" w:type="dxa"/>
            <w:shd w:val="clear" w:color="auto" w:fill="auto"/>
            <w:noWrap/>
            <w:vAlign w:val="center"/>
          </w:tcPr>
          <w:p w14:paraId="7A616E05" w14:textId="313907B5" w:rsidR="00E87E7B" w:rsidRPr="00E87E7B" w:rsidRDefault="00E87E7B" w:rsidP="00FF2F6F">
            <w:pPr>
              <w:keepNext/>
              <w:keepLines/>
              <w:rPr>
                <w:rFonts w:ascii="Calibri" w:hAnsi="Calibri" w:cs="Calibri"/>
                <w:sz w:val="22"/>
                <w:szCs w:val="22"/>
              </w:rPr>
            </w:pPr>
            <w:r>
              <w:rPr>
                <w:rFonts w:ascii="Calibri" w:hAnsi="Calibri"/>
                <w:color w:val="000000"/>
                <w:sz w:val="22"/>
              </w:rPr>
              <w:t>Désir d’éviter une éventuelle sanction judiciaire</w:t>
            </w:r>
          </w:p>
        </w:tc>
        <w:tc>
          <w:tcPr>
            <w:tcW w:w="2669" w:type="dxa"/>
            <w:tcBorders>
              <w:bottom w:val="single" w:sz="4" w:space="0" w:color="auto"/>
            </w:tcBorders>
            <w:shd w:val="clear" w:color="auto" w:fill="auto"/>
            <w:noWrap/>
            <w:vAlign w:val="center"/>
          </w:tcPr>
          <w:p w14:paraId="06C6BEB7" w14:textId="5DA24EA5" w:rsidR="00E87E7B" w:rsidRPr="00E87E7B" w:rsidRDefault="00E87E7B" w:rsidP="00FF2F6F">
            <w:pPr>
              <w:keepNext/>
              <w:keepLines/>
              <w:jc w:val="center"/>
              <w:rPr>
                <w:rFonts w:ascii="Calibri" w:hAnsi="Calibri" w:cs="Calibri"/>
                <w:sz w:val="22"/>
                <w:szCs w:val="22"/>
              </w:rPr>
            </w:pPr>
            <w:r>
              <w:rPr>
                <w:rFonts w:ascii="Calibri" w:hAnsi="Calibri"/>
                <w:color w:val="000000"/>
                <w:sz w:val="22"/>
              </w:rPr>
              <w:t>38 %</w:t>
            </w:r>
          </w:p>
        </w:tc>
      </w:tr>
      <w:tr w:rsidR="0044655B" w:rsidRPr="00F638E2" w14:paraId="5B18D2C9" w14:textId="77777777" w:rsidTr="009C6CF2">
        <w:trPr>
          <w:trHeight w:val="350"/>
          <w:jc w:val="center"/>
        </w:trPr>
        <w:tc>
          <w:tcPr>
            <w:tcW w:w="7064" w:type="dxa"/>
            <w:shd w:val="clear" w:color="auto" w:fill="auto"/>
            <w:noWrap/>
            <w:vAlign w:val="center"/>
          </w:tcPr>
          <w:p w14:paraId="3AE102FD" w14:textId="15D0AD85" w:rsidR="00E87E7B" w:rsidRPr="00E87E7B" w:rsidRDefault="00E87E7B" w:rsidP="009C6CF2">
            <w:pPr>
              <w:pStyle w:val="QT"/>
              <w:keepLines/>
              <w:spacing w:before="0" w:after="0"/>
              <w:rPr>
                <w:rFonts w:ascii="Calibri" w:hAnsi="Calibri" w:cs="Calibri"/>
                <w:b w:val="0"/>
              </w:rPr>
            </w:pPr>
            <w:r>
              <w:rPr>
                <w:rFonts w:ascii="Calibri" w:hAnsi="Calibri"/>
                <w:b w:val="0"/>
                <w:color w:val="000000"/>
              </w:rPr>
              <w:t>Accord avec le principe de l’interdiction de ces types d’armes à feu</w:t>
            </w:r>
          </w:p>
        </w:tc>
        <w:tc>
          <w:tcPr>
            <w:tcW w:w="2669" w:type="dxa"/>
            <w:shd w:val="clear" w:color="auto" w:fill="auto"/>
            <w:noWrap/>
            <w:vAlign w:val="center"/>
          </w:tcPr>
          <w:p w14:paraId="653C731B" w14:textId="14456F59" w:rsidR="00E87E7B" w:rsidRPr="00E87E7B" w:rsidRDefault="00E87E7B" w:rsidP="00FF2F6F">
            <w:pPr>
              <w:keepNext/>
              <w:keepLines/>
              <w:jc w:val="center"/>
              <w:rPr>
                <w:rFonts w:ascii="Calibri" w:hAnsi="Calibri" w:cs="Calibri"/>
                <w:sz w:val="22"/>
                <w:szCs w:val="22"/>
              </w:rPr>
            </w:pPr>
            <w:r>
              <w:rPr>
                <w:rFonts w:ascii="Calibri" w:hAnsi="Calibri"/>
                <w:color w:val="000000"/>
                <w:sz w:val="22"/>
              </w:rPr>
              <w:t>25 %</w:t>
            </w:r>
          </w:p>
        </w:tc>
      </w:tr>
      <w:tr w:rsidR="00E87E7B" w:rsidRPr="00F638E2" w14:paraId="033D0C58" w14:textId="77777777" w:rsidTr="009C6CF2">
        <w:trPr>
          <w:trHeight w:val="350"/>
          <w:jc w:val="center"/>
        </w:trPr>
        <w:tc>
          <w:tcPr>
            <w:tcW w:w="7064" w:type="dxa"/>
            <w:shd w:val="clear" w:color="auto" w:fill="auto"/>
            <w:noWrap/>
            <w:vAlign w:val="center"/>
          </w:tcPr>
          <w:p w14:paraId="6E8AD862" w14:textId="46CD6A25" w:rsidR="00E87E7B" w:rsidRPr="00E87E7B" w:rsidRDefault="00E87E7B" w:rsidP="009C6CF2">
            <w:pPr>
              <w:pStyle w:val="QT"/>
              <w:keepLines/>
              <w:spacing w:before="0" w:after="0"/>
              <w:rPr>
                <w:rFonts w:ascii="Calibri" w:hAnsi="Calibri" w:cs="Calibri"/>
                <w:b w:val="0"/>
                <w:color w:val="000000"/>
              </w:rPr>
            </w:pPr>
            <w:r>
              <w:rPr>
                <w:rFonts w:ascii="Calibri" w:hAnsi="Calibri"/>
                <w:b w:val="0"/>
                <w:color w:val="000000"/>
              </w:rPr>
              <w:t>Désir de se débarrasser de ces armes à feu de toute façon</w:t>
            </w:r>
          </w:p>
        </w:tc>
        <w:tc>
          <w:tcPr>
            <w:tcW w:w="2669" w:type="dxa"/>
            <w:tcBorders>
              <w:bottom w:val="single" w:sz="4" w:space="0" w:color="auto"/>
            </w:tcBorders>
            <w:shd w:val="clear" w:color="auto" w:fill="auto"/>
            <w:noWrap/>
            <w:vAlign w:val="center"/>
          </w:tcPr>
          <w:p w14:paraId="5F9C1E23" w14:textId="516DF75A" w:rsidR="00E87E7B" w:rsidRPr="00E87E7B" w:rsidRDefault="00E87E7B" w:rsidP="00FF2F6F">
            <w:pPr>
              <w:keepNext/>
              <w:keepLines/>
              <w:jc w:val="center"/>
              <w:rPr>
                <w:rFonts w:ascii="Calibri" w:hAnsi="Calibri" w:cs="Calibri"/>
                <w:color w:val="000000"/>
                <w:sz w:val="22"/>
                <w:szCs w:val="22"/>
              </w:rPr>
            </w:pPr>
            <w:r>
              <w:rPr>
                <w:rFonts w:ascii="Calibri" w:hAnsi="Calibri"/>
                <w:color w:val="000000"/>
                <w:sz w:val="22"/>
              </w:rPr>
              <w:t>12 %</w:t>
            </w:r>
          </w:p>
        </w:tc>
      </w:tr>
      <w:tr w:rsidR="00E87E7B" w:rsidRPr="00F638E2" w14:paraId="3FEB0522" w14:textId="77777777" w:rsidTr="009C6CF2">
        <w:trPr>
          <w:trHeight w:val="350"/>
          <w:jc w:val="center"/>
        </w:trPr>
        <w:tc>
          <w:tcPr>
            <w:tcW w:w="7064" w:type="dxa"/>
            <w:shd w:val="clear" w:color="auto" w:fill="auto"/>
            <w:noWrap/>
            <w:vAlign w:val="center"/>
          </w:tcPr>
          <w:p w14:paraId="262060C7" w14:textId="02B71B0E" w:rsidR="00E87E7B" w:rsidRPr="00E87E7B" w:rsidRDefault="00E87E7B" w:rsidP="009C6CF2">
            <w:pPr>
              <w:pStyle w:val="QT"/>
              <w:keepLines/>
              <w:spacing w:before="0" w:after="0"/>
              <w:rPr>
                <w:rFonts w:ascii="Calibri" w:hAnsi="Calibri" w:cs="Calibri"/>
                <w:b w:val="0"/>
                <w:color w:val="000000"/>
              </w:rPr>
            </w:pPr>
            <w:r>
              <w:rPr>
                <w:rFonts w:ascii="Calibri" w:hAnsi="Calibri"/>
                <w:b w:val="0"/>
                <w:color w:val="000000"/>
              </w:rPr>
              <w:t>Rien ne pourrait me motiver à participer</w:t>
            </w:r>
          </w:p>
        </w:tc>
        <w:tc>
          <w:tcPr>
            <w:tcW w:w="2669" w:type="dxa"/>
            <w:tcBorders>
              <w:bottom w:val="single" w:sz="4" w:space="0" w:color="auto"/>
            </w:tcBorders>
            <w:shd w:val="clear" w:color="auto" w:fill="auto"/>
            <w:noWrap/>
            <w:vAlign w:val="center"/>
          </w:tcPr>
          <w:p w14:paraId="432D6791" w14:textId="45959604" w:rsidR="00E87E7B" w:rsidRPr="00E87E7B" w:rsidRDefault="00E87E7B" w:rsidP="00FF2F6F">
            <w:pPr>
              <w:keepNext/>
              <w:keepLines/>
              <w:jc w:val="center"/>
              <w:rPr>
                <w:rFonts w:ascii="Calibri" w:hAnsi="Calibri" w:cs="Calibri"/>
                <w:color w:val="000000"/>
                <w:sz w:val="22"/>
                <w:szCs w:val="22"/>
              </w:rPr>
            </w:pPr>
            <w:r>
              <w:rPr>
                <w:rFonts w:ascii="Calibri" w:hAnsi="Calibri"/>
                <w:color w:val="000000"/>
                <w:sz w:val="22"/>
              </w:rPr>
              <w:t>7 %</w:t>
            </w:r>
          </w:p>
        </w:tc>
      </w:tr>
      <w:tr w:rsidR="00E87E7B" w:rsidRPr="00F638E2" w14:paraId="2E0DD4BE" w14:textId="77777777" w:rsidTr="009C6CF2">
        <w:trPr>
          <w:trHeight w:val="350"/>
          <w:jc w:val="center"/>
        </w:trPr>
        <w:tc>
          <w:tcPr>
            <w:tcW w:w="7064" w:type="dxa"/>
            <w:shd w:val="clear" w:color="auto" w:fill="auto"/>
            <w:noWrap/>
            <w:vAlign w:val="center"/>
          </w:tcPr>
          <w:p w14:paraId="5F353522" w14:textId="7057FCAE" w:rsidR="00E87E7B" w:rsidRPr="00E87E7B" w:rsidRDefault="00E87E7B" w:rsidP="009C6CF2">
            <w:pPr>
              <w:pStyle w:val="QT"/>
              <w:keepLines/>
              <w:spacing w:before="0" w:after="0"/>
              <w:rPr>
                <w:rFonts w:ascii="Calibri" w:hAnsi="Calibri" w:cs="Calibri"/>
                <w:b w:val="0"/>
                <w:color w:val="000000"/>
              </w:rPr>
            </w:pPr>
            <w:r>
              <w:rPr>
                <w:rFonts w:ascii="Calibri" w:hAnsi="Calibri"/>
                <w:b w:val="0"/>
                <w:color w:val="000000"/>
              </w:rPr>
              <w:t>Autre raison</w:t>
            </w:r>
          </w:p>
        </w:tc>
        <w:tc>
          <w:tcPr>
            <w:tcW w:w="2669" w:type="dxa"/>
            <w:tcBorders>
              <w:bottom w:val="single" w:sz="4" w:space="0" w:color="auto"/>
            </w:tcBorders>
            <w:shd w:val="clear" w:color="auto" w:fill="auto"/>
            <w:noWrap/>
            <w:vAlign w:val="center"/>
          </w:tcPr>
          <w:p w14:paraId="174430B9" w14:textId="6A560FE9" w:rsidR="00E87E7B" w:rsidRPr="00E87E7B" w:rsidRDefault="00E87E7B" w:rsidP="00FF2F6F">
            <w:pPr>
              <w:keepNext/>
              <w:keepLines/>
              <w:jc w:val="center"/>
              <w:rPr>
                <w:rFonts w:ascii="Calibri" w:hAnsi="Calibri" w:cs="Calibri"/>
                <w:color w:val="000000"/>
                <w:sz w:val="22"/>
                <w:szCs w:val="22"/>
              </w:rPr>
            </w:pPr>
            <w:r>
              <w:rPr>
                <w:rFonts w:ascii="Calibri" w:hAnsi="Calibri"/>
                <w:color w:val="000000"/>
                <w:sz w:val="22"/>
              </w:rPr>
              <w:t>&lt; 1 %</w:t>
            </w:r>
          </w:p>
        </w:tc>
      </w:tr>
      <w:tr w:rsidR="00E87E7B" w:rsidRPr="00F638E2" w14:paraId="3789AFB9" w14:textId="77777777" w:rsidTr="009C6CF2">
        <w:trPr>
          <w:trHeight w:val="350"/>
          <w:jc w:val="center"/>
        </w:trPr>
        <w:tc>
          <w:tcPr>
            <w:tcW w:w="7064" w:type="dxa"/>
            <w:shd w:val="clear" w:color="auto" w:fill="auto"/>
            <w:noWrap/>
            <w:vAlign w:val="center"/>
          </w:tcPr>
          <w:p w14:paraId="0E55C81A" w14:textId="16A8FE8F" w:rsidR="00E87E7B" w:rsidRPr="00E87E7B" w:rsidRDefault="00E87E7B" w:rsidP="00CE2530">
            <w:pPr>
              <w:pStyle w:val="QT"/>
              <w:keepNext w:val="0"/>
              <w:keepLines/>
              <w:spacing w:before="0" w:after="0"/>
              <w:rPr>
                <w:rFonts w:ascii="Calibri" w:hAnsi="Calibri" w:cs="Calibri"/>
                <w:b w:val="0"/>
                <w:color w:val="000000"/>
              </w:rPr>
            </w:pPr>
            <w:r>
              <w:rPr>
                <w:rFonts w:ascii="Calibri" w:hAnsi="Calibri"/>
                <w:b w:val="0"/>
                <w:color w:val="000000"/>
              </w:rPr>
              <w:t>Je ne sais pas</w:t>
            </w:r>
          </w:p>
        </w:tc>
        <w:tc>
          <w:tcPr>
            <w:tcW w:w="2669" w:type="dxa"/>
            <w:shd w:val="clear" w:color="auto" w:fill="auto"/>
            <w:noWrap/>
            <w:vAlign w:val="center"/>
          </w:tcPr>
          <w:p w14:paraId="0BEA5348" w14:textId="6C3A7C07" w:rsidR="00E87E7B" w:rsidRPr="00E87E7B" w:rsidRDefault="00E87E7B" w:rsidP="00CE2530">
            <w:pPr>
              <w:keepLines/>
              <w:jc w:val="center"/>
              <w:rPr>
                <w:rFonts w:ascii="Calibri" w:hAnsi="Calibri" w:cs="Calibri"/>
                <w:color w:val="000000"/>
                <w:sz w:val="22"/>
                <w:szCs w:val="22"/>
              </w:rPr>
            </w:pPr>
            <w:r>
              <w:rPr>
                <w:rFonts w:ascii="Calibri" w:hAnsi="Calibri"/>
                <w:color w:val="000000"/>
                <w:sz w:val="22"/>
              </w:rPr>
              <w:t>2 %</w:t>
            </w:r>
          </w:p>
        </w:tc>
      </w:tr>
    </w:tbl>
    <w:p w14:paraId="15A20595" w14:textId="77777777" w:rsidR="00840A0E" w:rsidRDefault="00840A0E" w:rsidP="00840A0E">
      <w:pPr>
        <w:pStyle w:val="Heading3"/>
        <w:keepLines/>
        <w:numPr>
          <w:ilvl w:val="0"/>
          <w:numId w:val="0"/>
        </w:numPr>
        <w:ind w:left="360" w:hanging="360"/>
        <w:rPr>
          <w:lang w:val="en-US"/>
        </w:rPr>
      </w:pPr>
    </w:p>
    <w:p w14:paraId="7E026D29" w14:textId="77777777" w:rsidR="00840A0E" w:rsidRDefault="00840A0E">
      <w:pPr>
        <w:rPr>
          <w:rFonts w:asciiTheme="minorHAnsi" w:eastAsia="Calibri" w:hAnsiTheme="minorHAnsi" w:cstheme="minorHAnsi"/>
          <w:b/>
          <w:sz w:val="22"/>
          <w:szCs w:val="22"/>
        </w:rPr>
      </w:pPr>
      <w:r>
        <w:br w:type="page"/>
      </w:r>
    </w:p>
    <w:p w14:paraId="49EC8701" w14:textId="03BCD34A" w:rsidR="00FF2F6F" w:rsidRPr="00C90FDA" w:rsidRDefault="008202A1" w:rsidP="006527FC">
      <w:pPr>
        <w:pStyle w:val="Heading3"/>
        <w:keepLines/>
        <w:ind w:left="720" w:hanging="720"/>
      </w:pPr>
      <w:r>
        <w:lastRenderedPageBreak/>
        <w:t>Raisons du refus de participer au programme de rachat</w:t>
      </w:r>
    </w:p>
    <w:p w14:paraId="12040A75" w14:textId="2C85BC3C" w:rsidR="00FF2F6F" w:rsidRPr="0092441F" w:rsidRDefault="00F50BD6" w:rsidP="0056192C">
      <w:pPr>
        <w:pStyle w:val="Headline"/>
      </w:pPr>
      <w:r>
        <w:t>Le petit nombre de propriétaires qui refuseraient de participer au programme de rachat disent le plus souvent qu’ils ne veulent pas vendre leurs armes, qu’ils estiment avoir le droit de posséder ces armes, que le gouvernement devrait plutôt s’occuper des gangs et des criminels ou qu’ils sont des propriétaires d’armes responsables.</w:t>
      </w:r>
    </w:p>
    <w:p w14:paraId="39543F56" w14:textId="77777777" w:rsidR="00877405" w:rsidRDefault="00FF3409" w:rsidP="0056192C">
      <w:pPr>
        <w:pStyle w:val="Para"/>
        <w:keepNext/>
        <w:keepLines/>
      </w:pPr>
      <w:r>
        <w:t>On a demandé aux 7 % des propriétaires d’armes prohibées (n = 80) qui refuseraient de participer au programme de rachat d’indiquer la principale raison de leur refus. Ils ont le plus souvent répondu qu’ils n’ont aucunement l’intention de vendre leurs armes, que celles-ci leur appartiennent et qu’ils n’ont pas acheté leurs armes à feu du gouvernement pour les lui revendre (26 %). D’autres ont indiqué que le Canada est un pays libre et qu’ils ont le droit de posséder des armes à feu (15 %), que le gouvernement devrait s’attaquer aux criminels et aux gangs plutôt qu’aux citoyens respectueux de la loi (14 %), et qu’en tant que propriétaires d’armes à feu responsables, ils ne devraient pas avoir à participer à un tel programme (13 %). Un membre de ce segment sur dix (9 %) est d’avis qu’il ne sera pas adéquatement indemnisé, tandis qu’un peu moins d’une personne sur dix (8 %) affirme avoir besoin de ses armes à feu pour se protéger. Les répondants ont aussi donné comme raison qu’ils aiment leur arme ou qu’ils ont reçu celle-ci en cadeau ou en héritage (6 %), que ce programme « est un cauchemar » ou que « le gouvernement n’apporte jamais rien de bon » (5 %), et que le programme gaspille l’argent des contribuables (4 %).</w:t>
      </w:r>
    </w:p>
    <w:p w14:paraId="085299CD" w14:textId="32D1E53E" w:rsidR="00FF2F6F" w:rsidRPr="007A5C4E" w:rsidRDefault="008202A1" w:rsidP="0056192C">
      <w:pPr>
        <w:pStyle w:val="ExhibitTitle"/>
      </w:pPr>
      <w:r>
        <w:t>Raisons du refus de participer au programme de rachat</w:t>
      </w:r>
    </w:p>
    <w:tbl>
      <w:tblPr>
        <w:tblStyle w:val="TableGrid"/>
        <w:tblW w:w="9733" w:type="dxa"/>
        <w:jc w:val="center"/>
        <w:tblLayout w:type="fixed"/>
        <w:tblLook w:val="04A0" w:firstRow="1" w:lastRow="0" w:firstColumn="1" w:lastColumn="0" w:noHBand="0" w:noVBand="1"/>
      </w:tblPr>
      <w:tblGrid>
        <w:gridCol w:w="7064"/>
        <w:gridCol w:w="2669"/>
      </w:tblGrid>
      <w:tr w:rsidR="00FF2F6F" w:rsidRPr="00F638E2" w14:paraId="00ADE716" w14:textId="77777777" w:rsidTr="00DA2327">
        <w:trPr>
          <w:trHeight w:val="434"/>
          <w:jc w:val="center"/>
        </w:trPr>
        <w:tc>
          <w:tcPr>
            <w:tcW w:w="7064" w:type="dxa"/>
            <w:shd w:val="clear" w:color="auto" w:fill="auto"/>
            <w:noWrap/>
            <w:vAlign w:val="center"/>
          </w:tcPr>
          <w:p w14:paraId="63E2F196" w14:textId="37A902F7" w:rsidR="00FF2F6F" w:rsidRPr="00EE701F" w:rsidRDefault="008202A1" w:rsidP="009C6CF2">
            <w:pPr>
              <w:keepNext/>
              <w:keepLines/>
              <w:ind w:left="510" w:hanging="510"/>
              <w:rPr>
                <w:rFonts w:asciiTheme="minorHAnsi" w:hAnsiTheme="minorHAnsi" w:cstheme="minorHAnsi"/>
                <w:b/>
                <w:sz w:val="22"/>
                <w:szCs w:val="22"/>
              </w:rPr>
            </w:pPr>
            <w:r>
              <w:rPr>
                <w:rFonts w:asciiTheme="minorHAnsi" w:hAnsiTheme="minorHAnsi"/>
                <w:b/>
                <w:sz w:val="22"/>
              </w:rPr>
              <w:t>Q27.</w:t>
            </w:r>
            <w:r>
              <w:rPr>
                <w:rFonts w:asciiTheme="minorHAnsi" w:hAnsiTheme="minorHAnsi"/>
                <w:b/>
                <w:sz w:val="22"/>
              </w:rPr>
              <w:tab/>
              <w:t>Quelle est la principale raison pour laquelle vous refuseriez de participer à un programme de rachat?</w:t>
            </w:r>
          </w:p>
        </w:tc>
        <w:tc>
          <w:tcPr>
            <w:tcW w:w="2669" w:type="dxa"/>
            <w:tcBorders>
              <w:bottom w:val="single" w:sz="4" w:space="0" w:color="auto"/>
            </w:tcBorders>
            <w:shd w:val="clear" w:color="auto" w:fill="auto"/>
            <w:noWrap/>
            <w:vAlign w:val="center"/>
          </w:tcPr>
          <w:p w14:paraId="145AF677" w14:textId="6DD8758D" w:rsidR="00FF2F6F" w:rsidRPr="00E3233E" w:rsidRDefault="009C6CF2" w:rsidP="0056192C">
            <w:pPr>
              <w:keepNext/>
              <w:keepLines/>
              <w:jc w:val="center"/>
              <w:rPr>
                <w:rFonts w:ascii="Calibri" w:hAnsi="Calibri"/>
                <w:b/>
                <w:sz w:val="22"/>
                <w:szCs w:val="22"/>
              </w:rPr>
            </w:pPr>
            <w:r>
              <w:rPr>
                <w:rFonts w:ascii="Calibri" w:hAnsi="Calibri"/>
                <w:b/>
                <w:sz w:val="22"/>
              </w:rPr>
              <w:t>Refus de participer au programme de rachat</w:t>
            </w:r>
            <w:r>
              <w:rPr>
                <w:rFonts w:ascii="Calibri" w:hAnsi="Calibri"/>
                <w:b/>
                <w:sz w:val="22"/>
              </w:rPr>
              <w:br/>
              <w:t>(n = 80)</w:t>
            </w:r>
          </w:p>
        </w:tc>
      </w:tr>
      <w:tr w:rsidR="00413DE7" w:rsidRPr="00F638E2" w14:paraId="697CC1A6" w14:textId="77777777" w:rsidTr="009C6CF2">
        <w:trPr>
          <w:trHeight w:val="434"/>
          <w:jc w:val="center"/>
        </w:trPr>
        <w:tc>
          <w:tcPr>
            <w:tcW w:w="7064" w:type="dxa"/>
            <w:shd w:val="clear" w:color="auto" w:fill="auto"/>
            <w:noWrap/>
            <w:vAlign w:val="center"/>
          </w:tcPr>
          <w:p w14:paraId="2A86DEC8" w14:textId="26652DE2" w:rsidR="00413DE7" w:rsidRPr="00413DE7" w:rsidRDefault="00413DE7" w:rsidP="0056192C">
            <w:pPr>
              <w:keepNext/>
              <w:keepLines/>
              <w:rPr>
                <w:rFonts w:ascii="Calibri" w:hAnsi="Calibri" w:cs="Calibri"/>
                <w:sz w:val="22"/>
                <w:szCs w:val="22"/>
              </w:rPr>
            </w:pPr>
            <w:r>
              <w:rPr>
                <w:rFonts w:ascii="Calibri" w:hAnsi="Calibri"/>
                <w:color w:val="000000"/>
                <w:sz w:val="22"/>
              </w:rPr>
              <w:t>Aucune intention de vendre/l’arme m’appartient/je ne l’ai pas achetée du gouvernement pour la lui revendre</w:t>
            </w:r>
          </w:p>
        </w:tc>
        <w:tc>
          <w:tcPr>
            <w:tcW w:w="2669" w:type="dxa"/>
            <w:tcBorders>
              <w:bottom w:val="single" w:sz="4" w:space="0" w:color="auto"/>
            </w:tcBorders>
            <w:shd w:val="clear" w:color="auto" w:fill="auto"/>
            <w:noWrap/>
            <w:vAlign w:val="center"/>
          </w:tcPr>
          <w:p w14:paraId="131D6372" w14:textId="4FBE5B9E" w:rsidR="00413DE7" w:rsidRPr="00413DE7" w:rsidRDefault="00413DE7" w:rsidP="0056192C">
            <w:pPr>
              <w:keepNext/>
              <w:keepLines/>
              <w:jc w:val="center"/>
              <w:rPr>
                <w:rFonts w:ascii="Calibri" w:hAnsi="Calibri" w:cs="Calibri"/>
                <w:sz w:val="22"/>
                <w:szCs w:val="22"/>
              </w:rPr>
            </w:pPr>
            <w:r>
              <w:rPr>
                <w:rFonts w:ascii="Calibri" w:hAnsi="Calibri"/>
                <w:color w:val="000000"/>
                <w:sz w:val="22"/>
              </w:rPr>
              <w:t>26 %</w:t>
            </w:r>
          </w:p>
        </w:tc>
      </w:tr>
      <w:tr w:rsidR="00413DE7" w:rsidRPr="00F638E2" w14:paraId="41F307E2" w14:textId="77777777" w:rsidTr="009C6CF2">
        <w:trPr>
          <w:trHeight w:val="434"/>
          <w:jc w:val="center"/>
        </w:trPr>
        <w:tc>
          <w:tcPr>
            <w:tcW w:w="7064" w:type="dxa"/>
            <w:shd w:val="clear" w:color="auto" w:fill="auto"/>
            <w:noWrap/>
            <w:vAlign w:val="center"/>
          </w:tcPr>
          <w:p w14:paraId="721DEC75" w14:textId="6EEC899D" w:rsidR="00413DE7" w:rsidRPr="00413DE7" w:rsidRDefault="00413DE7" w:rsidP="0056192C">
            <w:pPr>
              <w:keepNext/>
              <w:keepLines/>
              <w:rPr>
                <w:rFonts w:ascii="Calibri" w:hAnsi="Calibri" w:cs="Calibri"/>
                <w:sz w:val="22"/>
                <w:szCs w:val="22"/>
              </w:rPr>
            </w:pPr>
            <w:r>
              <w:rPr>
                <w:rFonts w:ascii="Calibri" w:hAnsi="Calibri"/>
                <w:color w:val="000000"/>
                <w:sz w:val="22"/>
              </w:rPr>
              <w:t>C’est un pays libre/j’ai le droit de posséder des armes à feu</w:t>
            </w:r>
          </w:p>
        </w:tc>
        <w:tc>
          <w:tcPr>
            <w:tcW w:w="2669" w:type="dxa"/>
            <w:tcBorders>
              <w:bottom w:val="single" w:sz="4" w:space="0" w:color="auto"/>
            </w:tcBorders>
            <w:shd w:val="clear" w:color="auto" w:fill="auto"/>
            <w:noWrap/>
            <w:vAlign w:val="center"/>
          </w:tcPr>
          <w:p w14:paraId="01054349" w14:textId="506492CF" w:rsidR="00413DE7" w:rsidRPr="00413DE7" w:rsidRDefault="00413DE7" w:rsidP="0056192C">
            <w:pPr>
              <w:keepNext/>
              <w:keepLines/>
              <w:jc w:val="center"/>
              <w:rPr>
                <w:rFonts w:ascii="Calibri" w:hAnsi="Calibri" w:cs="Calibri"/>
                <w:sz w:val="22"/>
                <w:szCs w:val="22"/>
              </w:rPr>
            </w:pPr>
            <w:r>
              <w:rPr>
                <w:rFonts w:ascii="Calibri" w:hAnsi="Calibri"/>
                <w:color w:val="000000"/>
                <w:sz w:val="22"/>
              </w:rPr>
              <w:t>15 %</w:t>
            </w:r>
          </w:p>
        </w:tc>
      </w:tr>
      <w:tr w:rsidR="00413DE7" w:rsidRPr="00F638E2" w14:paraId="012E09AC" w14:textId="77777777" w:rsidTr="009C6CF2">
        <w:trPr>
          <w:trHeight w:val="434"/>
          <w:jc w:val="center"/>
        </w:trPr>
        <w:tc>
          <w:tcPr>
            <w:tcW w:w="7064" w:type="dxa"/>
            <w:shd w:val="clear" w:color="auto" w:fill="auto"/>
            <w:noWrap/>
            <w:vAlign w:val="center"/>
          </w:tcPr>
          <w:p w14:paraId="23824411" w14:textId="69E8B935" w:rsidR="00413DE7" w:rsidRPr="00413DE7" w:rsidRDefault="00413DE7" w:rsidP="0056192C">
            <w:pPr>
              <w:keepNext/>
              <w:keepLines/>
              <w:rPr>
                <w:rFonts w:ascii="Calibri" w:hAnsi="Calibri" w:cs="Calibri"/>
                <w:sz w:val="22"/>
                <w:szCs w:val="22"/>
              </w:rPr>
            </w:pPr>
            <w:r>
              <w:rPr>
                <w:rFonts w:ascii="Calibri" w:hAnsi="Calibri"/>
                <w:color w:val="000000"/>
                <w:sz w:val="22"/>
              </w:rPr>
              <w:t>Le gouvernement devrait s’attaquer aux criminels et aux gangs plutôt qu’aux gens respectueux des lois</w:t>
            </w:r>
          </w:p>
        </w:tc>
        <w:tc>
          <w:tcPr>
            <w:tcW w:w="2669" w:type="dxa"/>
            <w:tcBorders>
              <w:bottom w:val="single" w:sz="4" w:space="0" w:color="auto"/>
            </w:tcBorders>
            <w:shd w:val="clear" w:color="auto" w:fill="auto"/>
            <w:noWrap/>
            <w:vAlign w:val="center"/>
          </w:tcPr>
          <w:p w14:paraId="577A12BF" w14:textId="4D80B056" w:rsidR="00413DE7" w:rsidRPr="00413DE7" w:rsidRDefault="00413DE7" w:rsidP="0056192C">
            <w:pPr>
              <w:keepNext/>
              <w:keepLines/>
              <w:jc w:val="center"/>
              <w:rPr>
                <w:rFonts w:ascii="Calibri" w:hAnsi="Calibri" w:cs="Calibri"/>
                <w:sz w:val="22"/>
                <w:szCs w:val="22"/>
              </w:rPr>
            </w:pPr>
            <w:r>
              <w:rPr>
                <w:rFonts w:ascii="Calibri" w:hAnsi="Calibri"/>
                <w:color w:val="000000"/>
                <w:sz w:val="22"/>
              </w:rPr>
              <w:t>14 %</w:t>
            </w:r>
          </w:p>
        </w:tc>
      </w:tr>
      <w:tr w:rsidR="00413DE7" w:rsidRPr="00F638E2" w14:paraId="4B0998A2" w14:textId="77777777" w:rsidTr="009C6CF2">
        <w:trPr>
          <w:trHeight w:val="434"/>
          <w:jc w:val="center"/>
        </w:trPr>
        <w:tc>
          <w:tcPr>
            <w:tcW w:w="7064" w:type="dxa"/>
            <w:shd w:val="clear" w:color="auto" w:fill="auto"/>
            <w:noWrap/>
            <w:vAlign w:val="center"/>
          </w:tcPr>
          <w:p w14:paraId="5E35CE9E" w14:textId="6FE80204" w:rsidR="00413DE7" w:rsidRPr="00413DE7" w:rsidRDefault="00413DE7" w:rsidP="0056192C">
            <w:pPr>
              <w:pStyle w:val="QT"/>
              <w:keepLines/>
              <w:rPr>
                <w:rFonts w:ascii="Calibri" w:hAnsi="Calibri" w:cs="Calibri"/>
                <w:b w:val="0"/>
              </w:rPr>
            </w:pPr>
            <w:r>
              <w:rPr>
                <w:rFonts w:ascii="Calibri" w:hAnsi="Calibri"/>
                <w:b w:val="0"/>
                <w:color w:val="000000"/>
              </w:rPr>
              <w:t>Je suis un propriétaire d’armes à feu responsable</w:t>
            </w:r>
          </w:p>
        </w:tc>
        <w:tc>
          <w:tcPr>
            <w:tcW w:w="2669" w:type="dxa"/>
            <w:shd w:val="clear" w:color="auto" w:fill="auto"/>
            <w:noWrap/>
            <w:vAlign w:val="center"/>
          </w:tcPr>
          <w:p w14:paraId="51447A03" w14:textId="16BE193C" w:rsidR="00413DE7" w:rsidRPr="00413DE7" w:rsidRDefault="00413DE7" w:rsidP="0056192C">
            <w:pPr>
              <w:keepNext/>
              <w:keepLines/>
              <w:jc w:val="center"/>
              <w:rPr>
                <w:rFonts w:ascii="Calibri" w:hAnsi="Calibri" w:cs="Calibri"/>
                <w:sz w:val="22"/>
                <w:szCs w:val="22"/>
              </w:rPr>
            </w:pPr>
            <w:r>
              <w:rPr>
                <w:rFonts w:ascii="Calibri" w:hAnsi="Calibri"/>
                <w:color w:val="000000"/>
                <w:sz w:val="22"/>
              </w:rPr>
              <w:t>13 %</w:t>
            </w:r>
          </w:p>
        </w:tc>
      </w:tr>
      <w:tr w:rsidR="00413DE7" w:rsidRPr="00F638E2" w14:paraId="62A6F537" w14:textId="77777777" w:rsidTr="009C6CF2">
        <w:trPr>
          <w:trHeight w:val="434"/>
          <w:jc w:val="center"/>
        </w:trPr>
        <w:tc>
          <w:tcPr>
            <w:tcW w:w="7064" w:type="dxa"/>
            <w:shd w:val="clear" w:color="auto" w:fill="auto"/>
            <w:noWrap/>
            <w:vAlign w:val="center"/>
          </w:tcPr>
          <w:p w14:paraId="4A316CFF" w14:textId="0628CF44" w:rsidR="00413DE7" w:rsidRPr="00413DE7" w:rsidRDefault="00413DE7" w:rsidP="0056192C">
            <w:pPr>
              <w:pStyle w:val="QT"/>
              <w:keepLines/>
              <w:rPr>
                <w:rFonts w:ascii="Calibri" w:hAnsi="Calibri" w:cs="Calibri"/>
                <w:b w:val="0"/>
                <w:color w:val="000000"/>
              </w:rPr>
            </w:pPr>
            <w:r>
              <w:rPr>
                <w:rFonts w:ascii="Calibri" w:hAnsi="Calibri"/>
                <w:b w:val="0"/>
                <w:color w:val="000000"/>
              </w:rPr>
              <w:t>Je ne serai pas adéquatement indemnisé</w:t>
            </w:r>
          </w:p>
        </w:tc>
        <w:tc>
          <w:tcPr>
            <w:tcW w:w="2669" w:type="dxa"/>
            <w:tcBorders>
              <w:bottom w:val="single" w:sz="4" w:space="0" w:color="auto"/>
            </w:tcBorders>
            <w:shd w:val="clear" w:color="auto" w:fill="auto"/>
            <w:noWrap/>
            <w:vAlign w:val="center"/>
          </w:tcPr>
          <w:p w14:paraId="652F4CEC" w14:textId="42F150AA" w:rsidR="00413DE7" w:rsidRPr="00413DE7" w:rsidRDefault="00413DE7" w:rsidP="0056192C">
            <w:pPr>
              <w:keepNext/>
              <w:keepLines/>
              <w:jc w:val="center"/>
              <w:rPr>
                <w:rFonts w:ascii="Calibri" w:hAnsi="Calibri" w:cs="Calibri"/>
                <w:color w:val="000000"/>
                <w:sz w:val="22"/>
                <w:szCs w:val="22"/>
              </w:rPr>
            </w:pPr>
            <w:r>
              <w:rPr>
                <w:rFonts w:ascii="Calibri" w:hAnsi="Calibri"/>
                <w:color w:val="000000"/>
                <w:sz w:val="22"/>
              </w:rPr>
              <w:t>9 %</w:t>
            </w:r>
          </w:p>
        </w:tc>
      </w:tr>
      <w:tr w:rsidR="00413DE7" w:rsidRPr="00F638E2" w14:paraId="27BBE084" w14:textId="77777777" w:rsidTr="009C6CF2">
        <w:trPr>
          <w:trHeight w:val="434"/>
          <w:jc w:val="center"/>
        </w:trPr>
        <w:tc>
          <w:tcPr>
            <w:tcW w:w="7064" w:type="dxa"/>
            <w:shd w:val="clear" w:color="auto" w:fill="auto"/>
            <w:noWrap/>
            <w:vAlign w:val="center"/>
          </w:tcPr>
          <w:p w14:paraId="3A1A2602" w14:textId="0ED2E2CD" w:rsidR="00413DE7" w:rsidRPr="00413DE7" w:rsidRDefault="00413DE7" w:rsidP="0056192C">
            <w:pPr>
              <w:pStyle w:val="QT"/>
              <w:keepLines/>
              <w:rPr>
                <w:rFonts w:ascii="Calibri" w:hAnsi="Calibri" w:cs="Calibri"/>
                <w:b w:val="0"/>
                <w:color w:val="000000"/>
              </w:rPr>
            </w:pPr>
            <w:r>
              <w:rPr>
                <w:rFonts w:ascii="Calibri" w:hAnsi="Calibri"/>
                <w:b w:val="0"/>
                <w:color w:val="000000"/>
              </w:rPr>
              <w:t>J’en ai besoin pour me protéger</w:t>
            </w:r>
          </w:p>
        </w:tc>
        <w:tc>
          <w:tcPr>
            <w:tcW w:w="2669" w:type="dxa"/>
            <w:tcBorders>
              <w:bottom w:val="single" w:sz="4" w:space="0" w:color="auto"/>
            </w:tcBorders>
            <w:shd w:val="clear" w:color="auto" w:fill="auto"/>
            <w:noWrap/>
            <w:vAlign w:val="center"/>
          </w:tcPr>
          <w:p w14:paraId="1830EB34" w14:textId="609F51EB" w:rsidR="00413DE7" w:rsidRPr="00413DE7" w:rsidRDefault="00413DE7" w:rsidP="0056192C">
            <w:pPr>
              <w:keepNext/>
              <w:keepLines/>
              <w:jc w:val="center"/>
              <w:rPr>
                <w:rFonts w:ascii="Calibri" w:hAnsi="Calibri" w:cs="Calibri"/>
                <w:color w:val="000000"/>
                <w:sz w:val="22"/>
                <w:szCs w:val="22"/>
              </w:rPr>
            </w:pPr>
            <w:r>
              <w:rPr>
                <w:rFonts w:ascii="Calibri" w:hAnsi="Calibri"/>
                <w:color w:val="000000"/>
                <w:sz w:val="22"/>
              </w:rPr>
              <w:t>8 %</w:t>
            </w:r>
          </w:p>
        </w:tc>
      </w:tr>
      <w:tr w:rsidR="00413DE7" w:rsidRPr="00F638E2" w14:paraId="48C92707" w14:textId="77777777" w:rsidTr="009C6CF2">
        <w:trPr>
          <w:trHeight w:val="434"/>
          <w:jc w:val="center"/>
        </w:trPr>
        <w:tc>
          <w:tcPr>
            <w:tcW w:w="7064" w:type="dxa"/>
            <w:shd w:val="clear" w:color="auto" w:fill="auto"/>
            <w:noWrap/>
            <w:vAlign w:val="center"/>
          </w:tcPr>
          <w:p w14:paraId="6DA0EB63" w14:textId="0C0B2BBA" w:rsidR="00413DE7" w:rsidRPr="00413DE7" w:rsidRDefault="00413DE7" w:rsidP="0056192C">
            <w:pPr>
              <w:pStyle w:val="QT"/>
              <w:keepLines/>
              <w:rPr>
                <w:rFonts w:ascii="Calibri" w:hAnsi="Calibri" w:cs="Calibri"/>
                <w:b w:val="0"/>
                <w:color w:val="000000"/>
              </w:rPr>
            </w:pPr>
            <w:r>
              <w:rPr>
                <w:rFonts w:ascii="Calibri" w:hAnsi="Calibri"/>
                <w:b w:val="0"/>
                <w:color w:val="000000"/>
              </w:rPr>
              <w:t>J’aime mon arme à feu/je l’ai reçue en cadeau/en héritage</w:t>
            </w:r>
          </w:p>
        </w:tc>
        <w:tc>
          <w:tcPr>
            <w:tcW w:w="2669" w:type="dxa"/>
            <w:tcBorders>
              <w:bottom w:val="single" w:sz="4" w:space="0" w:color="auto"/>
            </w:tcBorders>
            <w:shd w:val="clear" w:color="auto" w:fill="auto"/>
            <w:noWrap/>
            <w:vAlign w:val="center"/>
          </w:tcPr>
          <w:p w14:paraId="51732116" w14:textId="49B40A6A" w:rsidR="00413DE7" w:rsidRPr="00413DE7" w:rsidRDefault="00413DE7" w:rsidP="0056192C">
            <w:pPr>
              <w:keepNext/>
              <w:keepLines/>
              <w:jc w:val="center"/>
              <w:rPr>
                <w:rFonts w:ascii="Calibri" w:hAnsi="Calibri" w:cs="Calibri"/>
                <w:color w:val="000000"/>
                <w:sz w:val="22"/>
                <w:szCs w:val="22"/>
              </w:rPr>
            </w:pPr>
            <w:r>
              <w:rPr>
                <w:rFonts w:ascii="Calibri" w:hAnsi="Calibri"/>
                <w:color w:val="000000"/>
                <w:sz w:val="22"/>
              </w:rPr>
              <w:t>6 %</w:t>
            </w:r>
          </w:p>
        </w:tc>
      </w:tr>
      <w:tr w:rsidR="00413DE7" w:rsidRPr="00F638E2" w14:paraId="4F91DD1D" w14:textId="77777777" w:rsidTr="009C6CF2">
        <w:trPr>
          <w:trHeight w:val="434"/>
          <w:jc w:val="center"/>
        </w:trPr>
        <w:tc>
          <w:tcPr>
            <w:tcW w:w="7064" w:type="dxa"/>
            <w:shd w:val="clear" w:color="auto" w:fill="auto"/>
            <w:noWrap/>
            <w:vAlign w:val="center"/>
          </w:tcPr>
          <w:p w14:paraId="67EB0FCE" w14:textId="7A6C5444" w:rsidR="00413DE7" w:rsidRPr="00413DE7" w:rsidRDefault="00413DE7" w:rsidP="0056192C">
            <w:pPr>
              <w:pStyle w:val="QT"/>
              <w:keepLines/>
              <w:rPr>
                <w:rFonts w:ascii="Calibri" w:hAnsi="Calibri" w:cs="Calibri"/>
                <w:b w:val="0"/>
                <w:color w:val="000000"/>
              </w:rPr>
            </w:pPr>
            <w:r>
              <w:rPr>
                <w:rFonts w:ascii="Calibri" w:hAnsi="Calibri"/>
                <w:b w:val="0"/>
                <w:color w:val="000000"/>
              </w:rPr>
              <w:t>C’est un cauchemar/le gouvernement n’apporte jamais rien de bon</w:t>
            </w:r>
          </w:p>
        </w:tc>
        <w:tc>
          <w:tcPr>
            <w:tcW w:w="2669" w:type="dxa"/>
            <w:shd w:val="clear" w:color="auto" w:fill="auto"/>
            <w:noWrap/>
            <w:vAlign w:val="center"/>
          </w:tcPr>
          <w:p w14:paraId="3FCA50FD" w14:textId="2691F3B1" w:rsidR="00413DE7" w:rsidRPr="00413DE7" w:rsidRDefault="00413DE7" w:rsidP="0056192C">
            <w:pPr>
              <w:keepNext/>
              <w:keepLines/>
              <w:jc w:val="center"/>
              <w:rPr>
                <w:rFonts w:ascii="Calibri" w:hAnsi="Calibri" w:cs="Calibri"/>
                <w:color w:val="000000"/>
                <w:sz w:val="22"/>
                <w:szCs w:val="22"/>
              </w:rPr>
            </w:pPr>
            <w:r>
              <w:rPr>
                <w:rFonts w:ascii="Calibri" w:hAnsi="Calibri"/>
                <w:color w:val="000000"/>
                <w:sz w:val="22"/>
              </w:rPr>
              <w:t>5 %</w:t>
            </w:r>
          </w:p>
        </w:tc>
      </w:tr>
      <w:tr w:rsidR="00413DE7" w:rsidRPr="00F638E2" w14:paraId="1A67006A" w14:textId="77777777" w:rsidTr="009C6CF2">
        <w:trPr>
          <w:trHeight w:val="434"/>
          <w:jc w:val="center"/>
        </w:trPr>
        <w:tc>
          <w:tcPr>
            <w:tcW w:w="7064" w:type="dxa"/>
            <w:shd w:val="clear" w:color="auto" w:fill="auto"/>
            <w:noWrap/>
            <w:vAlign w:val="center"/>
          </w:tcPr>
          <w:p w14:paraId="2C804BFC" w14:textId="483E8ECA" w:rsidR="00413DE7" w:rsidRPr="00413DE7" w:rsidRDefault="00413DE7" w:rsidP="0056192C">
            <w:pPr>
              <w:pStyle w:val="QT"/>
              <w:keepLines/>
              <w:rPr>
                <w:rFonts w:ascii="Calibri" w:hAnsi="Calibri" w:cs="Calibri"/>
                <w:b w:val="0"/>
                <w:color w:val="000000"/>
              </w:rPr>
            </w:pPr>
            <w:r>
              <w:rPr>
                <w:rFonts w:ascii="Calibri" w:hAnsi="Calibri"/>
                <w:b w:val="0"/>
                <w:color w:val="000000"/>
              </w:rPr>
              <w:t>Le programme gaspille l’argent des contribuables</w:t>
            </w:r>
          </w:p>
        </w:tc>
        <w:tc>
          <w:tcPr>
            <w:tcW w:w="2669" w:type="dxa"/>
            <w:shd w:val="clear" w:color="auto" w:fill="auto"/>
            <w:noWrap/>
            <w:vAlign w:val="center"/>
          </w:tcPr>
          <w:p w14:paraId="50EFCBB7" w14:textId="22F8ABC8" w:rsidR="00413DE7" w:rsidRPr="00413DE7" w:rsidRDefault="00413DE7" w:rsidP="0056192C">
            <w:pPr>
              <w:keepNext/>
              <w:keepLines/>
              <w:jc w:val="center"/>
              <w:rPr>
                <w:rFonts w:ascii="Calibri" w:hAnsi="Calibri" w:cs="Calibri"/>
                <w:color w:val="000000"/>
                <w:sz w:val="22"/>
                <w:szCs w:val="22"/>
              </w:rPr>
            </w:pPr>
            <w:r>
              <w:rPr>
                <w:rFonts w:ascii="Calibri" w:hAnsi="Calibri"/>
                <w:color w:val="000000"/>
                <w:sz w:val="22"/>
              </w:rPr>
              <w:t>4 %</w:t>
            </w:r>
          </w:p>
        </w:tc>
      </w:tr>
      <w:tr w:rsidR="00413DE7" w:rsidRPr="00F638E2" w14:paraId="01A86593" w14:textId="77777777" w:rsidTr="009C6CF2">
        <w:trPr>
          <w:trHeight w:val="434"/>
          <w:jc w:val="center"/>
        </w:trPr>
        <w:tc>
          <w:tcPr>
            <w:tcW w:w="7064" w:type="dxa"/>
            <w:shd w:val="clear" w:color="auto" w:fill="auto"/>
            <w:noWrap/>
            <w:vAlign w:val="center"/>
          </w:tcPr>
          <w:p w14:paraId="62F98421" w14:textId="38E2EDAD" w:rsidR="00413DE7" w:rsidRPr="00413DE7" w:rsidRDefault="00413DE7" w:rsidP="0056192C">
            <w:pPr>
              <w:pStyle w:val="QT"/>
              <w:keepLines/>
              <w:rPr>
                <w:rFonts w:ascii="Calibri" w:hAnsi="Calibri" w:cs="Calibri"/>
                <w:b w:val="0"/>
                <w:color w:val="000000"/>
              </w:rPr>
            </w:pPr>
            <w:r>
              <w:rPr>
                <w:rFonts w:ascii="Calibri" w:hAnsi="Calibri"/>
                <w:b w:val="0"/>
                <w:color w:val="000000"/>
              </w:rPr>
              <w:t>Autre</w:t>
            </w:r>
          </w:p>
        </w:tc>
        <w:tc>
          <w:tcPr>
            <w:tcW w:w="2669" w:type="dxa"/>
            <w:shd w:val="clear" w:color="auto" w:fill="auto"/>
            <w:noWrap/>
            <w:vAlign w:val="center"/>
          </w:tcPr>
          <w:p w14:paraId="194EDE07" w14:textId="74C4CD67" w:rsidR="00413DE7" w:rsidRPr="00413DE7" w:rsidRDefault="00413DE7" w:rsidP="0056192C">
            <w:pPr>
              <w:keepNext/>
              <w:keepLines/>
              <w:jc w:val="center"/>
              <w:rPr>
                <w:rFonts w:ascii="Calibri" w:hAnsi="Calibri" w:cs="Calibri"/>
                <w:color w:val="000000"/>
                <w:sz w:val="22"/>
                <w:szCs w:val="22"/>
              </w:rPr>
            </w:pPr>
            <w:r>
              <w:rPr>
                <w:rFonts w:ascii="Calibri" w:hAnsi="Calibri"/>
                <w:color w:val="000000"/>
                <w:sz w:val="22"/>
              </w:rPr>
              <w:t>10 %</w:t>
            </w:r>
          </w:p>
        </w:tc>
      </w:tr>
      <w:tr w:rsidR="00413DE7" w:rsidRPr="00F638E2" w14:paraId="6F6AEB71" w14:textId="77777777" w:rsidTr="009C6CF2">
        <w:trPr>
          <w:trHeight w:val="434"/>
          <w:jc w:val="center"/>
        </w:trPr>
        <w:tc>
          <w:tcPr>
            <w:tcW w:w="7064" w:type="dxa"/>
            <w:shd w:val="clear" w:color="auto" w:fill="auto"/>
            <w:noWrap/>
            <w:vAlign w:val="center"/>
          </w:tcPr>
          <w:p w14:paraId="41F9913D" w14:textId="3D08D42A" w:rsidR="00413DE7" w:rsidRPr="00413DE7" w:rsidRDefault="00413DE7" w:rsidP="007057C9">
            <w:pPr>
              <w:pStyle w:val="QT"/>
              <w:keepNext w:val="0"/>
              <w:keepLines/>
              <w:rPr>
                <w:rFonts w:ascii="Calibri" w:hAnsi="Calibri" w:cs="Calibri"/>
                <w:b w:val="0"/>
                <w:color w:val="000000"/>
              </w:rPr>
            </w:pPr>
            <w:r>
              <w:rPr>
                <w:rFonts w:ascii="Calibri" w:hAnsi="Calibri"/>
                <w:b w:val="0"/>
                <w:color w:val="000000"/>
              </w:rPr>
              <w:t>Je ne sais pas</w:t>
            </w:r>
          </w:p>
        </w:tc>
        <w:tc>
          <w:tcPr>
            <w:tcW w:w="2669" w:type="dxa"/>
            <w:shd w:val="clear" w:color="auto" w:fill="auto"/>
            <w:noWrap/>
            <w:vAlign w:val="center"/>
          </w:tcPr>
          <w:p w14:paraId="1E459B7E" w14:textId="16C030E4" w:rsidR="00413DE7" w:rsidRPr="00413DE7" w:rsidRDefault="00413DE7" w:rsidP="007057C9">
            <w:pPr>
              <w:keepLines/>
              <w:jc w:val="center"/>
              <w:rPr>
                <w:rFonts w:ascii="Calibri" w:hAnsi="Calibri" w:cs="Calibri"/>
                <w:color w:val="000000"/>
                <w:sz w:val="22"/>
                <w:szCs w:val="22"/>
              </w:rPr>
            </w:pPr>
            <w:r>
              <w:rPr>
                <w:rFonts w:ascii="Calibri" w:hAnsi="Calibri"/>
                <w:color w:val="000000"/>
                <w:sz w:val="22"/>
              </w:rPr>
              <w:t>15 %</w:t>
            </w:r>
          </w:p>
        </w:tc>
      </w:tr>
    </w:tbl>
    <w:p w14:paraId="437E71F6" w14:textId="77777777" w:rsidR="00840A0E" w:rsidRDefault="00840A0E" w:rsidP="007555C4">
      <w:pPr>
        <w:pStyle w:val="Heading2"/>
      </w:pPr>
    </w:p>
    <w:p w14:paraId="02F3C316" w14:textId="77777777" w:rsidR="00840A0E" w:rsidRDefault="00840A0E">
      <w:pPr>
        <w:rPr>
          <w:rFonts w:asciiTheme="minorHAnsi" w:hAnsiTheme="minorHAnsi" w:cstheme="minorHAnsi"/>
          <w:b/>
          <w:sz w:val="28"/>
          <w:szCs w:val="26"/>
        </w:rPr>
      </w:pPr>
      <w:r>
        <w:br w:type="page"/>
      </w:r>
    </w:p>
    <w:p w14:paraId="4B1FFD1C" w14:textId="64E6BD29" w:rsidR="007555C4" w:rsidRPr="007555C4" w:rsidRDefault="007555C4" w:rsidP="007555C4">
      <w:pPr>
        <w:pStyle w:val="Heading2"/>
      </w:pPr>
      <w:bookmarkStart w:id="52" w:name="_Toc112439754"/>
      <w:r>
        <w:lastRenderedPageBreak/>
        <w:t>F.</w:t>
      </w:r>
      <w:r>
        <w:tab/>
        <w:t>Mise en œuvre du programme de rachat</w:t>
      </w:r>
      <w:bookmarkEnd w:id="52"/>
      <w:r>
        <w:t xml:space="preserve"> </w:t>
      </w:r>
    </w:p>
    <w:p w14:paraId="35FF6B3E" w14:textId="136CAC70" w:rsidR="00097559" w:rsidRPr="00BF0EB4" w:rsidRDefault="00F405DF" w:rsidP="00B85B64">
      <w:pPr>
        <w:pStyle w:val="Heading3"/>
        <w:keepLines/>
        <w:numPr>
          <w:ilvl w:val="0"/>
          <w:numId w:val="33"/>
        </w:numPr>
        <w:ind w:left="720" w:hanging="720"/>
      </w:pPr>
      <w:r>
        <w:t>Les éléments les plus importants d’un programme de rachat</w:t>
      </w:r>
    </w:p>
    <w:p w14:paraId="51F1F415" w14:textId="77777777" w:rsidR="00877405" w:rsidRDefault="00EC77C8" w:rsidP="00BD56C8">
      <w:pPr>
        <w:pStyle w:val="Headline"/>
      </w:pPr>
      <w:r>
        <w:t>Selon les propriétaires d’armes à feu prohibées, un programme de rachat devrait avant tout comprendre un moyen facile de commencer le processus, des options pratiques pour retourner les armes, des paiements par dépôt direct, des moyens faciles de poser des questions et des mises à jour automatiques par texto ou courriel.</w:t>
      </w:r>
    </w:p>
    <w:p w14:paraId="68C71DA0" w14:textId="77777777" w:rsidR="00877405" w:rsidRDefault="00AD5345" w:rsidP="00BD56C8">
      <w:pPr>
        <w:pStyle w:val="Para"/>
        <w:keepNext/>
        <w:keepLines/>
      </w:pPr>
      <w:r>
        <w:t>Aucun consensus ne se dégage quant aux éléments les plus importants d’un programme de rachat, selon les propriétaires d’armes à feu prohibées. Des pourcentages presque égaux de répondants indiquent qu’ils souhaiteraient avant tout un moyen facile de commencer le processus (31 % placent cet élément au 1</w:t>
      </w:r>
      <w:r>
        <w:rPr>
          <w:vertAlign w:val="superscript"/>
        </w:rPr>
        <w:t>er</w:t>
      </w:r>
      <w:r>
        <w:t xml:space="preserve"> ou au 2</w:t>
      </w:r>
      <w:r>
        <w:rPr>
          <w:vertAlign w:val="superscript"/>
        </w:rPr>
        <w:t>e</w:t>
      </w:r>
      <w:r>
        <w:t xml:space="preserve"> rang en importance), des options pratiques pour retourner les armes à feu (30 %), des paiements par dépôt direct (30 %), des moyens faciles de poser des questions et d’obtenir des réponses sur le programme (30 %), des mises à jour automatiques par texto ou courriel sur la vérification et la progression des paiements (28 %) et l’accès à des renseignements techniques (25 %). Un pourcentage plus faible </w:t>
      </w:r>
      <w:proofErr w:type="gramStart"/>
      <w:r>
        <w:t>estiment</w:t>
      </w:r>
      <w:proofErr w:type="gramEnd"/>
      <w:r>
        <w:t xml:space="preserve"> qu’il serait important de pouvoir assister à des séances d’information en groupe (19 %).</w:t>
      </w:r>
    </w:p>
    <w:p w14:paraId="0B0B20EF" w14:textId="714A5431" w:rsidR="00097559" w:rsidRPr="007A5C4E" w:rsidRDefault="00F405DF" w:rsidP="00BD56C8">
      <w:pPr>
        <w:pStyle w:val="ExhibitTitle"/>
      </w:pPr>
      <w:r>
        <w:t>Les éléments les plus importants d’un programme de rachat</w:t>
      </w:r>
    </w:p>
    <w:tbl>
      <w:tblPr>
        <w:tblStyle w:val="TableGrid"/>
        <w:tblW w:w="9605" w:type="dxa"/>
        <w:jc w:val="center"/>
        <w:tblLayout w:type="fixed"/>
        <w:tblLook w:val="04A0" w:firstRow="1" w:lastRow="0" w:firstColumn="1" w:lastColumn="0" w:noHBand="0" w:noVBand="1"/>
      </w:tblPr>
      <w:tblGrid>
        <w:gridCol w:w="4502"/>
        <w:gridCol w:w="1701"/>
        <w:gridCol w:w="1701"/>
        <w:gridCol w:w="1701"/>
      </w:tblGrid>
      <w:tr w:rsidR="00157307" w:rsidRPr="00F638E2" w14:paraId="282D8487" w14:textId="0A1EB78A" w:rsidTr="00E4381A">
        <w:trPr>
          <w:trHeight w:val="393"/>
          <w:jc w:val="center"/>
        </w:trPr>
        <w:tc>
          <w:tcPr>
            <w:tcW w:w="4502" w:type="dxa"/>
            <w:shd w:val="clear" w:color="auto" w:fill="auto"/>
            <w:noWrap/>
            <w:vAlign w:val="center"/>
          </w:tcPr>
          <w:p w14:paraId="44FB35FC" w14:textId="20BEAB31" w:rsidR="00157307" w:rsidRPr="00EE701F" w:rsidRDefault="00157307" w:rsidP="00BD56C8">
            <w:pPr>
              <w:keepNext/>
              <w:keepLines/>
              <w:rPr>
                <w:rFonts w:asciiTheme="minorHAnsi" w:hAnsiTheme="minorHAnsi" w:cstheme="minorHAnsi"/>
                <w:b/>
                <w:sz w:val="22"/>
                <w:szCs w:val="22"/>
              </w:rPr>
            </w:pPr>
            <w:r>
              <w:rPr>
                <w:rFonts w:asciiTheme="minorHAnsi" w:hAnsiTheme="minorHAnsi"/>
                <w:b/>
                <w:sz w:val="22"/>
              </w:rPr>
              <w:t>Q32.</w:t>
            </w:r>
            <w:r>
              <w:rPr>
                <w:rFonts w:asciiTheme="minorHAnsi" w:hAnsiTheme="minorHAnsi"/>
                <w:b/>
                <w:sz w:val="22"/>
              </w:rPr>
              <w:tab/>
              <w:t>Selon vous, quels sont les deux éléments les plus importants dans un programme de rachat?</w:t>
            </w:r>
          </w:p>
        </w:tc>
        <w:tc>
          <w:tcPr>
            <w:tcW w:w="1701" w:type="dxa"/>
            <w:tcBorders>
              <w:bottom w:val="single" w:sz="4" w:space="0" w:color="auto"/>
            </w:tcBorders>
            <w:shd w:val="clear" w:color="auto" w:fill="auto"/>
            <w:noWrap/>
            <w:vAlign w:val="center"/>
          </w:tcPr>
          <w:p w14:paraId="7452D11F" w14:textId="0812AE19" w:rsidR="00157307" w:rsidRPr="00E3233E" w:rsidRDefault="009C6CF2" w:rsidP="00BD56C8">
            <w:pPr>
              <w:keepNext/>
              <w:keepLines/>
              <w:jc w:val="center"/>
              <w:rPr>
                <w:rFonts w:ascii="Calibri" w:hAnsi="Calibri"/>
                <w:b/>
                <w:sz w:val="22"/>
                <w:szCs w:val="22"/>
              </w:rPr>
            </w:pPr>
            <w:r>
              <w:rPr>
                <w:rFonts w:ascii="Calibri" w:hAnsi="Calibri"/>
                <w:b/>
                <w:sz w:val="22"/>
              </w:rPr>
              <w:t>Possèdent une arme à feu prohibée ou en sont incertains</w:t>
            </w:r>
            <w:r>
              <w:rPr>
                <w:rFonts w:ascii="Calibri" w:hAnsi="Calibri"/>
                <w:b/>
                <w:sz w:val="22"/>
              </w:rPr>
              <w:br/>
              <w:t>(n = 1 117)</w:t>
            </w:r>
          </w:p>
        </w:tc>
        <w:tc>
          <w:tcPr>
            <w:tcW w:w="1701" w:type="dxa"/>
            <w:tcBorders>
              <w:bottom w:val="single" w:sz="4" w:space="0" w:color="auto"/>
            </w:tcBorders>
            <w:vAlign w:val="center"/>
          </w:tcPr>
          <w:p w14:paraId="0250EEDA" w14:textId="25DD7BB0" w:rsidR="001173D4" w:rsidRPr="001173D4" w:rsidRDefault="001173D4" w:rsidP="00BD56C8">
            <w:pPr>
              <w:keepNext/>
              <w:keepLines/>
              <w:jc w:val="center"/>
              <w:rPr>
                <w:rFonts w:ascii="Calibri" w:hAnsi="Calibri"/>
                <w:bCs/>
                <w:sz w:val="22"/>
                <w:szCs w:val="22"/>
              </w:rPr>
            </w:pPr>
            <w:r>
              <w:rPr>
                <w:rFonts w:ascii="Calibri" w:hAnsi="Calibri"/>
                <w:sz w:val="22"/>
              </w:rPr>
              <w:t>1</w:t>
            </w:r>
            <w:r>
              <w:rPr>
                <w:rFonts w:ascii="Calibri" w:hAnsi="Calibri"/>
                <w:sz w:val="22"/>
                <w:vertAlign w:val="superscript"/>
              </w:rPr>
              <w:t>er </w:t>
            </w:r>
            <w:r>
              <w:rPr>
                <w:rFonts w:ascii="Calibri" w:hAnsi="Calibri"/>
                <w:sz w:val="22"/>
              </w:rPr>
              <w:t>élément en importance</w:t>
            </w:r>
          </w:p>
        </w:tc>
        <w:tc>
          <w:tcPr>
            <w:tcW w:w="1701" w:type="dxa"/>
            <w:tcBorders>
              <w:bottom w:val="single" w:sz="4" w:space="0" w:color="auto"/>
            </w:tcBorders>
            <w:vAlign w:val="center"/>
          </w:tcPr>
          <w:p w14:paraId="5773DDA8" w14:textId="48ECA330" w:rsidR="001173D4" w:rsidRPr="001173D4" w:rsidRDefault="001173D4" w:rsidP="00BD56C8">
            <w:pPr>
              <w:keepNext/>
              <w:keepLines/>
              <w:jc w:val="center"/>
              <w:rPr>
                <w:rFonts w:ascii="Calibri" w:hAnsi="Calibri"/>
                <w:bCs/>
                <w:sz w:val="22"/>
                <w:szCs w:val="22"/>
              </w:rPr>
            </w:pPr>
            <w:r>
              <w:rPr>
                <w:rFonts w:ascii="Calibri" w:hAnsi="Calibri"/>
                <w:sz w:val="22"/>
              </w:rPr>
              <w:t>2</w:t>
            </w:r>
            <w:r>
              <w:rPr>
                <w:rFonts w:ascii="Calibri" w:hAnsi="Calibri"/>
                <w:sz w:val="22"/>
                <w:vertAlign w:val="superscript"/>
              </w:rPr>
              <w:t>e</w:t>
            </w:r>
            <w:r>
              <w:rPr>
                <w:rFonts w:ascii="Calibri" w:hAnsi="Calibri"/>
                <w:sz w:val="22"/>
              </w:rPr>
              <w:t> élément en importance</w:t>
            </w:r>
          </w:p>
        </w:tc>
      </w:tr>
      <w:tr w:rsidR="00E54F83" w:rsidRPr="00F638E2" w14:paraId="0E67341B" w14:textId="628ACD7C" w:rsidTr="009C6CF2">
        <w:trPr>
          <w:trHeight w:val="393"/>
          <w:jc w:val="center"/>
        </w:trPr>
        <w:tc>
          <w:tcPr>
            <w:tcW w:w="4502" w:type="dxa"/>
            <w:shd w:val="clear" w:color="auto" w:fill="auto"/>
            <w:noWrap/>
            <w:vAlign w:val="center"/>
          </w:tcPr>
          <w:p w14:paraId="75420907" w14:textId="1A5CE8EF" w:rsidR="00E54F83" w:rsidRPr="00634219" w:rsidRDefault="00E54F83" w:rsidP="00BD56C8">
            <w:pPr>
              <w:keepNext/>
              <w:keepLines/>
              <w:rPr>
                <w:rFonts w:ascii="Calibri" w:hAnsi="Calibri" w:cs="Calibri"/>
                <w:sz w:val="22"/>
                <w:szCs w:val="22"/>
              </w:rPr>
            </w:pPr>
            <w:r>
              <w:rPr>
                <w:rFonts w:ascii="Calibri" w:hAnsi="Calibri"/>
                <w:color w:val="000000"/>
                <w:sz w:val="22"/>
              </w:rPr>
              <w:t>Moyen facile de commencer le processus (c.-à-d. appel à un numéro sans frais pour créer une demande, portail en ligne convivial)</w:t>
            </w:r>
          </w:p>
        </w:tc>
        <w:tc>
          <w:tcPr>
            <w:tcW w:w="1701" w:type="dxa"/>
            <w:tcBorders>
              <w:bottom w:val="single" w:sz="4" w:space="0" w:color="auto"/>
            </w:tcBorders>
            <w:shd w:val="clear" w:color="auto" w:fill="auto"/>
            <w:noWrap/>
            <w:vAlign w:val="center"/>
          </w:tcPr>
          <w:p w14:paraId="01615785" w14:textId="0DBA5FA0" w:rsidR="00E54F83" w:rsidRPr="00634219" w:rsidRDefault="00E54F83" w:rsidP="00BD56C8">
            <w:pPr>
              <w:keepNext/>
              <w:keepLines/>
              <w:jc w:val="center"/>
              <w:rPr>
                <w:rFonts w:ascii="Calibri" w:hAnsi="Calibri" w:cs="Calibri"/>
                <w:sz w:val="22"/>
                <w:szCs w:val="22"/>
              </w:rPr>
            </w:pPr>
            <w:r>
              <w:rPr>
                <w:rFonts w:ascii="Calibri" w:hAnsi="Calibri"/>
                <w:color w:val="000000"/>
                <w:sz w:val="22"/>
              </w:rPr>
              <w:t>31 %</w:t>
            </w:r>
          </w:p>
        </w:tc>
        <w:tc>
          <w:tcPr>
            <w:tcW w:w="1701" w:type="dxa"/>
            <w:tcBorders>
              <w:bottom w:val="single" w:sz="4" w:space="0" w:color="auto"/>
            </w:tcBorders>
            <w:vAlign w:val="center"/>
          </w:tcPr>
          <w:p w14:paraId="20F1E2FB" w14:textId="3734C9D7"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15 %</w:t>
            </w:r>
          </w:p>
        </w:tc>
        <w:tc>
          <w:tcPr>
            <w:tcW w:w="1701" w:type="dxa"/>
            <w:tcBorders>
              <w:bottom w:val="single" w:sz="4" w:space="0" w:color="auto"/>
            </w:tcBorders>
            <w:vAlign w:val="center"/>
          </w:tcPr>
          <w:p w14:paraId="01F9F53A" w14:textId="7F300542"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16 %</w:t>
            </w:r>
          </w:p>
        </w:tc>
      </w:tr>
      <w:tr w:rsidR="00E54F83" w:rsidRPr="00F638E2" w14:paraId="6825E831" w14:textId="2C60F621" w:rsidTr="009C6CF2">
        <w:trPr>
          <w:trHeight w:val="393"/>
          <w:jc w:val="center"/>
        </w:trPr>
        <w:tc>
          <w:tcPr>
            <w:tcW w:w="4502" w:type="dxa"/>
            <w:shd w:val="clear" w:color="auto" w:fill="auto"/>
            <w:noWrap/>
            <w:vAlign w:val="center"/>
          </w:tcPr>
          <w:p w14:paraId="2846986C" w14:textId="114E1A5D" w:rsidR="00E54F83" w:rsidRPr="00634219" w:rsidRDefault="00E54F83" w:rsidP="00BD56C8">
            <w:pPr>
              <w:keepNext/>
              <w:keepLines/>
              <w:rPr>
                <w:rFonts w:ascii="Calibri" w:hAnsi="Calibri" w:cs="Calibri"/>
                <w:sz w:val="22"/>
                <w:szCs w:val="22"/>
              </w:rPr>
            </w:pPr>
            <w:r>
              <w:rPr>
                <w:rFonts w:ascii="Calibri" w:hAnsi="Calibri"/>
                <w:color w:val="000000"/>
                <w:sz w:val="22"/>
              </w:rPr>
              <w:t>Options pratiques pour retourner des armes à feu</w:t>
            </w:r>
          </w:p>
        </w:tc>
        <w:tc>
          <w:tcPr>
            <w:tcW w:w="1701" w:type="dxa"/>
            <w:tcBorders>
              <w:bottom w:val="single" w:sz="4" w:space="0" w:color="auto"/>
            </w:tcBorders>
            <w:shd w:val="clear" w:color="auto" w:fill="auto"/>
            <w:noWrap/>
            <w:vAlign w:val="center"/>
          </w:tcPr>
          <w:p w14:paraId="37523772" w14:textId="2AA4C9B9" w:rsidR="00E54F83" w:rsidRPr="00634219" w:rsidRDefault="00E54F83" w:rsidP="00BD56C8">
            <w:pPr>
              <w:keepNext/>
              <w:keepLines/>
              <w:jc w:val="center"/>
              <w:rPr>
                <w:rFonts w:ascii="Calibri" w:hAnsi="Calibri" w:cs="Calibri"/>
                <w:sz w:val="22"/>
                <w:szCs w:val="22"/>
              </w:rPr>
            </w:pPr>
            <w:r>
              <w:rPr>
                <w:rFonts w:ascii="Calibri" w:hAnsi="Calibri"/>
                <w:color w:val="000000"/>
                <w:sz w:val="22"/>
              </w:rPr>
              <w:t>30 %</w:t>
            </w:r>
          </w:p>
        </w:tc>
        <w:tc>
          <w:tcPr>
            <w:tcW w:w="1701" w:type="dxa"/>
            <w:tcBorders>
              <w:bottom w:val="single" w:sz="4" w:space="0" w:color="auto"/>
            </w:tcBorders>
            <w:vAlign w:val="center"/>
          </w:tcPr>
          <w:p w14:paraId="1367B78A" w14:textId="7046B21B"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16 %</w:t>
            </w:r>
          </w:p>
        </w:tc>
        <w:tc>
          <w:tcPr>
            <w:tcW w:w="1701" w:type="dxa"/>
            <w:tcBorders>
              <w:bottom w:val="single" w:sz="4" w:space="0" w:color="auto"/>
            </w:tcBorders>
            <w:vAlign w:val="center"/>
          </w:tcPr>
          <w:p w14:paraId="1ECF2C01" w14:textId="632B9CD5"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14 %</w:t>
            </w:r>
          </w:p>
        </w:tc>
      </w:tr>
      <w:tr w:rsidR="00E54F83" w:rsidRPr="00F638E2" w14:paraId="4BAAC459" w14:textId="318040D7" w:rsidTr="009C6CF2">
        <w:trPr>
          <w:trHeight w:val="393"/>
          <w:jc w:val="center"/>
        </w:trPr>
        <w:tc>
          <w:tcPr>
            <w:tcW w:w="4502" w:type="dxa"/>
            <w:shd w:val="clear" w:color="auto" w:fill="auto"/>
            <w:noWrap/>
            <w:vAlign w:val="center"/>
          </w:tcPr>
          <w:p w14:paraId="114984CF" w14:textId="0EE4ACB8" w:rsidR="00E54F83" w:rsidRPr="00634219" w:rsidRDefault="00E54F83" w:rsidP="00BD56C8">
            <w:pPr>
              <w:keepNext/>
              <w:keepLines/>
              <w:rPr>
                <w:rFonts w:ascii="Calibri" w:hAnsi="Calibri" w:cs="Calibri"/>
                <w:sz w:val="22"/>
                <w:szCs w:val="22"/>
              </w:rPr>
            </w:pPr>
            <w:r>
              <w:rPr>
                <w:rFonts w:ascii="Calibri" w:hAnsi="Calibri"/>
                <w:color w:val="000000"/>
                <w:sz w:val="22"/>
              </w:rPr>
              <w:t>Paiements par dépôt direct</w:t>
            </w:r>
          </w:p>
        </w:tc>
        <w:tc>
          <w:tcPr>
            <w:tcW w:w="1701" w:type="dxa"/>
            <w:tcBorders>
              <w:bottom w:val="single" w:sz="4" w:space="0" w:color="auto"/>
            </w:tcBorders>
            <w:shd w:val="clear" w:color="auto" w:fill="auto"/>
            <w:noWrap/>
            <w:vAlign w:val="center"/>
          </w:tcPr>
          <w:p w14:paraId="4C78A6FB" w14:textId="14405144" w:rsidR="00E54F83" w:rsidRPr="00634219" w:rsidRDefault="00E54F83" w:rsidP="00BD56C8">
            <w:pPr>
              <w:keepNext/>
              <w:keepLines/>
              <w:jc w:val="center"/>
              <w:rPr>
                <w:rFonts w:ascii="Calibri" w:hAnsi="Calibri" w:cs="Calibri"/>
                <w:sz w:val="22"/>
                <w:szCs w:val="22"/>
              </w:rPr>
            </w:pPr>
            <w:r>
              <w:rPr>
                <w:rFonts w:ascii="Calibri" w:hAnsi="Calibri"/>
                <w:color w:val="000000"/>
                <w:sz w:val="22"/>
              </w:rPr>
              <w:t>30 %</w:t>
            </w:r>
          </w:p>
        </w:tc>
        <w:tc>
          <w:tcPr>
            <w:tcW w:w="1701" w:type="dxa"/>
            <w:tcBorders>
              <w:bottom w:val="single" w:sz="4" w:space="0" w:color="auto"/>
            </w:tcBorders>
            <w:vAlign w:val="center"/>
          </w:tcPr>
          <w:p w14:paraId="2BB8BA19" w14:textId="1B2C8E4B"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15 %</w:t>
            </w:r>
          </w:p>
        </w:tc>
        <w:tc>
          <w:tcPr>
            <w:tcW w:w="1701" w:type="dxa"/>
            <w:tcBorders>
              <w:bottom w:val="single" w:sz="4" w:space="0" w:color="auto"/>
            </w:tcBorders>
            <w:vAlign w:val="center"/>
          </w:tcPr>
          <w:p w14:paraId="20443DA4" w14:textId="175B90D7"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15 %</w:t>
            </w:r>
          </w:p>
        </w:tc>
      </w:tr>
      <w:tr w:rsidR="00E54F83" w:rsidRPr="00F638E2" w14:paraId="48B2F2E4" w14:textId="3C34FE87" w:rsidTr="009C6CF2">
        <w:trPr>
          <w:trHeight w:val="393"/>
          <w:jc w:val="center"/>
        </w:trPr>
        <w:tc>
          <w:tcPr>
            <w:tcW w:w="4502" w:type="dxa"/>
            <w:shd w:val="clear" w:color="auto" w:fill="auto"/>
            <w:noWrap/>
            <w:vAlign w:val="center"/>
          </w:tcPr>
          <w:p w14:paraId="713B6A03" w14:textId="4E407775" w:rsidR="00E54F83" w:rsidRPr="00634219" w:rsidRDefault="00E54F83" w:rsidP="009C6CF2">
            <w:pPr>
              <w:pStyle w:val="QT"/>
              <w:keepLines/>
              <w:ind w:left="0" w:firstLine="0"/>
              <w:rPr>
                <w:rFonts w:ascii="Calibri" w:hAnsi="Calibri" w:cs="Calibri"/>
                <w:b w:val="0"/>
              </w:rPr>
            </w:pPr>
            <w:r>
              <w:rPr>
                <w:rFonts w:ascii="Calibri" w:hAnsi="Calibri"/>
                <w:b w:val="0"/>
                <w:color w:val="000000"/>
              </w:rPr>
              <w:t>Moyens faciles de poser des questions et d’obtenir des réponses sur le programme (p. ex. ligne téléphonique sans frais, foire aux questions en ligne)</w:t>
            </w:r>
          </w:p>
        </w:tc>
        <w:tc>
          <w:tcPr>
            <w:tcW w:w="1701" w:type="dxa"/>
            <w:shd w:val="clear" w:color="auto" w:fill="auto"/>
            <w:noWrap/>
            <w:vAlign w:val="center"/>
          </w:tcPr>
          <w:p w14:paraId="0F5EF392" w14:textId="2A9D16F8" w:rsidR="00E54F83" w:rsidRPr="00634219" w:rsidRDefault="00E54F83" w:rsidP="00BD56C8">
            <w:pPr>
              <w:keepNext/>
              <w:keepLines/>
              <w:jc w:val="center"/>
              <w:rPr>
                <w:rFonts w:ascii="Calibri" w:hAnsi="Calibri" w:cs="Calibri"/>
                <w:sz w:val="22"/>
                <w:szCs w:val="22"/>
              </w:rPr>
            </w:pPr>
            <w:r>
              <w:rPr>
                <w:rFonts w:ascii="Calibri" w:hAnsi="Calibri"/>
                <w:color w:val="000000"/>
                <w:sz w:val="22"/>
              </w:rPr>
              <w:t>30 %</w:t>
            </w:r>
          </w:p>
        </w:tc>
        <w:tc>
          <w:tcPr>
            <w:tcW w:w="1701" w:type="dxa"/>
            <w:vAlign w:val="center"/>
          </w:tcPr>
          <w:p w14:paraId="1CC27A36" w14:textId="2ED0476C"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14 %</w:t>
            </w:r>
          </w:p>
        </w:tc>
        <w:tc>
          <w:tcPr>
            <w:tcW w:w="1701" w:type="dxa"/>
            <w:vAlign w:val="center"/>
          </w:tcPr>
          <w:p w14:paraId="58155603" w14:textId="0750C05F"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16 %</w:t>
            </w:r>
          </w:p>
        </w:tc>
      </w:tr>
      <w:tr w:rsidR="00E54F83" w:rsidRPr="00F638E2" w14:paraId="3FDC91EB" w14:textId="77777777" w:rsidTr="009C6CF2">
        <w:trPr>
          <w:trHeight w:val="393"/>
          <w:jc w:val="center"/>
        </w:trPr>
        <w:tc>
          <w:tcPr>
            <w:tcW w:w="4502" w:type="dxa"/>
            <w:shd w:val="clear" w:color="auto" w:fill="auto"/>
            <w:noWrap/>
            <w:vAlign w:val="center"/>
          </w:tcPr>
          <w:p w14:paraId="088BF02C" w14:textId="1A33A00B" w:rsidR="00E54F83" w:rsidRPr="00634219" w:rsidRDefault="00E54F83" w:rsidP="009C6CF2">
            <w:pPr>
              <w:pStyle w:val="QT"/>
              <w:keepLines/>
              <w:ind w:left="0" w:firstLine="0"/>
              <w:rPr>
                <w:rFonts w:ascii="Calibri" w:hAnsi="Calibri" w:cs="Calibri"/>
                <w:b w:val="0"/>
                <w:color w:val="000000"/>
              </w:rPr>
            </w:pPr>
            <w:r>
              <w:rPr>
                <w:rFonts w:ascii="Calibri" w:hAnsi="Calibri"/>
                <w:b w:val="0"/>
                <w:color w:val="000000"/>
              </w:rPr>
              <w:t>Mises à jour automatiques par texto ou par courriel sur la vérification et la progression des paiements</w:t>
            </w:r>
          </w:p>
        </w:tc>
        <w:tc>
          <w:tcPr>
            <w:tcW w:w="1701" w:type="dxa"/>
            <w:shd w:val="clear" w:color="auto" w:fill="auto"/>
            <w:noWrap/>
            <w:vAlign w:val="center"/>
          </w:tcPr>
          <w:p w14:paraId="7B89747D" w14:textId="6786F57F" w:rsidR="00E54F83" w:rsidRPr="00634219" w:rsidRDefault="00E54F83" w:rsidP="00BD56C8">
            <w:pPr>
              <w:keepNext/>
              <w:keepLines/>
              <w:jc w:val="center"/>
              <w:rPr>
                <w:rFonts w:ascii="Calibri" w:hAnsi="Calibri" w:cs="Calibri"/>
                <w:color w:val="000000"/>
                <w:sz w:val="22"/>
                <w:szCs w:val="22"/>
              </w:rPr>
            </w:pPr>
            <w:r>
              <w:rPr>
                <w:rFonts w:ascii="Calibri" w:hAnsi="Calibri"/>
                <w:color w:val="000000"/>
                <w:sz w:val="22"/>
              </w:rPr>
              <w:t>28 %</w:t>
            </w:r>
          </w:p>
        </w:tc>
        <w:tc>
          <w:tcPr>
            <w:tcW w:w="1701" w:type="dxa"/>
            <w:vAlign w:val="center"/>
          </w:tcPr>
          <w:p w14:paraId="6346DB91" w14:textId="3FF0B096"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14 %</w:t>
            </w:r>
          </w:p>
        </w:tc>
        <w:tc>
          <w:tcPr>
            <w:tcW w:w="1701" w:type="dxa"/>
            <w:vAlign w:val="center"/>
          </w:tcPr>
          <w:p w14:paraId="306222C4" w14:textId="0FB34D8D"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14 %</w:t>
            </w:r>
          </w:p>
        </w:tc>
      </w:tr>
      <w:tr w:rsidR="00E54F83" w:rsidRPr="00F638E2" w14:paraId="6BE1FF05" w14:textId="77777777" w:rsidTr="009C6CF2">
        <w:trPr>
          <w:trHeight w:val="393"/>
          <w:jc w:val="center"/>
        </w:trPr>
        <w:tc>
          <w:tcPr>
            <w:tcW w:w="4502" w:type="dxa"/>
            <w:shd w:val="clear" w:color="auto" w:fill="auto"/>
            <w:noWrap/>
            <w:vAlign w:val="center"/>
          </w:tcPr>
          <w:p w14:paraId="6B97A7CD" w14:textId="498F85FC" w:rsidR="00E54F83" w:rsidRPr="00634219" w:rsidRDefault="00E54F83" w:rsidP="009C6CF2">
            <w:pPr>
              <w:pStyle w:val="QT"/>
              <w:keepLines/>
              <w:ind w:left="0" w:firstLine="0"/>
              <w:rPr>
                <w:rFonts w:ascii="Calibri" w:hAnsi="Calibri" w:cs="Calibri"/>
                <w:b w:val="0"/>
                <w:color w:val="000000"/>
              </w:rPr>
            </w:pPr>
            <w:r>
              <w:rPr>
                <w:rFonts w:ascii="Calibri" w:hAnsi="Calibri"/>
                <w:b w:val="0"/>
                <w:color w:val="000000"/>
              </w:rPr>
              <w:t>Accès à des renseignements techniques</w:t>
            </w:r>
          </w:p>
        </w:tc>
        <w:tc>
          <w:tcPr>
            <w:tcW w:w="1701" w:type="dxa"/>
            <w:shd w:val="clear" w:color="auto" w:fill="auto"/>
            <w:noWrap/>
            <w:vAlign w:val="center"/>
          </w:tcPr>
          <w:p w14:paraId="340D578A" w14:textId="3F84EBF8" w:rsidR="00E54F83" w:rsidRPr="00634219" w:rsidRDefault="00E54F83" w:rsidP="00BD56C8">
            <w:pPr>
              <w:keepNext/>
              <w:keepLines/>
              <w:jc w:val="center"/>
              <w:rPr>
                <w:rFonts w:ascii="Calibri" w:hAnsi="Calibri" w:cs="Calibri"/>
                <w:color w:val="000000"/>
                <w:sz w:val="22"/>
                <w:szCs w:val="22"/>
              </w:rPr>
            </w:pPr>
            <w:r>
              <w:rPr>
                <w:rFonts w:ascii="Calibri" w:hAnsi="Calibri"/>
                <w:color w:val="000000"/>
                <w:sz w:val="22"/>
              </w:rPr>
              <w:t>25 %</w:t>
            </w:r>
          </w:p>
        </w:tc>
        <w:tc>
          <w:tcPr>
            <w:tcW w:w="1701" w:type="dxa"/>
            <w:vAlign w:val="center"/>
          </w:tcPr>
          <w:p w14:paraId="7EE40A8B" w14:textId="6CB2D2A4"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13 %</w:t>
            </w:r>
          </w:p>
        </w:tc>
        <w:tc>
          <w:tcPr>
            <w:tcW w:w="1701" w:type="dxa"/>
            <w:vAlign w:val="center"/>
          </w:tcPr>
          <w:p w14:paraId="0D75664B" w14:textId="2347D52A"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12 %</w:t>
            </w:r>
          </w:p>
        </w:tc>
      </w:tr>
      <w:tr w:rsidR="00E54F83" w:rsidRPr="00F638E2" w14:paraId="70237FFF" w14:textId="77777777" w:rsidTr="009C6CF2">
        <w:trPr>
          <w:trHeight w:val="393"/>
          <w:jc w:val="center"/>
        </w:trPr>
        <w:tc>
          <w:tcPr>
            <w:tcW w:w="4502" w:type="dxa"/>
            <w:shd w:val="clear" w:color="auto" w:fill="auto"/>
            <w:noWrap/>
            <w:vAlign w:val="center"/>
          </w:tcPr>
          <w:p w14:paraId="648C1983" w14:textId="2213F309" w:rsidR="00E54F83" w:rsidRPr="00634219" w:rsidRDefault="00E54F83" w:rsidP="009C6CF2">
            <w:pPr>
              <w:pStyle w:val="QT"/>
              <w:keepLines/>
              <w:ind w:left="0" w:firstLine="0"/>
              <w:rPr>
                <w:rFonts w:ascii="Calibri" w:hAnsi="Calibri" w:cs="Calibri"/>
                <w:b w:val="0"/>
                <w:color w:val="000000"/>
              </w:rPr>
            </w:pPr>
            <w:r>
              <w:rPr>
                <w:rFonts w:ascii="Calibri" w:hAnsi="Calibri"/>
                <w:b w:val="0"/>
                <w:color w:val="000000"/>
              </w:rPr>
              <w:t>Séances d’information</w:t>
            </w:r>
          </w:p>
        </w:tc>
        <w:tc>
          <w:tcPr>
            <w:tcW w:w="1701" w:type="dxa"/>
            <w:shd w:val="clear" w:color="auto" w:fill="auto"/>
            <w:noWrap/>
            <w:vAlign w:val="center"/>
          </w:tcPr>
          <w:p w14:paraId="6DBBA901" w14:textId="695D52F9" w:rsidR="00E54F83" w:rsidRPr="00634219" w:rsidRDefault="00E54F83" w:rsidP="00BD56C8">
            <w:pPr>
              <w:keepNext/>
              <w:keepLines/>
              <w:jc w:val="center"/>
              <w:rPr>
                <w:rFonts w:ascii="Calibri" w:hAnsi="Calibri" w:cs="Calibri"/>
                <w:color w:val="000000"/>
                <w:sz w:val="22"/>
                <w:szCs w:val="22"/>
              </w:rPr>
            </w:pPr>
            <w:r>
              <w:rPr>
                <w:rFonts w:ascii="Calibri" w:hAnsi="Calibri"/>
                <w:color w:val="000000"/>
                <w:sz w:val="22"/>
              </w:rPr>
              <w:t>19 %</w:t>
            </w:r>
          </w:p>
        </w:tc>
        <w:tc>
          <w:tcPr>
            <w:tcW w:w="1701" w:type="dxa"/>
            <w:vAlign w:val="center"/>
          </w:tcPr>
          <w:p w14:paraId="534F7337" w14:textId="15C98234"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10 %</w:t>
            </w:r>
          </w:p>
        </w:tc>
        <w:tc>
          <w:tcPr>
            <w:tcW w:w="1701" w:type="dxa"/>
            <w:vAlign w:val="center"/>
          </w:tcPr>
          <w:p w14:paraId="2A03D588" w14:textId="6E94C57A"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10 %</w:t>
            </w:r>
          </w:p>
        </w:tc>
      </w:tr>
      <w:tr w:rsidR="00E54F83" w:rsidRPr="00F638E2" w14:paraId="238581B3" w14:textId="77777777" w:rsidTr="009C6CF2">
        <w:trPr>
          <w:trHeight w:val="393"/>
          <w:jc w:val="center"/>
        </w:trPr>
        <w:tc>
          <w:tcPr>
            <w:tcW w:w="4502" w:type="dxa"/>
            <w:shd w:val="clear" w:color="auto" w:fill="auto"/>
            <w:noWrap/>
            <w:vAlign w:val="center"/>
          </w:tcPr>
          <w:p w14:paraId="77083E97" w14:textId="725F559E" w:rsidR="00E54F83" w:rsidRPr="00634219" w:rsidRDefault="00E54F83" w:rsidP="009C6CF2">
            <w:pPr>
              <w:pStyle w:val="QT"/>
              <w:keepLines/>
              <w:ind w:left="0" w:firstLine="0"/>
              <w:rPr>
                <w:rFonts w:ascii="Calibri" w:hAnsi="Calibri" w:cs="Calibri"/>
                <w:b w:val="0"/>
                <w:color w:val="000000"/>
              </w:rPr>
            </w:pPr>
            <w:r>
              <w:rPr>
                <w:rFonts w:ascii="Calibri" w:hAnsi="Calibri"/>
                <w:b w:val="0"/>
                <w:color w:val="000000"/>
              </w:rPr>
              <w:t>Je ne sais pas</w:t>
            </w:r>
          </w:p>
        </w:tc>
        <w:tc>
          <w:tcPr>
            <w:tcW w:w="1701" w:type="dxa"/>
            <w:tcBorders>
              <w:bottom w:val="single" w:sz="4" w:space="0" w:color="auto"/>
            </w:tcBorders>
            <w:shd w:val="clear" w:color="auto" w:fill="auto"/>
            <w:noWrap/>
            <w:vAlign w:val="center"/>
          </w:tcPr>
          <w:p w14:paraId="12561202" w14:textId="3C44F80B" w:rsidR="00E54F83" w:rsidRPr="00634219" w:rsidRDefault="00E54F83" w:rsidP="00BD56C8">
            <w:pPr>
              <w:keepNext/>
              <w:keepLines/>
              <w:jc w:val="center"/>
              <w:rPr>
                <w:rFonts w:ascii="Calibri" w:hAnsi="Calibri" w:cs="Calibri"/>
                <w:color w:val="000000"/>
                <w:sz w:val="22"/>
                <w:szCs w:val="22"/>
              </w:rPr>
            </w:pPr>
            <w:r>
              <w:rPr>
                <w:rFonts w:ascii="Calibri" w:hAnsi="Calibri"/>
                <w:color w:val="000000"/>
                <w:sz w:val="22"/>
              </w:rPr>
              <w:t>4 %</w:t>
            </w:r>
          </w:p>
        </w:tc>
        <w:tc>
          <w:tcPr>
            <w:tcW w:w="1701" w:type="dxa"/>
            <w:tcBorders>
              <w:bottom w:val="single" w:sz="4" w:space="0" w:color="auto"/>
            </w:tcBorders>
            <w:vAlign w:val="center"/>
          </w:tcPr>
          <w:p w14:paraId="0AFD809D" w14:textId="5C68C930"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4 %</w:t>
            </w:r>
          </w:p>
        </w:tc>
        <w:tc>
          <w:tcPr>
            <w:tcW w:w="1701" w:type="dxa"/>
            <w:tcBorders>
              <w:bottom w:val="single" w:sz="4" w:space="0" w:color="auto"/>
            </w:tcBorders>
            <w:vAlign w:val="center"/>
          </w:tcPr>
          <w:p w14:paraId="3A3BCF1E" w14:textId="3AFB179F" w:rsidR="00E54F83" w:rsidRPr="00E54F83" w:rsidRDefault="00E54F83" w:rsidP="00BD56C8">
            <w:pPr>
              <w:keepNext/>
              <w:keepLines/>
              <w:jc w:val="center"/>
              <w:rPr>
                <w:rFonts w:ascii="Calibri" w:hAnsi="Calibri" w:cs="Calibri"/>
                <w:color w:val="000000"/>
                <w:sz w:val="22"/>
                <w:szCs w:val="22"/>
              </w:rPr>
            </w:pPr>
            <w:r>
              <w:rPr>
                <w:rFonts w:ascii="Calibri" w:hAnsi="Calibri"/>
                <w:color w:val="000000"/>
                <w:sz w:val="22"/>
              </w:rPr>
              <w:t>4 %</w:t>
            </w:r>
          </w:p>
        </w:tc>
      </w:tr>
    </w:tbl>
    <w:p w14:paraId="04F568ED" w14:textId="77777777" w:rsidR="00877405" w:rsidRDefault="00110C4A" w:rsidP="00CE2530">
      <w:pPr>
        <w:pStyle w:val="Para"/>
        <w:keepLines/>
      </w:pPr>
      <w:r>
        <w:t>Seules des tendances démographiques modestes se dégagent dans les réponses à cette question. Les répondants plus jeunes sont un peu plus susceptibles que ceux plus âgés d’accorder de l’importance aux paiements par dépôt direct et aux mises à jour automatiques par texto.</w:t>
      </w:r>
    </w:p>
    <w:p w14:paraId="5C240399" w14:textId="59935A20" w:rsidR="00C95C14" w:rsidRPr="00C90FDA" w:rsidRDefault="00C95C14" w:rsidP="006527FC">
      <w:pPr>
        <w:pStyle w:val="Heading3"/>
        <w:keepLines/>
        <w:ind w:left="720" w:hanging="720"/>
      </w:pPr>
      <w:r>
        <w:lastRenderedPageBreak/>
        <w:t>Inscription au programme de rachat</w:t>
      </w:r>
    </w:p>
    <w:p w14:paraId="3D959CD4" w14:textId="77777777" w:rsidR="00877405" w:rsidRDefault="003018E5" w:rsidP="00F216B5">
      <w:pPr>
        <w:pStyle w:val="Headline"/>
      </w:pPr>
      <w:r>
        <w:t>La plupart des propriétaires d’armes à feu prohibées seraient plus susceptibles de s’inscrire à un programme de rachat en effectuant le processus entièrement en ligne, plutôt que par téléphone.</w:t>
      </w:r>
    </w:p>
    <w:p w14:paraId="0C0F5529" w14:textId="77777777" w:rsidR="00877405" w:rsidRDefault="00F8237D" w:rsidP="00F216B5">
      <w:pPr>
        <w:pStyle w:val="Para"/>
        <w:keepNext/>
        <w:keepLines/>
      </w:pPr>
      <w:r>
        <w:t>La majorité des propriétaires d’armes à feu prohibées seraient plus susceptibles de s’inscrire à un programme de rachat en effectuant le processus entièrement en ligne (58 %). Deux personnes sur dix (22 %) affirment qu’elles auraient davantage tendance à effectuer le processus d’inscription entièrement par téléphone (au moyen d’un numéro sans frais), tandis que 15 % seraient plus enclin à utiliser à la fois des ressources en ligne et par téléphone.</w:t>
      </w:r>
    </w:p>
    <w:p w14:paraId="76796981" w14:textId="13D27641" w:rsidR="00C95C14" w:rsidRPr="007A5C4E" w:rsidRDefault="00C95C14" w:rsidP="00F216B5">
      <w:pPr>
        <w:pStyle w:val="ExhibitTitle"/>
      </w:pPr>
      <w:r>
        <w:t>Inscription au programme de rachat</w:t>
      </w:r>
    </w:p>
    <w:tbl>
      <w:tblPr>
        <w:tblStyle w:val="TableGrid"/>
        <w:tblW w:w="9253" w:type="dxa"/>
        <w:jc w:val="center"/>
        <w:tblLayout w:type="fixed"/>
        <w:tblLook w:val="04A0" w:firstRow="1" w:lastRow="0" w:firstColumn="1" w:lastColumn="0" w:noHBand="0" w:noVBand="1"/>
      </w:tblPr>
      <w:tblGrid>
        <w:gridCol w:w="6714"/>
        <w:gridCol w:w="2539"/>
      </w:tblGrid>
      <w:tr w:rsidR="00C95C14" w:rsidRPr="00F638E2" w14:paraId="4C678205" w14:textId="77777777" w:rsidTr="00DA2327">
        <w:trPr>
          <w:trHeight w:val="376"/>
          <w:jc w:val="center"/>
        </w:trPr>
        <w:tc>
          <w:tcPr>
            <w:tcW w:w="6714" w:type="dxa"/>
            <w:shd w:val="clear" w:color="auto" w:fill="auto"/>
            <w:noWrap/>
            <w:vAlign w:val="center"/>
          </w:tcPr>
          <w:p w14:paraId="2AD168FC" w14:textId="5155527A" w:rsidR="00C95C14" w:rsidRPr="00EE701F" w:rsidRDefault="00DF35F6" w:rsidP="009C6CF2">
            <w:pPr>
              <w:keepNext/>
              <w:keepLines/>
              <w:ind w:left="600" w:hanging="600"/>
              <w:rPr>
                <w:rFonts w:asciiTheme="minorHAnsi" w:hAnsiTheme="minorHAnsi" w:cstheme="minorHAnsi"/>
                <w:b/>
                <w:sz w:val="22"/>
                <w:szCs w:val="22"/>
              </w:rPr>
            </w:pPr>
            <w:r>
              <w:rPr>
                <w:rFonts w:asciiTheme="minorHAnsi" w:hAnsiTheme="minorHAnsi"/>
                <w:b/>
                <w:sz w:val="22"/>
              </w:rPr>
              <w:t>Q31.</w:t>
            </w:r>
            <w:r>
              <w:rPr>
                <w:rFonts w:asciiTheme="minorHAnsi" w:hAnsiTheme="minorHAnsi"/>
                <w:b/>
                <w:sz w:val="22"/>
              </w:rPr>
              <w:tab/>
              <w:t>Pour vous inscrire à un programme de rachat, avec quelle méthode seriez-vous le plus à l’aise?</w:t>
            </w:r>
          </w:p>
        </w:tc>
        <w:tc>
          <w:tcPr>
            <w:tcW w:w="2539" w:type="dxa"/>
            <w:tcBorders>
              <w:bottom w:val="single" w:sz="4" w:space="0" w:color="auto"/>
            </w:tcBorders>
            <w:shd w:val="clear" w:color="auto" w:fill="auto"/>
            <w:noWrap/>
            <w:vAlign w:val="center"/>
          </w:tcPr>
          <w:p w14:paraId="3EB54D69" w14:textId="4F36E74C" w:rsidR="00C95C14" w:rsidRPr="00E3233E" w:rsidRDefault="009C6CF2" w:rsidP="00F216B5">
            <w:pPr>
              <w:keepNext/>
              <w:keepLines/>
              <w:jc w:val="center"/>
              <w:rPr>
                <w:rFonts w:ascii="Calibri" w:hAnsi="Calibri"/>
                <w:b/>
                <w:sz w:val="22"/>
                <w:szCs w:val="22"/>
              </w:rPr>
            </w:pPr>
            <w:r>
              <w:rPr>
                <w:rFonts w:ascii="Calibri" w:hAnsi="Calibri"/>
                <w:b/>
                <w:sz w:val="22"/>
              </w:rPr>
              <w:t>Possèdent une arme à feu prohibée ou en sont incertains</w:t>
            </w:r>
            <w:r>
              <w:rPr>
                <w:rFonts w:ascii="Calibri" w:hAnsi="Calibri"/>
                <w:b/>
                <w:sz w:val="22"/>
              </w:rPr>
              <w:br/>
              <w:t>(n = 1 117)</w:t>
            </w:r>
          </w:p>
        </w:tc>
      </w:tr>
      <w:tr w:rsidR="00060022" w:rsidRPr="00F638E2" w14:paraId="2B09B372" w14:textId="77777777" w:rsidTr="009C6CF2">
        <w:trPr>
          <w:trHeight w:val="376"/>
          <w:jc w:val="center"/>
        </w:trPr>
        <w:tc>
          <w:tcPr>
            <w:tcW w:w="6714" w:type="dxa"/>
            <w:shd w:val="clear" w:color="auto" w:fill="auto"/>
            <w:noWrap/>
            <w:vAlign w:val="center"/>
          </w:tcPr>
          <w:p w14:paraId="39F3E198" w14:textId="7E96DC7E" w:rsidR="00060022" w:rsidRPr="00060022" w:rsidRDefault="00060022" w:rsidP="00F216B5">
            <w:pPr>
              <w:keepNext/>
              <w:keepLines/>
              <w:rPr>
                <w:rFonts w:ascii="Calibri" w:hAnsi="Calibri" w:cs="Calibri"/>
                <w:sz w:val="22"/>
                <w:szCs w:val="22"/>
              </w:rPr>
            </w:pPr>
            <w:r>
              <w:rPr>
                <w:rFonts w:ascii="Calibri" w:hAnsi="Calibri"/>
                <w:color w:val="000000"/>
                <w:sz w:val="22"/>
              </w:rPr>
              <w:t>Effectuer le processus entièrement en ligne</w:t>
            </w:r>
          </w:p>
        </w:tc>
        <w:tc>
          <w:tcPr>
            <w:tcW w:w="2539" w:type="dxa"/>
            <w:tcBorders>
              <w:bottom w:val="single" w:sz="4" w:space="0" w:color="auto"/>
            </w:tcBorders>
            <w:shd w:val="clear" w:color="auto" w:fill="auto"/>
            <w:noWrap/>
            <w:vAlign w:val="center"/>
          </w:tcPr>
          <w:p w14:paraId="5C224DA6" w14:textId="19C3E4E1" w:rsidR="00060022" w:rsidRPr="00060022" w:rsidRDefault="00060022" w:rsidP="00F216B5">
            <w:pPr>
              <w:keepNext/>
              <w:keepLines/>
              <w:jc w:val="center"/>
              <w:rPr>
                <w:rFonts w:ascii="Calibri" w:hAnsi="Calibri" w:cs="Calibri"/>
                <w:sz w:val="22"/>
                <w:szCs w:val="22"/>
              </w:rPr>
            </w:pPr>
            <w:r>
              <w:rPr>
                <w:rFonts w:ascii="Calibri" w:hAnsi="Calibri"/>
                <w:color w:val="000000"/>
                <w:sz w:val="22"/>
              </w:rPr>
              <w:t>58 %</w:t>
            </w:r>
          </w:p>
        </w:tc>
      </w:tr>
      <w:tr w:rsidR="00060022" w:rsidRPr="00F638E2" w14:paraId="3202E423" w14:textId="77777777" w:rsidTr="009C6CF2">
        <w:trPr>
          <w:trHeight w:val="376"/>
          <w:jc w:val="center"/>
        </w:trPr>
        <w:tc>
          <w:tcPr>
            <w:tcW w:w="6714" w:type="dxa"/>
            <w:shd w:val="clear" w:color="auto" w:fill="auto"/>
            <w:noWrap/>
            <w:vAlign w:val="center"/>
          </w:tcPr>
          <w:p w14:paraId="2E35E399" w14:textId="552F7011" w:rsidR="00060022" w:rsidRPr="00060022" w:rsidRDefault="00060022" w:rsidP="00F216B5">
            <w:pPr>
              <w:keepNext/>
              <w:keepLines/>
              <w:rPr>
                <w:rFonts w:ascii="Calibri" w:hAnsi="Calibri" w:cs="Calibri"/>
                <w:sz w:val="22"/>
                <w:szCs w:val="22"/>
              </w:rPr>
            </w:pPr>
            <w:r>
              <w:rPr>
                <w:rFonts w:ascii="Calibri" w:hAnsi="Calibri"/>
                <w:color w:val="000000"/>
                <w:sz w:val="22"/>
              </w:rPr>
              <w:t>Effectuer le processus entièrement par téléphone (numéro sans frais)</w:t>
            </w:r>
          </w:p>
        </w:tc>
        <w:tc>
          <w:tcPr>
            <w:tcW w:w="2539" w:type="dxa"/>
            <w:tcBorders>
              <w:bottom w:val="single" w:sz="4" w:space="0" w:color="auto"/>
            </w:tcBorders>
            <w:shd w:val="clear" w:color="auto" w:fill="auto"/>
            <w:noWrap/>
            <w:vAlign w:val="center"/>
          </w:tcPr>
          <w:p w14:paraId="64692D7C" w14:textId="2FCCB3BB" w:rsidR="00060022" w:rsidRPr="00060022" w:rsidRDefault="00060022" w:rsidP="00F216B5">
            <w:pPr>
              <w:keepNext/>
              <w:keepLines/>
              <w:jc w:val="center"/>
              <w:rPr>
                <w:rFonts w:ascii="Calibri" w:hAnsi="Calibri" w:cs="Calibri"/>
                <w:sz w:val="22"/>
                <w:szCs w:val="22"/>
              </w:rPr>
            </w:pPr>
            <w:r>
              <w:rPr>
                <w:rFonts w:ascii="Calibri" w:hAnsi="Calibri"/>
                <w:color w:val="000000"/>
                <w:sz w:val="22"/>
              </w:rPr>
              <w:t>22 %</w:t>
            </w:r>
          </w:p>
        </w:tc>
      </w:tr>
      <w:tr w:rsidR="00060022" w:rsidRPr="00F638E2" w14:paraId="3BDF977A" w14:textId="77777777" w:rsidTr="009C6CF2">
        <w:trPr>
          <w:trHeight w:val="376"/>
          <w:jc w:val="center"/>
        </w:trPr>
        <w:tc>
          <w:tcPr>
            <w:tcW w:w="6714" w:type="dxa"/>
            <w:shd w:val="clear" w:color="auto" w:fill="auto"/>
            <w:noWrap/>
            <w:vAlign w:val="center"/>
          </w:tcPr>
          <w:p w14:paraId="33F6D062" w14:textId="3DD2190D" w:rsidR="00060022" w:rsidRPr="00060022" w:rsidRDefault="00060022" w:rsidP="00F216B5">
            <w:pPr>
              <w:keepNext/>
              <w:keepLines/>
              <w:rPr>
                <w:rFonts w:ascii="Calibri" w:hAnsi="Calibri" w:cs="Calibri"/>
                <w:sz w:val="22"/>
                <w:szCs w:val="22"/>
              </w:rPr>
            </w:pPr>
            <w:r>
              <w:rPr>
                <w:rFonts w:ascii="Calibri" w:hAnsi="Calibri"/>
                <w:color w:val="000000"/>
                <w:sz w:val="22"/>
              </w:rPr>
              <w:t>Utiliser à la fois des ressources en ligne et par téléphone pour participer</w:t>
            </w:r>
          </w:p>
        </w:tc>
        <w:tc>
          <w:tcPr>
            <w:tcW w:w="2539" w:type="dxa"/>
            <w:tcBorders>
              <w:bottom w:val="single" w:sz="4" w:space="0" w:color="auto"/>
            </w:tcBorders>
            <w:shd w:val="clear" w:color="auto" w:fill="auto"/>
            <w:noWrap/>
            <w:vAlign w:val="center"/>
          </w:tcPr>
          <w:p w14:paraId="1EA505E3" w14:textId="7020D861" w:rsidR="00060022" w:rsidRPr="00060022" w:rsidRDefault="00060022" w:rsidP="00F216B5">
            <w:pPr>
              <w:keepNext/>
              <w:keepLines/>
              <w:jc w:val="center"/>
              <w:rPr>
                <w:rFonts w:ascii="Calibri" w:hAnsi="Calibri" w:cs="Calibri"/>
                <w:sz w:val="22"/>
                <w:szCs w:val="22"/>
              </w:rPr>
            </w:pPr>
            <w:r>
              <w:rPr>
                <w:rFonts w:ascii="Calibri" w:hAnsi="Calibri"/>
                <w:color w:val="000000"/>
                <w:sz w:val="22"/>
              </w:rPr>
              <w:t>15 %</w:t>
            </w:r>
          </w:p>
        </w:tc>
      </w:tr>
      <w:tr w:rsidR="00060022" w:rsidRPr="00F638E2" w14:paraId="4EFEF7A5" w14:textId="77777777" w:rsidTr="009C6CF2">
        <w:trPr>
          <w:trHeight w:val="376"/>
          <w:jc w:val="center"/>
        </w:trPr>
        <w:tc>
          <w:tcPr>
            <w:tcW w:w="6714" w:type="dxa"/>
            <w:shd w:val="clear" w:color="auto" w:fill="auto"/>
            <w:noWrap/>
            <w:vAlign w:val="center"/>
          </w:tcPr>
          <w:p w14:paraId="0BC2FE23" w14:textId="76FED41D" w:rsidR="00060022" w:rsidRPr="00060022" w:rsidRDefault="00060022" w:rsidP="00F216B5">
            <w:pPr>
              <w:pStyle w:val="QT"/>
              <w:keepLines/>
              <w:rPr>
                <w:rFonts w:ascii="Calibri" w:hAnsi="Calibri" w:cs="Calibri"/>
                <w:b w:val="0"/>
              </w:rPr>
            </w:pPr>
            <w:r>
              <w:rPr>
                <w:rFonts w:ascii="Calibri" w:hAnsi="Calibri"/>
                <w:b w:val="0"/>
                <w:color w:val="000000"/>
              </w:rPr>
              <w:t>Je ne sais pas</w:t>
            </w:r>
          </w:p>
        </w:tc>
        <w:tc>
          <w:tcPr>
            <w:tcW w:w="2539" w:type="dxa"/>
            <w:tcBorders>
              <w:bottom w:val="single" w:sz="4" w:space="0" w:color="auto"/>
            </w:tcBorders>
            <w:shd w:val="clear" w:color="auto" w:fill="auto"/>
            <w:noWrap/>
            <w:vAlign w:val="center"/>
          </w:tcPr>
          <w:p w14:paraId="529C3DE2" w14:textId="3C055FB0" w:rsidR="00060022" w:rsidRPr="00060022" w:rsidRDefault="00060022" w:rsidP="00F216B5">
            <w:pPr>
              <w:keepNext/>
              <w:keepLines/>
              <w:jc w:val="center"/>
              <w:rPr>
                <w:rFonts w:ascii="Calibri" w:hAnsi="Calibri" w:cs="Calibri"/>
                <w:sz w:val="22"/>
                <w:szCs w:val="22"/>
              </w:rPr>
            </w:pPr>
            <w:r>
              <w:rPr>
                <w:rFonts w:ascii="Calibri" w:hAnsi="Calibri"/>
                <w:color w:val="000000"/>
                <w:sz w:val="22"/>
              </w:rPr>
              <w:t>5 %</w:t>
            </w:r>
          </w:p>
        </w:tc>
      </w:tr>
    </w:tbl>
    <w:p w14:paraId="2E105555" w14:textId="65AD81F3" w:rsidR="00F216B5" w:rsidRPr="00C90FDA" w:rsidRDefault="00073BD6" w:rsidP="006527FC">
      <w:pPr>
        <w:pStyle w:val="Heading3"/>
        <w:keepLines/>
        <w:ind w:left="720" w:hanging="720"/>
      </w:pPr>
      <w:r>
        <w:t xml:space="preserve">Méthode préférée pour rendre les armes à feu dans le cadre d’un programme de rachat </w:t>
      </w:r>
    </w:p>
    <w:p w14:paraId="5318D371" w14:textId="77777777" w:rsidR="00E73AB6" w:rsidRDefault="0007784C" w:rsidP="001A207F">
      <w:pPr>
        <w:pStyle w:val="Headline"/>
      </w:pPr>
      <w:r>
        <w:t>La grande majorité des répondants préféreraient rendre leurs armes à feu prohibées en personne. Seulement deux personnes sur dix préféreraient un processus virtuel, sans contact.</w:t>
      </w:r>
    </w:p>
    <w:p w14:paraId="50EA4670" w14:textId="04C34ACA" w:rsidR="00877405" w:rsidRDefault="00021878" w:rsidP="001A207F">
      <w:pPr>
        <w:pStyle w:val="Para"/>
        <w:keepNext/>
        <w:keepLines/>
      </w:pPr>
      <w:r>
        <w:t>Les trois quarts des propriétaires d’armes à feu nouvellement prohibées indiquent que s’ils devaient rendre celles-ci dans le cadre d’un programme de rachat, ils préféreraient le faire en personne (par exemple en remettant les armes prohibées à une personne). Deux répondants sur dix préféreraient procéder virtuellement (par exemple, en utilisant les communications en ligne et des méthodes de ramassage sans contact).</w:t>
      </w:r>
    </w:p>
    <w:p w14:paraId="4AE0F964" w14:textId="575E1F79" w:rsidR="00F216B5" w:rsidRPr="007A5C4E" w:rsidRDefault="00073BD6" w:rsidP="001A207F">
      <w:pPr>
        <w:pStyle w:val="ExhibitTitle"/>
      </w:pPr>
      <w:r>
        <w:t>Méthode préférée pour rendre les armes à feu dans le cadre d’un programme de rachat</w:t>
      </w:r>
    </w:p>
    <w:tbl>
      <w:tblPr>
        <w:tblStyle w:val="TableGrid"/>
        <w:tblW w:w="9253" w:type="dxa"/>
        <w:jc w:val="center"/>
        <w:tblLayout w:type="fixed"/>
        <w:tblLook w:val="04A0" w:firstRow="1" w:lastRow="0" w:firstColumn="1" w:lastColumn="0" w:noHBand="0" w:noVBand="1"/>
      </w:tblPr>
      <w:tblGrid>
        <w:gridCol w:w="6714"/>
        <w:gridCol w:w="2539"/>
      </w:tblGrid>
      <w:tr w:rsidR="00F216B5" w:rsidRPr="00F638E2" w14:paraId="50E03CE5" w14:textId="77777777" w:rsidTr="00DA2327">
        <w:trPr>
          <w:trHeight w:val="376"/>
          <w:jc w:val="center"/>
        </w:trPr>
        <w:tc>
          <w:tcPr>
            <w:tcW w:w="6714" w:type="dxa"/>
            <w:shd w:val="clear" w:color="auto" w:fill="auto"/>
            <w:noWrap/>
            <w:vAlign w:val="center"/>
          </w:tcPr>
          <w:p w14:paraId="33CC3EA8" w14:textId="2CA2CD05" w:rsidR="00F216B5" w:rsidRPr="00EE701F" w:rsidRDefault="00073BD6" w:rsidP="001A207F">
            <w:pPr>
              <w:keepNext/>
              <w:keepLines/>
              <w:rPr>
                <w:rFonts w:asciiTheme="minorHAnsi" w:hAnsiTheme="minorHAnsi" w:cstheme="minorHAnsi"/>
                <w:b/>
                <w:sz w:val="22"/>
                <w:szCs w:val="22"/>
              </w:rPr>
            </w:pPr>
            <w:r>
              <w:rPr>
                <w:rFonts w:asciiTheme="minorHAnsi" w:hAnsiTheme="minorHAnsi"/>
                <w:b/>
                <w:sz w:val="22"/>
              </w:rPr>
              <w:t>Q30.</w:t>
            </w:r>
            <w:r>
              <w:rPr>
                <w:rFonts w:asciiTheme="minorHAnsi" w:hAnsiTheme="minorHAnsi"/>
                <w:b/>
                <w:sz w:val="22"/>
              </w:rPr>
              <w:tab/>
              <w:t>Si vous deviez rendre une arme à feu prohibée dans le cadre d’un programme de rachat, comment préféreriez-vous le faire?</w:t>
            </w:r>
          </w:p>
        </w:tc>
        <w:tc>
          <w:tcPr>
            <w:tcW w:w="2539" w:type="dxa"/>
            <w:tcBorders>
              <w:bottom w:val="single" w:sz="4" w:space="0" w:color="auto"/>
            </w:tcBorders>
            <w:shd w:val="clear" w:color="auto" w:fill="auto"/>
            <w:noWrap/>
            <w:vAlign w:val="center"/>
          </w:tcPr>
          <w:p w14:paraId="3D8C77E4" w14:textId="7C589056" w:rsidR="00F216B5" w:rsidRPr="00E3233E" w:rsidRDefault="009C6CF2" w:rsidP="001A207F">
            <w:pPr>
              <w:keepNext/>
              <w:keepLines/>
              <w:jc w:val="center"/>
              <w:rPr>
                <w:rFonts w:ascii="Calibri" w:hAnsi="Calibri"/>
                <w:b/>
                <w:sz w:val="22"/>
                <w:szCs w:val="22"/>
              </w:rPr>
            </w:pPr>
            <w:r>
              <w:rPr>
                <w:rFonts w:ascii="Calibri" w:hAnsi="Calibri"/>
                <w:b/>
                <w:sz w:val="22"/>
              </w:rPr>
              <w:t>Possèdent une arme à feu prohibée ou en sont incertains</w:t>
            </w:r>
            <w:r>
              <w:rPr>
                <w:rFonts w:ascii="Calibri" w:hAnsi="Calibri"/>
                <w:b/>
                <w:sz w:val="22"/>
              </w:rPr>
              <w:br/>
              <w:t>(n = 1 117)</w:t>
            </w:r>
          </w:p>
        </w:tc>
      </w:tr>
      <w:tr w:rsidR="00FB4F91" w:rsidRPr="00F638E2" w14:paraId="20357A71" w14:textId="77777777" w:rsidTr="009C6CF2">
        <w:trPr>
          <w:trHeight w:val="376"/>
          <w:jc w:val="center"/>
        </w:trPr>
        <w:tc>
          <w:tcPr>
            <w:tcW w:w="6714" w:type="dxa"/>
            <w:shd w:val="clear" w:color="auto" w:fill="auto"/>
            <w:noWrap/>
            <w:vAlign w:val="center"/>
          </w:tcPr>
          <w:p w14:paraId="458CF994" w14:textId="2CF42BE0" w:rsidR="00FB4F91" w:rsidRPr="00FB4F91" w:rsidRDefault="00FB4F91" w:rsidP="001A207F">
            <w:pPr>
              <w:keepNext/>
              <w:keepLines/>
              <w:rPr>
                <w:rFonts w:ascii="Calibri" w:hAnsi="Calibri" w:cs="Calibri"/>
                <w:sz w:val="22"/>
                <w:szCs w:val="22"/>
              </w:rPr>
            </w:pPr>
            <w:r>
              <w:rPr>
                <w:rFonts w:ascii="Calibri" w:hAnsi="Calibri"/>
                <w:color w:val="000000"/>
                <w:sz w:val="22"/>
              </w:rPr>
              <w:t>En personne (p. ex. en remettant l’arme à feu prohibée à une personne)</w:t>
            </w:r>
          </w:p>
        </w:tc>
        <w:tc>
          <w:tcPr>
            <w:tcW w:w="2539" w:type="dxa"/>
            <w:tcBorders>
              <w:bottom w:val="single" w:sz="4" w:space="0" w:color="auto"/>
            </w:tcBorders>
            <w:shd w:val="clear" w:color="auto" w:fill="auto"/>
            <w:noWrap/>
            <w:vAlign w:val="center"/>
          </w:tcPr>
          <w:p w14:paraId="4C4F7B2E" w14:textId="03572803" w:rsidR="00FB4F91" w:rsidRPr="00FB4F91" w:rsidRDefault="00FB4F91" w:rsidP="001A207F">
            <w:pPr>
              <w:keepNext/>
              <w:keepLines/>
              <w:jc w:val="center"/>
              <w:rPr>
                <w:rFonts w:ascii="Calibri" w:hAnsi="Calibri" w:cs="Calibri"/>
                <w:sz w:val="22"/>
                <w:szCs w:val="22"/>
              </w:rPr>
            </w:pPr>
            <w:r>
              <w:rPr>
                <w:rFonts w:ascii="Calibri" w:hAnsi="Calibri"/>
                <w:color w:val="000000"/>
                <w:sz w:val="22"/>
              </w:rPr>
              <w:t>75 %</w:t>
            </w:r>
          </w:p>
        </w:tc>
      </w:tr>
      <w:tr w:rsidR="00FB4F91" w:rsidRPr="00F638E2" w14:paraId="534B6A3B" w14:textId="77777777" w:rsidTr="009C6CF2">
        <w:trPr>
          <w:trHeight w:val="376"/>
          <w:jc w:val="center"/>
        </w:trPr>
        <w:tc>
          <w:tcPr>
            <w:tcW w:w="6714" w:type="dxa"/>
            <w:shd w:val="clear" w:color="auto" w:fill="auto"/>
            <w:noWrap/>
            <w:vAlign w:val="center"/>
          </w:tcPr>
          <w:p w14:paraId="3EA6F5A7" w14:textId="33BFF41F" w:rsidR="00FB4F91" w:rsidRPr="00FB4F91" w:rsidRDefault="00FB4F91" w:rsidP="001A207F">
            <w:pPr>
              <w:keepNext/>
              <w:keepLines/>
              <w:rPr>
                <w:rFonts w:ascii="Calibri" w:hAnsi="Calibri" w:cs="Calibri"/>
                <w:sz w:val="22"/>
                <w:szCs w:val="22"/>
              </w:rPr>
            </w:pPr>
            <w:r>
              <w:rPr>
                <w:rFonts w:ascii="Calibri" w:hAnsi="Calibri"/>
                <w:color w:val="000000"/>
                <w:sz w:val="22"/>
              </w:rPr>
              <w:t>Virtuellement (p. ex. en utilisant les communications en ligne et des méthodes de ramassage sans contact)</w:t>
            </w:r>
          </w:p>
        </w:tc>
        <w:tc>
          <w:tcPr>
            <w:tcW w:w="2539" w:type="dxa"/>
            <w:tcBorders>
              <w:bottom w:val="single" w:sz="4" w:space="0" w:color="auto"/>
            </w:tcBorders>
            <w:shd w:val="clear" w:color="auto" w:fill="auto"/>
            <w:noWrap/>
            <w:vAlign w:val="center"/>
          </w:tcPr>
          <w:p w14:paraId="262ACEC7" w14:textId="6F1D62BC" w:rsidR="00FB4F91" w:rsidRPr="00FB4F91" w:rsidRDefault="00FB4F91" w:rsidP="001A207F">
            <w:pPr>
              <w:keepNext/>
              <w:keepLines/>
              <w:jc w:val="center"/>
              <w:rPr>
                <w:rFonts w:ascii="Calibri" w:hAnsi="Calibri" w:cs="Calibri"/>
                <w:sz w:val="22"/>
                <w:szCs w:val="22"/>
              </w:rPr>
            </w:pPr>
            <w:r>
              <w:rPr>
                <w:rFonts w:ascii="Calibri" w:hAnsi="Calibri"/>
                <w:color w:val="000000"/>
                <w:sz w:val="22"/>
              </w:rPr>
              <w:t>20 %</w:t>
            </w:r>
          </w:p>
        </w:tc>
      </w:tr>
      <w:tr w:rsidR="00FB4F91" w:rsidRPr="00F638E2" w14:paraId="323F6595" w14:textId="77777777" w:rsidTr="009C6CF2">
        <w:trPr>
          <w:trHeight w:val="376"/>
          <w:jc w:val="center"/>
        </w:trPr>
        <w:tc>
          <w:tcPr>
            <w:tcW w:w="6714" w:type="dxa"/>
            <w:shd w:val="clear" w:color="auto" w:fill="auto"/>
            <w:noWrap/>
            <w:vAlign w:val="center"/>
          </w:tcPr>
          <w:p w14:paraId="0F372D48" w14:textId="205CCD07" w:rsidR="00FB4F91" w:rsidRPr="00FB4F91" w:rsidRDefault="00FB4F91" w:rsidP="001A207F">
            <w:pPr>
              <w:keepNext/>
              <w:keepLines/>
              <w:rPr>
                <w:rFonts w:ascii="Calibri" w:hAnsi="Calibri" w:cs="Calibri"/>
                <w:sz w:val="22"/>
                <w:szCs w:val="22"/>
              </w:rPr>
            </w:pPr>
            <w:r>
              <w:rPr>
                <w:rFonts w:ascii="Calibri" w:hAnsi="Calibri"/>
                <w:color w:val="000000"/>
                <w:sz w:val="22"/>
              </w:rPr>
              <w:t>Je ne sais pas</w:t>
            </w:r>
          </w:p>
        </w:tc>
        <w:tc>
          <w:tcPr>
            <w:tcW w:w="2539" w:type="dxa"/>
            <w:tcBorders>
              <w:bottom w:val="single" w:sz="4" w:space="0" w:color="auto"/>
            </w:tcBorders>
            <w:shd w:val="clear" w:color="auto" w:fill="auto"/>
            <w:noWrap/>
            <w:vAlign w:val="center"/>
          </w:tcPr>
          <w:p w14:paraId="52D0E072" w14:textId="5CFDF5BB" w:rsidR="00FB4F91" w:rsidRPr="00FB4F91" w:rsidRDefault="00FB4F91" w:rsidP="001A207F">
            <w:pPr>
              <w:keepNext/>
              <w:keepLines/>
              <w:jc w:val="center"/>
              <w:rPr>
                <w:rFonts w:ascii="Calibri" w:hAnsi="Calibri" w:cs="Calibri"/>
                <w:sz w:val="22"/>
                <w:szCs w:val="22"/>
              </w:rPr>
            </w:pPr>
            <w:r>
              <w:rPr>
                <w:rFonts w:ascii="Calibri" w:hAnsi="Calibri"/>
                <w:color w:val="000000"/>
                <w:sz w:val="22"/>
              </w:rPr>
              <w:t>5 %</w:t>
            </w:r>
          </w:p>
        </w:tc>
      </w:tr>
    </w:tbl>
    <w:p w14:paraId="0663F261" w14:textId="25809EF1" w:rsidR="00F216B5" w:rsidRDefault="00F216B5" w:rsidP="00CE2530">
      <w:pPr>
        <w:pStyle w:val="Para"/>
        <w:keepLines/>
      </w:pPr>
      <w:r>
        <w:t>Chez les répondants qui possèdent des armes à feu prohibées ou qui en sont incertains, sont plus susceptibles de préférer rendre leurs armes prohibées en personne les résidents du Manitoba et de la Saskatchewan, les personnes âgées de 30 à 44 ans, les personnes pour qui les règlements sur les armes à feu sont « très » familiers, celles qui détiennent un PPA à jour et celles qui ont « beaucoup » entendu parler du programme de rachat et qui y sont favorables.</w:t>
      </w:r>
    </w:p>
    <w:p w14:paraId="43A82AEB" w14:textId="57B009C5" w:rsidR="00DD4541" w:rsidRPr="00C90FDA" w:rsidRDefault="00DD4541" w:rsidP="006527FC">
      <w:pPr>
        <w:pStyle w:val="Heading3"/>
        <w:keepLines/>
        <w:ind w:left="720" w:hanging="720"/>
      </w:pPr>
      <w:r>
        <w:lastRenderedPageBreak/>
        <w:t>Cession des armes à feu nouvellement prohibées</w:t>
      </w:r>
    </w:p>
    <w:p w14:paraId="726B76E1" w14:textId="77777777" w:rsidR="00877405" w:rsidRDefault="00870E70" w:rsidP="001A207F">
      <w:pPr>
        <w:pStyle w:val="Headline"/>
      </w:pPr>
      <w:r>
        <w:t>La plupart des répondants préféreraient se défaire de leurs armes à feu nouvellement prohibées en les remettant en échange d’une indemnisation. De plus faibles pourcentages préféreraient les neutraliser ou les remettre sans indemnisation.</w:t>
      </w:r>
    </w:p>
    <w:p w14:paraId="3447F21A" w14:textId="77777777" w:rsidR="00877405" w:rsidRDefault="00893686" w:rsidP="001A207F">
      <w:pPr>
        <w:pStyle w:val="Para"/>
        <w:keepNext/>
        <w:keepLines/>
      </w:pPr>
      <w:r>
        <w:t>Plus de la moitié (55 %) des propriétaires d’armes à feu nouvellement prohibées qui participeraient à un programme de rachat disent qu’ils préféreraient se débarrasser de leurs armes en les remettant en échange d’une indemnisation. En revanche, 19 % préféreraient les neutraliser ou les détruire à leurs propres frais, et 19 % les remettraient à la police sans indemnisation.</w:t>
      </w:r>
    </w:p>
    <w:p w14:paraId="67BBC3C8" w14:textId="40C72E4C" w:rsidR="00DD4541" w:rsidRPr="007A5C4E" w:rsidRDefault="00DD4541" w:rsidP="001A207F">
      <w:pPr>
        <w:pStyle w:val="ExhibitTitle"/>
      </w:pPr>
      <w:r>
        <w:t>Cession des armes à feu nouvellement prohibées</w:t>
      </w:r>
    </w:p>
    <w:tbl>
      <w:tblPr>
        <w:tblStyle w:val="TableGrid"/>
        <w:tblW w:w="9253" w:type="dxa"/>
        <w:jc w:val="center"/>
        <w:tblLayout w:type="fixed"/>
        <w:tblLook w:val="04A0" w:firstRow="1" w:lastRow="0" w:firstColumn="1" w:lastColumn="0" w:noHBand="0" w:noVBand="1"/>
      </w:tblPr>
      <w:tblGrid>
        <w:gridCol w:w="6714"/>
        <w:gridCol w:w="2539"/>
      </w:tblGrid>
      <w:tr w:rsidR="00DD4541" w:rsidRPr="00F638E2" w14:paraId="32FEE923" w14:textId="77777777" w:rsidTr="00DA2327">
        <w:trPr>
          <w:trHeight w:val="376"/>
          <w:jc w:val="center"/>
        </w:trPr>
        <w:tc>
          <w:tcPr>
            <w:tcW w:w="6714" w:type="dxa"/>
            <w:shd w:val="clear" w:color="auto" w:fill="auto"/>
            <w:noWrap/>
            <w:vAlign w:val="center"/>
          </w:tcPr>
          <w:p w14:paraId="2952CA04" w14:textId="784D2029" w:rsidR="00DD4541" w:rsidRPr="00EE701F" w:rsidRDefault="00610819" w:rsidP="009C6CF2">
            <w:pPr>
              <w:keepNext/>
              <w:keepLines/>
              <w:ind w:left="600" w:hanging="600"/>
              <w:rPr>
                <w:rFonts w:asciiTheme="minorHAnsi" w:hAnsiTheme="minorHAnsi" w:cstheme="minorBidi"/>
                <w:b/>
                <w:sz w:val="22"/>
                <w:szCs w:val="22"/>
              </w:rPr>
            </w:pPr>
            <w:r>
              <w:rPr>
                <w:rFonts w:asciiTheme="minorHAnsi" w:hAnsiTheme="minorHAnsi"/>
                <w:b/>
                <w:sz w:val="22"/>
              </w:rPr>
              <w:t>Q28.</w:t>
            </w:r>
            <w:r>
              <w:rPr>
                <w:rFonts w:asciiTheme="minorHAnsi" w:hAnsiTheme="minorHAnsi"/>
                <w:b/>
                <w:sz w:val="22"/>
              </w:rPr>
              <w:tab/>
              <w:t>Comment préféreriez-vous vous défaire de votre ou vos armes nouvellement prohibées?</w:t>
            </w:r>
          </w:p>
        </w:tc>
        <w:tc>
          <w:tcPr>
            <w:tcW w:w="2539" w:type="dxa"/>
            <w:tcBorders>
              <w:bottom w:val="single" w:sz="4" w:space="0" w:color="auto"/>
            </w:tcBorders>
            <w:shd w:val="clear" w:color="auto" w:fill="auto"/>
            <w:noWrap/>
            <w:vAlign w:val="center"/>
          </w:tcPr>
          <w:p w14:paraId="681CC6AE" w14:textId="6C2E4A90" w:rsidR="00DD4541" w:rsidRPr="00E3233E" w:rsidRDefault="009C6CF2" w:rsidP="001A207F">
            <w:pPr>
              <w:keepNext/>
              <w:keepLines/>
              <w:jc w:val="center"/>
              <w:rPr>
                <w:rFonts w:ascii="Calibri" w:hAnsi="Calibri"/>
                <w:b/>
                <w:sz w:val="22"/>
                <w:szCs w:val="22"/>
              </w:rPr>
            </w:pPr>
            <w:r>
              <w:rPr>
                <w:rFonts w:ascii="Calibri" w:hAnsi="Calibri"/>
                <w:b/>
                <w:sz w:val="22"/>
              </w:rPr>
              <w:t>Participeraient à un programme de rachat</w:t>
            </w:r>
            <w:r>
              <w:rPr>
                <w:rFonts w:ascii="Calibri" w:hAnsi="Calibri"/>
                <w:b/>
                <w:sz w:val="22"/>
              </w:rPr>
              <w:br/>
              <w:t>(n = 1 037)</w:t>
            </w:r>
          </w:p>
        </w:tc>
      </w:tr>
      <w:tr w:rsidR="005D7A79" w:rsidRPr="00F638E2" w14:paraId="040B910E" w14:textId="77777777" w:rsidTr="00DA2327">
        <w:trPr>
          <w:trHeight w:val="376"/>
          <w:jc w:val="center"/>
        </w:trPr>
        <w:tc>
          <w:tcPr>
            <w:tcW w:w="6714" w:type="dxa"/>
            <w:shd w:val="clear" w:color="auto" w:fill="auto"/>
            <w:noWrap/>
          </w:tcPr>
          <w:p w14:paraId="7842BB14" w14:textId="66E5C3C7" w:rsidR="005D7A79" w:rsidRPr="005D7A79" w:rsidRDefault="005D7A79" w:rsidP="001A207F">
            <w:pPr>
              <w:keepNext/>
              <w:keepLines/>
              <w:rPr>
                <w:rFonts w:ascii="Calibri" w:hAnsi="Calibri" w:cs="Calibri"/>
                <w:sz w:val="22"/>
                <w:szCs w:val="22"/>
              </w:rPr>
            </w:pPr>
            <w:r>
              <w:rPr>
                <w:rFonts w:ascii="Calibri" w:hAnsi="Calibri"/>
                <w:color w:val="000000"/>
                <w:sz w:val="22"/>
              </w:rPr>
              <w:t>Remettre l’arme à feu en échange d’une indemnisation</w:t>
            </w:r>
          </w:p>
        </w:tc>
        <w:tc>
          <w:tcPr>
            <w:tcW w:w="2539" w:type="dxa"/>
            <w:tcBorders>
              <w:bottom w:val="single" w:sz="4" w:space="0" w:color="auto"/>
            </w:tcBorders>
            <w:shd w:val="clear" w:color="auto" w:fill="auto"/>
            <w:noWrap/>
          </w:tcPr>
          <w:p w14:paraId="330FE687" w14:textId="3D487E08" w:rsidR="005D7A79" w:rsidRPr="005D7A79" w:rsidRDefault="005D7A79" w:rsidP="001A207F">
            <w:pPr>
              <w:keepNext/>
              <w:keepLines/>
              <w:jc w:val="center"/>
              <w:rPr>
                <w:rFonts w:ascii="Calibri" w:hAnsi="Calibri" w:cs="Calibri"/>
                <w:sz w:val="22"/>
                <w:szCs w:val="22"/>
              </w:rPr>
            </w:pPr>
            <w:r>
              <w:rPr>
                <w:rFonts w:ascii="Calibri" w:hAnsi="Calibri"/>
                <w:color w:val="000000"/>
                <w:sz w:val="22"/>
              </w:rPr>
              <w:t>55 %</w:t>
            </w:r>
          </w:p>
        </w:tc>
      </w:tr>
      <w:tr w:rsidR="005D7A79" w:rsidRPr="00F638E2" w14:paraId="48FB69C1" w14:textId="77777777" w:rsidTr="00DA2327">
        <w:trPr>
          <w:trHeight w:val="376"/>
          <w:jc w:val="center"/>
        </w:trPr>
        <w:tc>
          <w:tcPr>
            <w:tcW w:w="6714" w:type="dxa"/>
            <w:shd w:val="clear" w:color="auto" w:fill="auto"/>
            <w:noWrap/>
          </w:tcPr>
          <w:p w14:paraId="4AC8688D" w14:textId="2BF6A44C" w:rsidR="005D7A79" w:rsidRPr="005D7A79" w:rsidRDefault="005D7A79" w:rsidP="001A207F">
            <w:pPr>
              <w:keepNext/>
              <w:keepLines/>
              <w:rPr>
                <w:rFonts w:ascii="Calibri" w:hAnsi="Calibri" w:cs="Calibri"/>
                <w:sz w:val="22"/>
                <w:szCs w:val="22"/>
              </w:rPr>
            </w:pPr>
            <w:r>
              <w:rPr>
                <w:rFonts w:ascii="Calibri" w:hAnsi="Calibri"/>
                <w:color w:val="000000"/>
                <w:sz w:val="22"/>
              </w:rPr>
              <w:t>Neutraliser/détruire l’arme à feu à mes propres frais</w:t>
            </w:r>
          </w:p>
        </w:tc>
        <w:tc>
          <w:tcPr>
            <w:tcW w:w="2539" w:type="dxa"/>
            <w:tcBorders>
              <w:bottom w:val="single" w:sz="4" w:space="0" w:color="auto"/>
            </w:tcBorders>
            <w:shd w:val="clear" w:color="auto" w:fill="auto"/>
            <w:noWrap/>
          </w:tcPr>
          <w:p w14:paraId="055FD858" w14:textId="042DB505" w:rsidR="005D7A79" w:rsidRPr="005D7A79" w:rsidRDefault="005D7A79" w:rsidP="001A207F">
            <w:pPr>
              <w:keepNext/>
              <w:keepLines/>
              <w:jc w:val="center"/>
              <w:rPr>
                <w:rFonts w:ascii="Calibri" w:hAnsi="Calibri" w:cs="Calibri"/>
                <w:sz w:val="22"/>
                <w:szCs w:val="22"/>
              </w:rPr>
            </w:pPr>
            <w:r>
              <w:rPr>
                <w:rFonts w:ascii="Calibri" w:hAnsi="Calibri"/>
                <w:color w:val="000000"/>
                <w:sz w:val="22"/>
              </w:rPr>
              <w:t>19 %</w:t>
            </w:r>
          </w:p>
        </w:tc>
      </w:tr>
      <w:tr w:rsidR="005D7A79" w:rsidRPr="00F638E2" w14:paraId="4F6CEB8E" w14:textId="77777777" w:rsidTr="00F94A71">
        <w:trPr>
          <w:trHeight w:val="376"/>
          <w:jc w:val="center"/>
        </w:trPr>
        <w:tc>
          <w:tcPr>
            <w:tcW w:w="6714" w:type="dxa"/>
            <w:shd w:val="clear" w:color="auto" w:fill="auto"/>
            <w:noWrap/>
          </w:tcPr>
          <w:p w14:paraId="7014FD62" w14:textId="024E535E" w:rsidR="005D7A79" w:rsidRPr="005D7A79" w:rsidRDefault="005D7A79" w:rsidP="001A207F">
            <w:pPr>
              <w:keepNext/>
              <w:keepLines/>
              <w:rPr>
                <w:rFonts w:ascii="Calibri" w:hAnsi="Calibri" w:cs="Calibri"/>
                <w:sz w:val="22"/>
                <w:szCs w:val="22"/>
              </w:rPr>
            </w:pPr>
            <w:r>
              <w:rPr>
                <w:rFonts w:ascii="Calibri" w:hAnsi="Calibri"/>
                <w:color w:val="000000"/>
                <w:sz w:val="22"/>
              </w:rPr>
              <w:t>Remettre l’arme à feu à la police sans indemnisation</w:t>
            </w:r>
          </w:p>
        </w:tc>
        <w:tc>
          <w:tcPr>
            <w:tcW w:w="2539" w:type="dxa"/>
            <w:shd w:val="clear" w:color="auto" w:fill="auto"/>
            <w:noWrap/>
          </w:tcPr>
          <w:p w14:paraId="7049847F" w14:textId="7C344A8A" w:rsidR="005D7A79" w:rsidRPr="005D7A79" w:rsidRDefault="005D7A79" w:rsidP="001A207F">
            <w:pPr>
              <w:keepNext/>
              <w:keepLines/>
              <w:jc w:val="center"/>
              <w:rPr>
                <w:rFonts w:ascii="Calibri" w:hAnsi="Calibri" w:cs="Calibri"/>
                <w:sz w:val="22"/>
                <w:szCs w:val="22"/>
              </w:rPr>
            </w:pPr>
            <w:r>
              <w:rPr>
                <w:rFonts w:ascii="Calibri" w:hAnsi="Calibri"/>
                <w:color w:val="000000"/>
                <w:sz w:val="22"/>
              </w:rPr>
              <w:t>19 %</w:t>
            </w:r>
          </w:p>
        </w:tc>
      </w:tr>
      <w:tr w:rsidR="005D7A79" w:rsidRPr="00F638E2" w14:paraId="00CE23A9" w14:textId="77777777" w:rsidTr="00DA2327">
        <w:trPr>
          <w:trHeight w:val="376"/>
          <w:jc w:val="center"/>
        </w:trPr>
        <w:tc>
          <w:tcPr>
            <w:tcW w:w="6714" w:type="dxa"/>
            <w:shd w:val="clear" w:color="auto" w:fill="auto"/>
            <w:noWrap/>
          </w:tcPr>
          <w:p w14:paraId="6EAC89A3" w14:textId="7D1C89F6" w:rsidR="005D7A79" w:rsidRPr="005D7A79" w:rsidRDefault="005D7A79" w:rsidP="001A207F">
            <w:pPr>
              <w:keepNext/>
              <w:keepLines/>
              <w:rPr>
                <w:rFonts w:ascii="Calibri" w:hAnsi="Calibri" w:cs="Calibri"/>
                <w:color w:val="000000"/>
                <w:sz w:val="22"/>
                <w:szCs w:val="22"/>
              </w:rPr>
            </w:pPr>
            <w:r>
              <w:rPr>
                <w:rFonts w:ascii="Calibri" w:hAnsi="Calibri"/>
                <w:color w:val="000000"/>
                <w:sz w:val="22"/>
              </w:rPr>
              <w:t>Exporter l’arme à feu vers un autre pays en échange d’une indemnisation/d’un crédit</w:t>
            </w:r>
          </w:p>
        </w:tc>
        <w:tc>
          <w:tcPr>
            <w:tcW w:w="2539" w:type="dxa"/>
            <w:tcBorders>
              <w:bottom w:val="single" w:sz="4" w:space="0" w:color="auto"/>
            </w:tcBorders>
            <w:shd w:val="clear" w:color="auto" w:fill="auto"/>
            <w:noWrap/>
          </w:tcPr>
          <w:p w14:paraId="6C29206F" w14:textId="4AE5B00E" w:rsidR="005D7A79" w:rsidRPr="005D7A79" w:rsidRDefault="005D7A79" w:rsidP="001A207F">
            <w:pPr>
              <w:keepNext/>
              <w:keepLines/>
              <w:jc w:val="center"/>
              <w:rPr>
                <w:rFonts w:ascii="Calibri" w:hAnsi="Calibri" w:cs="Calibri"/>
                <w:color w:val="000000"/>
                <w:sz w:val="22"/>
                <w:szCs w:val="22"/>
              </w:rPr>
            </w:pPr>
            <w:r>
              <w:rPr>
                <w:rFonts w:ascii="Calibri" w:hAnsi="Calibri"/>
                <w:color w:val="000000"/>
                <w:sz w:val="22"/>
              </w:rPr>
              <w:t>3 %</w:t>
            </w:r>
          </w:p>
        </w:tc>
      </w:tr>
      <w:tr w:rsidR="005D7A79" w:rsidRPr="00F638E2" w14:paraId="69DC7804" w14:textId="77777777" w:rsidTr="00DA2327">
        <w:trPr>
          <w:trHeight w:val="376"/>
          <w:jc w:val="center"/>
        </w:trPr>
        <w:tc>
          <w:tcPr>
            <w:tcW w:w="6714" w:type="dxa"/>
            <w:shd w:val="clear" w:color="auto" w:fill="auto"/>
            <w:noWrap/>
          </w:tcPr>
          <w:p w14:paraId="0EF0823A" w14:textId="689FF581" w:rsidR="005D7A79" w:rsidRPr="005D7A79" w:rsidRDefault="005D7A79" w:rsidP="001A207F">
            <w:pPr>
              <w:keepNext/>
              <w:keepLines/>
              <w:rPr>
                <w:rFonts w:ascii="Calibri" w:hAnsi="Calibri" w:cs="Calibri"/>
                <w:color w:val="000000"/>
                <w:sz w:val="22"/>
                <w:szCs w:val="22"/>
              </w:rPr>
            </w:pPr>
            <w:r>
              <w:rPr>
                <w:rFonts w:ascii="Calibri" w:hAnsi="Calibri"/>
                <w:color w:val="000000"/>
                <w:sz w:val="22"/>
              </w:rPr>
              <w:t>Retourner l’arme à feu au fabricant</w:t>
            </w:r>
          </w:p>
        </w:tc>
        <w:tc>
          <w:tcPr>
            <w:tcW w:w="2539" w:type="dxa"/>
            <w:tcBorders>
              <w:bottom w:val="single" w:sz="4" w:space="0" w:color="auto"/>
            </w:tcBorders>
            <w:shd w:val="clear" w:color="auto" w:fill="auto"/>
            <w:noWrap/>
          </w:tcPr>
          <w:p w14:paraId="3BC0ADE8" w14:textId="5B9A4FB2" w:rsidR="005D7A79" w:rsidRPr="005D7A79" w:rsidRDefault="005D7A79" w:rsidP="001A207F">
            <w:pPr>
              <w:keepNext/>
              <w:keepLines/>
              <w:jc w:val="center"/>
              <w:rPr>
                <w:rFonts w:ascii="Calibri" w:hAnsi="Calibri" w:cs="Calibri"/>
                <w:color w:val="000000"/>
                <w:sz w:val="22"/>
                <w:szCs w:val="22"/>
              </w:rPr>
            </w:pPr>
            <w:r>
              <w:rPr>
                <w:rFonts w:ascii="Calibri" w:hAnsi="Calibri"/>
                <w:color w:val="000000"/>
                <w:sz w:val="22"/>
              </w:rPr>
              <w:t>1 %</w:t>
            </w:r>
          </w:p>
        </w:tc>
      </w:tr>
      <w:tr w:rsidR="005D7A79" w:rsidRPr="00F638E2" w14:paraId="5B60C4E2" w14:textId="77777777" w:rsidTr="00DA2327">
        <w:trPr>
          <w:trHeight w:val="376"/>
          <w:jc w:val="center"/>
        </w:trPr>
        <w:tc>
          <w:tcPr>
            <w:tcW w:w="6714" w:type="dxa"/>
            <w:shd w:val="clear" w:color="auto" w:fill="auto"/>
            <w:noWrap/>
          </w:tcPr>
          <w:p w14:paraId="02001C00" w14:textId="49F046D7" w:rsidR="005D7A79" w:rsidRPr="005D7A79" w:rsidRDefault="005D7A79" w:rsidP="001A207F">
            <w:pPr>
              <w:keepNext/>
              <w:keepLines/>
              <w:rPr>
                <w:rFonts w:ascii="Calibri" w:hAnsi="Calibri" w:cs="Calibri"/>
                <w:color w:val="000000"/>
                <w:sz w:val="22"/>
                <w:szCs w:val="22"/>
              </w:rPr>
            </w:pPr>
            <w:r>
              <w:rPr>
                <w:rFonts w:ascii="Calibri" w:hAnsi="Calibri"/>
                <w:color w:val="000000"/>
                <w:sz w:val="22"/>
              </w:rPr>
              <w:t>Je ne sais pas</w:t>
            </w:r>
          </w:p>
        </w:tc>
        <w:tc>
          <w:tcPr>
            <w:tcW w:w="2539" w:type="dxa"/>
            <w:tcBorders>
              <w:bottom w:val="single" w:sz="4" w:space="0" w:color="auto"/>
            </w:tcBorders>
            <w:shd w:val="clear" w:color="auto" w:fill="auto"/>
            <w:noWrap/>
          </w:tcPr>
          <w:p w14:paraId="593EDAE7" w14:textId="21DA8484" w:rsidR="005D7A79" w:rsidRPr="005D7A79" w:rsidRDefault="005D7A79" w:rsidP="001A207F">
            <w:pPr>
              <w:keepNext/>
              <w:keepLines/>
              <w:jc w:val="center"/>
              <w:rPr>
                <w:rFonts w:ascii="Calibri" w:hAnsi="Calibri" w:cs="Calibri"/>
                <w:color w:val="000000"/>
                <w:sz w:val="22"/>
                <w:szCs w:val="22"/>
              </w:rPr>
            </w:pPr>
            <w:r>
              <w:rPr>
                <w:rFonts w:ascii="Calibri" w:hAnsi="Calibri"/>
                <w:color w:val="000000"/>
                <w:sz w:val="22"/>
              </w:rPr>
              <w:t>3 %</w:t>
            </w:r>
          </w:p>
        </w:tc>
      </w:tr>
    </w:tbl>
    <w:p w14:paraId="03D457E0" w14:textId="3DAF8659" w:rsidR="009C787D" w:rsidRPr="005D661A" w:rsidRDefault="00FA5E31" w:rsidP="003D0374">
      <w:pPr>
        <w:pStyle w:val="Para"/>
        <w:keepLines/>
      </w:pPr>
      <w:r>
        <w:t>Ces résultats varient peu en fonction des caractéristiques démographiques. Les résidents du Manitoba et de la Saskatchewan (30 %), les répondants dont l’emploi actuel nécessite d’utiliser des armes à feu (29 %) et les opposants au programme de rachat (27 %) ont davantage tendance à souhaiter neutraliser leurs armes à feu.</w:t>
      </w:r>
    </w:p>
    <w:p w14:paraId="0144E4AD" w14:textId="7A93669C" w:rsidR="00823687" w:rsidRPr="00C90FDA" w:rsidRDefault="00823687" w:rsidP="006527FC">
      <w:pPr>
        <w:pStyle w:val="Heading3"/>
        <w:keepLines/>
        <w:ind w:left="720" w:hanging="720"/>
      </w:pPr>
      <w:r>
        <w:lastRenderedPageBreak/>
        <w:t>Lieu ou méthode de cession des armes à feu prohibées</w:t>
      </w:r>
    </w:p>
    <w:p w14:paraId="17EFB37A" w14:textId="0A64ECB4" w:rsidR="005573E3" w:rsidRPr="0092441F" w:rsidRDefault="000C70B8" w:rsidP="001A207F">
      <w:pPr>
        <w:pStyle w:val="Headline"/>
      </w:pPr>
      <w:r>
        <w:t>Les répondants qui devraient rendre leurs armes à feu prohibées dans le cadre d’un programme de rachat préféreraient le faire dans un centre du gouvernement fédéral, dans un poste de police local, lors d’un événement communautaire particulier, dans un détachement local de la GRC, auprès d’un commerçant spécialisé en armes à feu ou auprès d’un détaillant.</w:t>
      </w:r>
    </w:p>
    <w:p w14:paraId="3A962FF1" w14:textId="7DC88A97" w:rsidR="00877405" w:rsidRDefault="000209C2" w:rsidP="001A207F">
      <w:pPr>
        <w:pStyle w:val="Para"/>
        <w:keepNext/>
        <w:keepLines/>
      </w:pPr>
      <w:r>
        <w:t>Aucun consensus ne se dégage quant au lieu où les propriétaires d’armes à feu prohibées préféreraient rendre leurs armes dans le cadre d’un programme de rachat. La plupart préféreraient le faire dans un centre du gouvernement fédéral (32 %), suivi d’un poste de police local (26 %), lors d’un événement communautaire particulier de collecte d’armes à feu (25 %), dans un poste ou un détachement local de la GRC (23 %), auprès d’un commerçant ou d’un magasin spécialisé en armes à feu (21 %), chez un détaillant d’armes à feu (20 %) ou au moyen de méthodes de ramassage sans contact (20 %). Des pourcentages plus faibles de répondants préféreraient rendre leurs armes à feu prohibées auprès d’un fabricant d’armes à feu (18 %) ou dans un club de tir local (17 %).</w:t>
      </w:r>
    </w:p>
    <w:p w14:paraId="75B87101" w14:textId="62323132" w:rsidR="00823687" w:rsidRPr="007A5C4E" w:rsidRDefault="00397E9D" w:rsidP="001A207F">
      <w:pPr>
        <w:pStyle w:val="ExhibitTitle"/>
      </w:pPr>
      <w:r>
        <w:t>Lieu ou méthode de cession des armes à feu prohibées</w:t>
      </w:r>
    </w:p>
    <w:tbl>
      <w:tblPr>
        <w:tblStyle w:val="TableGrid"/>
        <w:tblW w:w="9253" w:type="dxa"/>
        <w:jc w:val="center"/>
        <w:tblLayout w:type="fixed"/>
        <w:tblLook w:val="04A0" w:firstRow="1" w:lastRow="0" w:firstColumn="1" w:lastColumn="0" w:noHBand="0" w:noVBand="1"/>
      </w:tblPr>
      <w:tblGrid>
        <w:gridCol w:w="6714"/>
        <w:gridCol w:w="2539"/>
      </w:tblGrid>
      <w:tr w:rsidR="00823687" w:rsidRPr="00F638E2" w14:paraId="7BA6C5BE" w14:textId="77777777" w:rsidTr="00E55A95">
        <w:trPr>
          <w:trHeight w:val="719"/>
          <w:jc w:val="center"/>
        </w:trPr>
        <w:tc>
          <w:tcPr>
            <w:tcW w:w="6714" w:type="dxa"/>
            <w:shd w:val="clear" w:color="auto" w:fill="auto"/>
            <w:noWrap/>
            <w:vAlign w:val="center"/>
          </w:tcPr>
          <w:p w14:paraId="3FD42BEC" w14:textId="279EADDF" w:rsidR="00823687" w:rsidRPr="00EE701F" w:rsidRDefault="00570319" w:rsidP="00041C3D">
            <w:pPr>
              <w:keepNext/>
              <w:keepLines/>
              <w:ind w:left="600" w:hanging="600"/>
              <w:rPr>
                <w:rFonts w:asciiTheme="minorHAnsi" w:hAnsiTheme="minorHAnsi" w:cstheme="minorBidi"/>
                <w:b/>
                <w:sz w:val="22"/>
                <w:szCs w:val="22"/>
              </w:rPr>
            </w:pPr>
            <w:r>
              <w:rPr>
                <w:rFonts w:asciiTheme="minorHAnsi" w:hAnsiTheme="minorHAnsi"/>
                <w:b/>
                <w:sz w:val="22"/>
              </w:rPr>
              <w:t>Q33.</w:t>
            </w:r>
            <w:r>
              <w:rPr>
                <w:rFonts w:asciiTheme="minorHAnsi" w:hAnsiTheme="minorHAnsi"/>
                <w:b/>
                <w:sz w:val="22"/>
              </w:rPr>
              <w:tab/>
              <w:t>Si vous deviez rendre des armes à feu prohibées, où et comment préféreriez-vous le faire?</w:t>
            </w:r>
          </w:p>
        </w:tc>
        <w:tc>
          <w:tcPr>
            <w:tcW w:w="2539" w:type="dxa"/>
            <w:tcBorders>
              <w:bottom w:val="single" w:sz="4" w:space="0" w:color="auto"/>
            </w:tcBorders>
            <w:shd w:val="clear" w:color="auto" w:fill="auto"/>
            <w:noWrap/>
            <w:vAlign w:val="center"/>
          </w:tcPr>
          <w:p w14:paraId="49A5E09D" w14:textId="7BAF7407" w:rsidR="00823687" w:rsidRPr="00E3233E" w:rsidRDefault="00041C3D" w:rsidP="001A207F">
            <w:pPr>
              <w:keepNext/>
              <w:keepLines/>
              <w:jc w:val="center"/>
              <w:rPr>
                <w:rFonts w:ascii="Calibri" w:hAnsi="Calibri"/>
                <w:b/>
                <w:sz w:val="22"/>
                <w:szCs w:val="22"/>
              </w:rPr>
            </w:pPr>
            <w:r>
              <w:rPr>
                <w:rFonts w:ascii="Calibri" w:hAnsi="Calibri"/>
                <w:b/>
                <w:sz w:val="22"/>
              </w:rPr>
              <w:t>Possèdent une arme à feu prohibée ou en sont incertains</w:t>
            </w:r>
            <w:r>
              <w:rPr>
                <w:rFonts w:ascii="Calibri" w:hAnsi="Calibri"/>
                <w:b/>
                <w:sz w:val="22"/>
              </w:rPr>
              <w:br/>
              <w:t>(n = 1 117)</w:t>
            </w:r>
          </w:p>
        </w:tc>
      </w:tr>
      <w:tr w:rsidR="00F5014A" w:rsidRPr="00F638E2" w14:paraId="56213D06" w14:textId="77777777" w:rsidTr="00041C3D">
        <w:trPr>
          <w:trHeight w:val="376"/>
          <w:jc w:val="center"/>
        </w:trPr>
        <w:tc>
          <w:tcPr>
            <w:tcW w:w="6714" w:type="dxa"/>
            <w:shd w:val="clear" w:color="auto" w:fill="auto"/>
            <w:noWrap/>
            <w:vAlign w:val="center"/>
          </w:tcPr>
          <w:p w14:paraId="47FCFAA4" w14:textId="4BCA868B" w:rsidR="00F5014A" w:rsidRPr="00F5014A" w:rsidRDefault="00F5014A" w:rsidP="001A207F">
            <w:pPr>
              <w:keepNext/>
              <w:keepLines/>
              <w:rPr>
                <w:rFonts w:ascii="Calibri" w:hAnsi="Calibri" w:cs="Calibri"/>
                <w:sz w:val="22"/>
                <w:szCs w:val="22"/>
              </w:rPr>
            </w:pPr>
            <w:r>
              <w:rPr>
                <w:rFonts w:ascii="Calibri" w:hAnsi="Calibri"/>
                <w:color w:val="000000"/>
                <w:sz w:val="22"/>
              </w:rPr>
              <w:t>Centre du gouvernement fédéral (p. ex., bureau régional de Service Canada)</w:t>
            </w:r>
          </w:p>
        </w:tc>
        <w:tc>
          <w:tcPr>
            <w:tcW w:w="2539" w:type="dxa"/>
            <w:tcBorders>
              <w:bottom w:val="single" w:sz="4" w:space="0" w:color="auto"/>
            </w:tcBorders>
            <w:shd w:val="clear" w:color="auto" w:fill="auto"/>
            <w:noWrap/>
            <w:vAlign w:val="center"/>
          </w:tcPr>
          <w:p w14:paraId="4F283FB7" w14:textId="79150A26" w:rsidR="00F5014A" w:rsidRPr="00F5014A" w:rsidRDefault="00F5014A" w:rsidP="001A207F">
            <w:pPr>
              <w:keepNext/>
              <w:keepLines/>
              <w:jc w:val="center"/>
              <w:rPr>
                <w:rFonts w:ascii="Calibri" w:hAnsi="Calibri" w:cs="Calibri"/>
                <w:sz w:val="22"/>
                <w:szCs w:val="22"/>
              </w:rPr>
            </w:pPr>
            <w:r>
              <w:rPr>
                <w:rFonts w:ascii="Calibri" w:hAnsi="Calibri"/>
                <w:color w:val="000000"/>
                <w:sz w:val="22"/>
              </w:rPr>
              <w:t>32 %</w:t>
            </w:r>
          </w:p>
        </w:tc>
      </w:tr>
      <w:tr w:rsidR="00F5014A" w:rsidRPr="00F638E2" w14:paraId="37177F88" w14:textId="77777777" w:rsidTr="00041C3D">
        <w:trPr>
          <w:trHeight w:val="376"/>
          <w:jc w:val="center"/>
        </w:trPr>
        <w:tc>
          <w:tcPr>
            <w:tcW w:w="6714" w:type="dxa"/>
            <w:shd w:val="clear" w:color="auto" w:fill="auto"/>
            <w:noWrap/>
            <w:vAlign w:val="center"/>
          </w:tcPr>
          <w:p w14:paraId="542EFE73" w14:textId="47A35D0B" w:rsidR="00F5014A" w:rsidRPr="00F5014A" w:rsidRDefault="00F5014A" w:rsidP="001A207F">
            <w:pPr>
              <w:keepNext/>
              <w:keepLines/>
              <w:rPr>
                <w:rFonts w:ascii="Calibri" w:hAnsi="Calibri" w:cs="Calibri"/>
                <w:sz w:val="22"/>
                <w:szCs w:val="22"/>
              </w:rPr>
            </w:pPr>
            <w:r>
              <w:rPr>
                <w:rFonts w:ascii="Calibri" w:hAnsi="Calibri"/>
                <w:color w:val="000000"/>
                <w:sz w:val="22"/>
              </w:rPr>
              <w:t>Poste de police local</w:t>
            </w:r>
          </w:p>
        </w:tc>
        <w:tc>
          <w:tcPr>
            <w:tcW w:w="2539" w:type="dxa"/>
            <w:tcBorders>
              <w:bottom w:val="single" w:sz="4" w:space="0" w:color="auto"/>
            </w:tcBorders>
            <w:shd w:val="clear" w:color="auto" w:fill="auto"/>
            <w:noWrap/>
            <w:vAlign w:val="center"/>
          </w:tcPr>
          <w:p w14:paraId="29E45181" w14:textId="5241020C" w:rsidR="00F5014A" w:rsidRPr="00F5014A" w:rsidRDefault="00F5014A" w:rsidP="001A207F">
            <w:pPr>
              <w:keepNext/>
              <w:keepLines/>
              <w:jc w:val="center"/>
              <w:rPr>
                <w:rFonts w:ascii="Calibri" w:hAnsi="Calibri" w:cs="Calibri"/>
                <w:sz w:val="22"/>
                <w:szCs w:val="22"/>
              </w:rPr>
            </w:pPr>
            <w:r>
              <w:rPr>
                <w:rFonts w:ascii="Calibri" w:hAnsi="Calibri"/>
                <w:color w:val="000000"/>
                <w:sz w:val="22"/>
              </w:rPr>
              <w:t>26 %</w:t>
            </w:r>
          </w:p>
        </w:tc>
      </w:tr>
      <w:tr w:rsidR="00F5014A" w:rsidRPr="00F638E2" w14:paraId="488E19E0" w14:textId="77777777" w:rsidTr="00041C3D">
        <w:trPr>
          <w:trHeight w:val="376"/>
          <w:jc w:val="center"/>
        </w:trPr>
        <w:tc>
          <w:tcPr>
            <w:tcW w:w="6714" w:type="dxa"/>
            <w:shd w:val="clear" w:color="auto" w:fill="auto"/>
            <w:noWrap/>
            <w:vAlign w:val="center"/>
          </w:tcPr>
          <w:p w14:paraId="1B844AB1" w14:textId="2C56044C" w:rsidR="00F5014A" w:rsidRPr="00F5014A" w:rsidRDefault="00F5014A" w:rsidP="001A207F">
            <w:pPr>
              <w:keepNext/>
              <w:keepLines/>
              <w:rPr>
                <w:rFonts w:ascii="Calibri" w:hAnsi="Calibri" w:cs="Calibri"/>
                <w:sz w:val="22"/>
                <w:szCs w:val="22"/>
              </w:rPr>
            </w:pPr>
            <w:r>
              <w:rPr>
                <w:rFonts w:ascii="Calibri" w:hAnsi="Calibri"/>
                <w:color w:val="000000"/>
                <w:sz w:val="22"/>
              </w:rPr>
              <w:t>Lors d’un événement communautaire particulier de collecte d’armes à feu (p. ex. tenu dans un centre communautaire, un palais des congrès)</w:t>
            </w:r>
          </w:p>
        </w:tc>
        <w:tc>
          <w:tcPr>
            <w:tcW w:w="2539" w:type="dxa"/>
            <w:shd w:val="clear" w:color="auto" w:fill="auto"/>
            <w:noWrap/>
            <w:vAlign w:val="center"/>
          </w:tcPr>
          <w:p w14:paraId="3D322A50" w14:textId="56B9CE7E" w:rsidR="00F5014A" w:rsidRPr="00F5014A" w:rsidRDefault="00F5014A" w:rsidP="001A207F">
            <w:pPr>
              <w:keepNext/>
              <w:keepLines/>
              <w:jc w:val="center"/>
              <w:rPr>
                <w:rFonts w:ascii="Calibri" w:hAnsi="Calibri" w:cs="Calibri"/>
                <w:sz w:val="22"/>
                <w:szCs w:val="22"/>
              </w:rPr>
            </w:pPr>
            <w:r>
              <w:rPr>
                <w:rFonts w:ascii="Calibri" w:hAnsi="Calibri"/>
                <w:color w:val="000000"/>
                <w:sz w:val="22"/>
              </w:rPr>
              <w:t>25 %</w:t>
            </w:r>
          </w:p>
        </w:tc>
      </w:tr>
      <w:tr w:rsidR="00F5014A" w:rsidRPr="00F638E2" w14:paraId="49AD42BF" w14:textId="77777777" w:rsidTr="00041C3D">
        <w:trPr>
          <w:trHeight w:val="376"/>
          <w:jc w:val="center"/>
        </w:trPr>
        <w:tc>
          <w:tcPr>
            <w:tcW w:w="6714" w:type="dxa"/>
            <w:shd w:val="clear" w:color="auto" w:fill="auto"/>
            <w:noWrap/>
            <w:vAlign w:val="center"/>
          </w:tcPr>
          <w:p w14:paraId="0E8385E9" w14:textId="2614DB4A" w:rsidR="00F5014A" w:rsidRPr="00F5014A" w:rsidRDefault="00F5014A" w:rsidP="001A207F">
            <w:pPr>
              <w:keepNext/>
              <w:keepLines/>
              <w:rPr>
                <w:rFonts w:ascii="Calibri" w:hAnsi="Calibri" w:cs="Calibri"/>
                <w:color w:val="000000"/>
                <w:sz w:val="22"/>
                <w:szCs w:val="22"/>
              </w:rPr>
            </w:pPr>
            <w:r>
              <w:rPr>
                <w:rFonts w:ascii="Calibri" w:hAnsi="Calibri"/>
                <w:color w:val="000000"/>
                <w:sz w:val="22"/>
              </w:rPr>
              <w:t>Poste ou détachement local de la GRC</w:t>
            </w:r>
          </w:p>
        </w:tc>
        <w:tc>
          <w:tcPr>
            <w:tcW w:w="2539" w:type="dxa"/>
            <w:tcBorders>
              <w:bottom w:val="single" w:sz="4" w:space="0" w:color="auto"/>
            </w:tcBorders>
            <w:shd w:val="clear" w:color="auto" w:fill="auto"/>
            <w:noWrap/>
            <w:vAlign w:val="center"/>
          </w:tcPr>
          <w:p w14:paraId="66B505D2" w14:textId="301F7E2D" w:rsidR="00F5014A" w:rsidRPr="00F5014A" w:rsidRDefault="00F5014A" w:rsidP="001A207F">
            <w:pPr>
              <w:keepNext/>
              <w:keepLines/>
              <w:jc w:val="center"/>
              <w:rPr>
                <w:rFonts w:ascii="Calibri" w:hAnsi="Calibri" w:cs="Calibri"/>
                <w:color w:val="000000"/>
                <w:sz w:val="22"/>
                <w:szCs w:val="22"/>
              </w:rPr>
            </w:pPr>
            <w:r>
              <w:rPr>
                <w:rFonts w:ascii="Calibri" w:hAnsi="Calibri"/>
                <w:color w:val="000000"/>
                <w:sz w:val="22"/>
              </w:rPr>
              <w:t>23 %</w:t>
            </w:r>
          </w:p>
        </w:tc>
      </w:tr>
      <w:tr w:rsidR="00F5014A" w:rsidRPr="00F638E2" w14:paraId="79FFE8CF" w14:textId="77777777" w:rsidTr="00041C3D">
        <w:trPr>
          <w:trHeight w:val="376"/>
          <w:jc w:val="center"/>
        </w:trPr>
        <w:tc>
          <w:tcPr>
            <w:tcW w:w="6714" w:type="dxa"/>
            <w:shd w:val="clear" w:color="auto" w:fill="auto"/>
            <w:noWrap/>
            <w:vAlign w:val="center"/>
          </w:tcPr>
          <w:p w14:paraId="16E68416" w14:textId="0AFA2FF4" w:rsidR="00F5014A" w:rsidRPr="00F5014A" w:rsidRDefault="00F5014A" w:rsidP="001A207F">
            <w:pPr>
              <w:keepNext/>
              <w:keepLines/>
              <w:rPr>
                <w:rFonts w:ascii="Calibri" w:hAnsi="Calibri" w:cs="Calibri"/>
                <w:color w:val="000000"/>
                <w:sz w:val="22"/>
                <w:szCs w:val="22"/>
              </w:rPr>
            </w:pPr>
            <w:r>
              <w:rPr>
                <w:rFonts w:ascii="Calibri" w:hAnsi="Calibri"/>
                <w:color w:val="000000"/>
                <w:sz w:val="22"/>
              </w:rPr>
              <w:t>Commerçant/magasin spécialisé en armes à feu</w:t>
            </w:r>
          </w:p>
        </w:tc>
        <w:tc>
          <w:tcPr>
            <w:tcW w:w="2539" w:type="dxa"/>
            <w:tcBorders>
              <w:bottom w:val="single" w:sz="4" w:space="0" w:color="auto"/>
            </w:tcBorders>
            <w:shd w:val="clear" w:color="auto" w:fill="auto"/>
            <w:noWrap/>
            <w:vAlign w:val="center"/>
          </w:tcPr>
          <w:p w14:paraId="24660CA5" w14:textId="6CB0210F" w:rsidR="00F5014A" w:rsidRPr="00F5014A" w:rsidRDefault="00F5014A" w:rsidP="001A207F">
            <w:pPr>
              <w:keepNext/>
              <w:keepLines/>
              <w:jc w:val="center"/>
              <w:rPr>
                <w:rFonts w:ascii="Calibri" w:hAnsi="Calibri" w:cs="Calibri"/>
                <w:color w:val="000000"/>
                <w:sz w:val="22"/>
                <w:szCs w:val="22"/>
              </w:rPr>
            </w:pPr>
            <w:r>
              <w:rPr>
                <w:rFonts w:ascii="Calibri" w:hAnsi="Calibri"/>
                <w:color w:val="000000"/>
                <w:sz w:val="22"/>
              </w:rPr>
              <w:t>21 %</w:t>
            </w:r>
          </w:p>
        </w:tc>
      </w:tr>
      <w:tr w:rsidR="00F5014A" w:rsidRPr="00F638E2" w14:paraId="7AA2E784" w14:textId="77777777" w:rsidTr="00041C3D">
        <w:trPr>
          <w:trHeight w:val="376"/>
          <w:jc w:val="center"/>
        </w:trPr>
        <w:tc>
          <w:tcPr>
            <w:tcW w:w="6714" w:type="dxa"/>
            <w:shd w:val="clear" w:color="auto" w:fill="auto"/>
            <w:noWrap/>
            <w:vAlign w:val="center"/>
          </w:tcPr>
          <w:p w14:paraId="6993495A" w14:textId="30DEA259" w:rsidR="00F5014A" w:rsidRPr="00F5014A" w:rsidRDefault="00F5014A" w:rsidP="001A207F">
            <w:pPr>
              <w:keepNext/>
              <w:keepLines/>
              <w:rPr>
                <w:rFonts w:ascii="Calibri" w:hAnsi="Calibri" w:cs="Calibri"/>
                <w:color w:val="000000"/>
                <w:sz w:val="22"/>
                <w:szCs w:val="22"/>
              </w:rPr>
            </w:pPr>
            <w:r>
              <w:rPr>
                <w:rFonts w:ascii="Calibri" w:hAnsi="Calibri"/>
                <w:color w:val="000000"/>
                <w:sz w:val="22"/>
              </w:rPr>
              <w:t>Détaillant d’armes à feu (p. ex. magasin de sport)</w:t>
            </w:r>
          </w:p>
        </w:tc>
        <w:tc>
          <w:tcPr>
            <w:tcW w:w="2539" w:type="dxa"/>
            <w:shd w:val="clear" w:color="auto" w:fill="auto"/>
            <w:noWrap/>
            <w:vAlign w:val="center"/>
          </w:tcPr>
          <w:p w14:paraId="52720126" w14:textId="6DF64FFF" w:rsidR="00F5014A" w:rsidRPr="00F5014A" w:rsidRDefault="00F5014A" w:rsidP="001A207F">
            <w:pPr>
              <w:keepNext/>
              <w:keepLines/>
              <w:jc w:val="center"/>
              <w:rPr>
                <w:rFonts w:ascii="Calibri" w:hAnsi="Calibri" w:cs="Calibri"/>
                <w:color w:val="000000"/>
                <w:sz w:val="22"/>
                <w:szCs w:val="22"/>
              </w:rPr>
            </w:pPr>
            <w:r>
              <w:rPr>
                <w:rFonts w:ascii="Calibri" w:hAnsi="Calibri"/>
                <w:color w:val="000000"/>
                <w:sz w:val="22"/>
              </w:rPr>
              <w:t>20 %</w:t>
            </w:r>
          </w:p>
        </w:tc>
      </w:tr>
      <w:tr w:rsidR="00F5014A" w:rsidRPr="00F638E2" w14:paraId="7C747A52" w14:textId="77777777" w:rsidTr="00041C3D">
        <w:trPr>
          <w:trHeight w:val="376"/>
          <w:jc w:val="center"/>
        </w:trPr>
        <w:tc>
          <w:tcPr>
            <w:tcW w:w="6714" w:type="dxa"/>
            <w:shd w:val="clear" w:color="auto" w:fill="auto"/>
            <w:noWrap/>
            <w:vAlign w:val="center"/>
          </w:tcPr>
          <w:p w14:paraId="3864768D" w14:textId="1D67CA26" w:rsidR="00F5014A" w:rsidRPr="00F5014A" w:rsidRDefault="00F5014A" w:rsidP="001A207F">
            <w:pPr>
              <w:keepNext/>
              <w:keepLines/>
              <w:rPr>
                <w:rFonts w:ascii="Calibri" w:hAnsi="Calibri" w:cs="Calibri"/>
                <w:color w:val="000000"/>
                <w:sz w:val="22"/>
                <w:szCs w:val="22"/>
              </w:rPr>
            </w:pPr>
            <w:r>
              <w:rPr>
                <w:rFonts w:ascii="Calibri" w:hAnsi="Calibri"/>
                <w:color w:val="000000"/>
                <w:sz w:val="22"/>
              </w:rPr>
              <w:t>Méthodes de ramassage sans contact</w:t>
            </w:r>
          </w:p>
        </w:tc>
        <w:tc>
          <w:tcPr>
            <w:tcW w:w="2539" w:type="dxa"/>
            <w:tcBorders>
              <w:bottom w:val="single" w:sz="4" w:space="0" w:color="auto"/>
            </w:tcBorders>
            <w:shd w:val="clear" w:color="auto" w:fill="auto"/>
            <w:noWrap/>
            <w:vAlign w:val="center"/>
          </w:tcPr>
          <w:p w14:paraId="0124D10C" w14:textId="31C2C57C" w:rsidR="00F5014A" w:rsidRPr="00F5014A" w:rsidRDefault="00F5014A" w:rsidP="001A207F">
            <w:pPr>
              <w:keepNext/>
              <w:keepLines/>
              <w:jc w:val="center"/>
              <w:rPr>
                <w:rFonts w:ascii="Calibri" w:hAnsi="Calibri" w:cs="Calibri"/>
                <w:color w:val="000000"/>
                <w:sz w:val="22"/>
                <w:szCs w:val="22"/>
              </w:rPr>
            </w:pPr>
            <w:r>
              <w:rPr>
                <w:rFonts w:ascii="Calibri" w:hAnsi="Calibri"/>
                <w:color w:val="000000"/>
                <w:sz w:val="22"/>
              </w:rPr>
              <w:t>20 %</w:t>
            </w:r>
          </w:p>
        </w:tc>
      </w:tr>
      <w:tr w:rsidR="00F5014A" w:rsidRPr="00F638E2" w14:paraId="1367A83A" w14:textId="77777777" w:rsidTr="00041C3D">
        <w:trPr>
          <w:trHeight w:val="376"/>
          <w:jc w:val="center"/>
        </w:trPr>
        <w:tc>
          <w:tcPr>
            <w:tcW w:w="6714" w:type="dxa"/>
            <w:shd w:val="clear" w:color="auto" w:fill="auto"/>
            <w:noWrap/>
            <w:vAlign w:val="center"/>
          </w:tcPr>
          <w:p w14:paraId="0538F5ED" w14:textId="181EE9EF" w:rsidR="00F5014A" w:rsidRPr="00F5014A" w:rsidRDefault="00F5014A" w:rsidP="001A207F">
            <w:pPr>
              <w:keepNext/>
              <w:keepLines/>
              <w:rPr>
                <w:rFonts w:ascii="Calibri" w:hAnsi="Calibri" w:cs="Calibri"/>
                <w:color w:val="000000"/>
                <w:sz w:val="22"/>
                <w:szCs w:val="22"/>
              </w:rPr>
            </w:pPr>
            <w:r>
              <w:rPr>
                <w:rFonts w:ascii="Calibri" w:hAnsi="Calibri"/>
                <w:color w:val="000000"/>
                <w:sz w:val="22"/>
              </w:rPr>
              <w:t>Fabricant d’armes à feu</w:t>
            </w:r>
          </w:p>
        </w:tc>
        <w:tc>
          <w:tcPr>
            <w:tcW w:w="2539" w:type="dxa"/>
            <w:tcBorders>
              <w:bottom w:val="single" w:sz="4" w:space="0" w:color="auto"/>
            </w:tcBorders>
            <w:shd w:val="clear" w:color="auto" w:fill="auto"/>
            <w:noWrap/>
            <w:vAlign w:val="center"/>
          </w:tcPr>
          <w:p w14:paraId="753F2B29" w14:textId="75013F07" w:rsidR="00F5014A" w:rsidRPr="00F5014A" w:rsidRDefault="00F5014A" w:rsidP="001A207F">
            <w:pPr>
              <w:keepNext/>
              <w:keepLines/>
              <w:jc w:val="center"/>
              <w:rPr>
                <w:rFonts w:ascii="Calibri" w:hAnsi="Calibri" w:cs="Calibri"/>
                <w:color w:val="000000"/>
                <w:sz w:val="22"/>
                <w:szCs w:val="22"/>
              </w:rPr>
            </w:pPr>
            <w:r>
              <w:rPr>
                <w:rFonts w:ascii="Calibri" w:hAnsi="Calibri"/>
                <w:color w:val="000000"/>
                <w:sz w:val="22"/>
              </w:rPr>
              <w:t>18 %</w:t>
            </w:r>
          </w:p>
        </w:tc>
      </w:tr>
      <w:tr w:rsidR="00F5014A" w:rsidRPr="00F638E2" w14:paraId="5B3C239F" w14:textId="77777777" w:rsidTr="00041C3D">
        <w:trPr>
          <w:trHeight w:val="376"/>
          <w:jc w:val="center"/>
        </w:trPr>
        <w:tc>
          <w:tcPr>
            <w:tcW w:w="6714" w:type="dxa"/>
            <w:shd w:val="clear" w:color="auto" w:fill="auto"/>
            <w:noWrap/>
            <w:vAlign w:val="center"/>
          </w:tcPr>
          <w:p w14:paraId="27617F3D" w14:textId="4BDBDB24" w:rsidR="00F5014A" w:rsidRPr="00F5014A" w:rsidRDefault="00F5014A" w:rsidP="001A207F">
            <w:pPr>
              <w:keepNext/>
              <w:keepLines/>
              <w:rPr>
                <w:rFonts w:ascii="Calibri" w:hAnsi="Calibri" w:cs="Calibri"/>
                <w:color w:val="000000"/>
                <w:sz w:val="22"/>
                <w:szCs w:val="22"/>
              </w:rPr>
            </w:pPr>
            <w:r>
              <w:rPr>
                <w:rFonts w:ascii="Calibri" w:hAnsi="Calibri"/>
                <w:color w:val="000000"/>
                <w:sz w:val="22"/>
              </w:rPr>
              <w:t>Club de tir local</w:t>
            </w:r>
          </w:p>
        </w:tc>
        <w:tc>
          <w:tcPr>
            <w:tcW w:w="2539" w:type="dxa"/>
            <w:tcBorders>
              <w:bottom w:val="single" w:sz="4" w:space="0" w:color="auto"/>
            </w:tcBorders>
            <w:shd w:val="clear" w:color="auto" w:fill="auto"/>
            <w:noWrap/>
            <w:vAlign w:val="center"/>
          </w:tcPr>
          <w:p w14:paraId="625B14DC" w14:textId="4C72C79F" w:rsidR="00F5014A" w:rsidRPr="00F5014A" w:rsidRDefault="00F5014A" w:rsidP="001A207F">
            <w:pPr>
              <w:keepNext/>
              <w:keepLines/>
              <w:jc w:val="center"/>
              <w:rPr>
                <w:rFonts w:ascii="Calibri" w:hAnsi="Calibri" w:cs="Calibri"/>
                <w:color w:val="000000"/>
                <w:sz w:val="22"/>
                <w:szCs w:val="22"/>
              </w:rPr>
            </w:pPr>
            <w:r>
              <w:rPr>
                <w:rFonts w:ascii="Calibri" w:hAnsi="Calibri"/>
                <w:color w:val="000000"/>
                <w:sz w:val="22"/>
              </w:rPr>
              <w:t>17 %</w:t>
            </w:r>
          </w:p>
        </w:tc>
      </w:tr>
      <w:tr w:rsidR="00F5014A" w:rsidRPr="00F638E2" w14:paraId="720B5B96" w14:textId="77777777" w:rsidTr="00041C3D">
        <w:trPr>
          <w:trHeight w:val="376"/>
          <w:jc w:val="center"/>
        </w:trPr>
        <w:tc>
          <w:tcPr>
            <w:tcW w:w="6714" w:type="dxa"/>
            <w:shd w:val="clear" w:color="auto" w:fill="auto"/>
            <w:noWrap/>
            <w:vAlign w:val="center"/>
          </w:tcPr>
          <w:p w14:paraId="00815FC1" w14:textId="5560EF54" w:rsidR="00F5014A" w:rsidRPr="00F5014A" w:rsidRDefault="00BB3665" w:rsidP="001A207F">
            <w:pPr>
              <w:keepNext/>
              <w:keepLines/>
              <w:rPr>
                <w:rFonts w:ascii="Calibri" w:hAnsi="Calibri" w:cs="Calibri"/>
                <w:color w:val="000000"/>
                <w:sz w:val="22"/>
                <w:szCs w:val="22"/>
              </w:rPr>
            </w:pPr>
            <w:r>
              <w:rPr>
                <w:rFonts w:ascii="Calibri" w:hAnsi="Calibri"/>
                <w:color w:val="000000"/>
                <w:sz w:val="22"/>
              </w:rPr>
              <w:t>Autre</w:t>
            </w:r>
          </w:p>
        </w:tc>
        <w:tc>
          <w:tcPr>
            <w:tcW w:w="2539" w:type="dxa"/>
            <w:tcBorders>
              <w:bottom w:val="single" w:sz="4" w:space="0" w:color="auto"/>
            </w:tcBorders>
            <w:shd w:val="clear" w:color="auto" w:fill="auto"/>
            <w:noWrap/>
            <w:vAlign w:val="center"/>
          </w:tcPr>
          <w:p w14:paraId="7E432C67" w14:textId="70034A96" w:rsidR="00F5014A" w:rsidRPr="00F5014A" w:rsidRDefault="00E55A95" w:rsidP="001A207F">
            <w:pPr>
              <w:keepNext/>
              <w:keepLines/>
              <w:jc w:val="center"/>
              <w:rPr>
                <w:rFonts w:ascii="Calibri" w:hAnsi="Calibri" w:cs="Calibri"/>
                <w:color w:val="000000"/>
                <w:sz w:val="22"/>
                <w:szCs w:val="22"/>
              </w:rPr>
            </w:pPr>
            <w:r>
              <w:rPr>
                <w:rFonts w:ascii="Calibri" w:hAnsi="Calibri"/>
                <w:color w:val="000000"/>
                <w:sz w:val="22"/>
              </w:rPr>
              <w:t>&lt; 1 %</w:t>
            </w:r>
          </w:p>
        </w:tc>
      </w:tr>
      <w:tr w:rsidR="00570319" w:rsidRPr="00F638E2" w14:paraId="126F048C" w14:textId="77777777" w:rsidTr="00041C3D">
        <w:trPr>
          <w:trHeight w:val="376"/>
          <w:jc w:val="center"/>
        </w:trPr>
        <w:tc>
          <w:tcPr>
            <w:tcW w:w="6714" w:type="dxa"/>
            <w:shd w:val="clear" w:color="auto" w:fill="auto"/>
            <w:noWrap/>
            <w:vAlign w:val="center"/>
          </w:tcPr>
          <w:p w14:paraId="59DBA16B" w14:textId="3D600C39" w:rsidR="00570319" w:rsidRPr="005D7A79" w:rsidRDefault="00E55A95" w:rsidP="001A207F">
            <w:pPr>
              <w:keepNext/>
              <w:keepLines/>
              <w:rPr>
                <w:rFonts w:ascii="Calibri" w:hAnsi="Calibri" w:cs="Calibri"/>
                <w:color w:val="000000"/>
                <w:sz w:val="22"/>
                <w:szCs w:val="22"/>
              </w:rPr>
            </w:pPr>
            <w:r>
              <w:rPr>
                <w:rFonts w:ascii="Calibri" w:hAnsi="Calibri"/>
                <w:color w:val="000000"/>
                <w:sz w:val="22"/>
              </w:rPr>
              <w:t>Je ne rendrais pas mon arme</w:t>
            </w:r>
          </w:p>
        </w:tc>
        <w:tc>
          <w:tcPr>
            <w:tcW w:w="2539" w:type="dxa"/>
            <w:tcBorders>
              <w:bottom w:val="single" w:sz="4" w:space="0" w:color="auto"/>
            </w:tcBorders>
            <w:shd w:val="clear" w:color="auto" w:fill="auto"/>
            <w:noWrap/>
            <w:vAlign w:val="center"/>
          </w:tcPr>
          <w:p w14:paraId="59CC6C99" w14:textId="2A35C15B" w:rsidR="00570319" w:rsidRPr="005D7A79" w:rsidRDefault="00E55A95" w:rsidP="001A207F">
            <w:pPr>
              <w:keepNext/>
              <w:keepLines/>
              <w:jc w:val="center"/>
              <w:rPr>
                <w:rFonts w:ascii="Calibri" w:hAnsi="Calibri" w:cs="Calibri"/>
                <w:color w:val="000000"/>
                <w:sz w:val="22"/>
                <w:szCs w:val="22"/>
              </w:rPr>
            </w:pPr>
            <w:r>
              <w:rPr>
                <w:rFonts w:ascii="Calibri" w:hAnsi="Calibri"/>
                <w:color w:val="000000"/>
                <w:sz w:val="22"/>
              </w:rPr>
              <w:t>1 %</w:t>
            </w:r>
          </w:p>
        </w:tc>
      </w:tr>
      <w:tr w:rsidR="00570319" w:rsidRPr="00F638E2" w14:paraId="6F391C64" w14:textId="77777777" w:rsidTr="00041C3D">
        <w:trPr>
          <w:trHeight w:val="376"/>
          <w:jc w:val="center"/>
        </w:trPr>
        <w:tc>
          <w:tcPr>
            <w:tcW w:w="6714" w:type="dxa"/>
            <w:shd w:val="clear" w:color="auto" w:fill="auto"/>
            <w:noWrap/>
            <w:vAlign w:val="center"/>
          </w:tcPr>
          <w:p w14:paraId="5A7581CB" w14:textId="06671401" w:rsidR="00570319" w:rsidRPr="005D7A79" w:rsidRDefault="00E55A95" w:rsidP="001A207F">
            <w:pPr>
              <w:keepNext/>
              <w:keepLines/>
              <w:rPr>
                <w:rFonts w:ascii="Calibri" w:hAnsi="Calibri" w:cs="Calibri"/>
                <w:color w:val="000000"/>
                <w:sz w:val="22"/>
                <w:szCs w:val="22"/>
              </w:rPr>
            </w:pPr>
            <w:r>
              <w:rPr>
                <w:rFonts w:ascii="Calibri" w:hAnsi="Calibri"/>
                <w:color w:val="000000"/>
                <w:sz w:val="22"/>
              </w:rPr>
              <w:t>Je ne sais pas</w:t>
            </w:r>
          </w:p>
        </w:tc>
        <w:tc>
          <w:tcPr>
            <w:tcW w:w="2539" w:type="dxa"/>
            <w:tcBorders>
              <w:bottom w:val="single" w:sz="4" w:space="0" w:color="auto"/>
            </w:tcBorders>
            <w:shd w:val="clear" w:color="auto" w:fill="auto"/>
            <w:noWrap/>
            <w:vAlign w:val="center"/>
          </w:tcPr>
          <w:p w14:paraId="69013AC9" w14:textId="636D3687" w:rsidR="00570319" w:rsidRPr="005D7A79" w:rsidRDefault="00E55A95" w:rsidP="001A207F">
            <w:pPr>
              <w:keepNext/>
              <w:keepLines/>
              <w:jc w:val="center"/>
              <w:rPr>
                <w:rFonts w:ascii="Calibri" w:hAnsi="Calibri" w:cs="Calibri"/>
                <w:color w:val="000000"/>
                <w:sz w:val="22"/>
                <w:szCs w:val="22"/>
              </w:rPr>
            </w:pPr>
            <w:r>
              <w:rPr>
                <w:rFonts w:ascii="Calibri" w:hAnsi="Calibri"/>
                <w:color w:val="000000"/>
                <w:sz w:val="22"/>
              </w:rPr>
              <w:t>2 %</w:t>
            </w:r>
          </w:p>
        </w:tc>
      </w:tr>
    </w:tbl>
    <w:p w14:paraId="1B7F9888" w14:textId="36A55B1C" w:rsidR="0062219C" w:rsidRPr="00583687" w:rsidRDefault="0062219C" w:rsidP="003D0374">
      <w:pPr>
        <w:pStyle w:val="Para"/>
        <w:keepLines/>
      </w:pPr>
      <w:r>
        <w:t>Il convient de souligner que les personnes vivant dans un centre urbain ont tendance à préférer rendre leurs armes à feu prohibées dans un centre du gouvernement fédéral, tandis que ceux habitant en région rurale sont plus susceptibles de préférer le faire dans un détachement local de la GRC.</w:t>
      </w:r>
    </w:p>
    <w:p w14:paraId="485AD75E" w14:textId="46BEA9A9" w:rsidR="00037C83" w:rsidRPr="00C90FDA" w:rsidRDefault="00236513" w:rsidP="006527FC">
      <w:pPr>
        <w:pStyle w:val="Heading3"/>
        <w:keepLines/>
        <w:ind w:left="720" w:hanging="720"/>
      </w:pPr>
      <w:r>
        <w:lastRenderedPageBreak/>
        <w:t>Méthode préférée pour se départir des armes à feu</w:t>
      </w:r>
    </w:p>
    <w:p w14:paraId="5E26BF63" w14:textId="5EA36FE0" w:rsidR="00877405" w:rsidRDefault="00810F09" w:rsidP="00F245EE">
      <w:pPr>
        <w:pStyle w:val="Headline"/>
      </w:pPr>
      <w:r>
        <w:t>Lorsqu’on a demandé à tous les propriétaires d’armes à feu de quelle façon ils préféreraient se départir de leurs armes, y compris celles toujours légales, les répondants ont surtout dit préférer participer à un programme gouvernemental pour obtenir une indemnisation, les vendre à un détaillant ou à un négociant canadien, les donner à un ami ou à un membre de leur famille, les remettre à la police ou les laisser en héritage.</w:t>
      </w:r>
    </w:p>
    <w:p w14:paraId="5704F089" w14:textId="51E5A45C" w:rsidR="00877405" w:rsidRDefault="005C026B" w:rsidP="007057C9">
      <w:pPr>
        <w:pStyle w:val="Para"/>
        <w:keepLines/>
      </w:pPr>
      <w:r>
        <w:t>On a demandé à tous les propriétaires d’armes à feu, y compris ceux qui ne possèdent pas actuellement d’arme à feu prohibée, de quelle façon ils préféreraient se débarrasser d’une arme à feu, nouvellement prohibée ou encore légale. Les répondants ont le plus souvent répondu qu’ils participeraient à un programme gouvernemental pour obtenir une indemnisation (30 %), qu’ils vendraient leur arme à un détaillant ou à un négociant canadien d’armes à feu (27 %), qu’ils la donneraient à un ami, à un membre de leur famille ou à un collègue (22 %), notamment en laissant l’arme en héritage (20 %), qu’ils remettraient l’arme à la police (20 %), qu’ils la vendraient sur le marché privé (18 %), qu’ils la vendraient à un ami, à un membre de leur famille ou à un collègue (17 %) ou qu’ils l’exporteraient vers un détaillant ou un courtier étranger (8 %). Quatorze pour cent des gens indiquent qu’ils n’ont pas l’intention de se départir d’une arme à feu.</w:t>
      </w:r>
    </w:p>
    <w:p w14:paraId="6D05A9AE" w14:textId="761D2442" w:rsidR="00037C83" w:rsidRPr="007A5C4E" w:rsidRDefault="00236513" w:rsidP="00F245EE">
      <w:pPr>
        <w:pStyle w:val="ExhibitTitle"/>
      </w:pPr>
      <w:r>
        <w:t>Méthode préférée pour se départir des armes à feu</w:t>
      </w:r>
    </w:p>
    <w:tbl>
      <w:tblPr>
        <w:tblStyle w:val="TableGrid"/>
        <w:tblW w:w="9253" w:type="dxa"/>
        <w:jc w:val="center"/>
        <w:tblLayout w:type="fixed"/>
        <w:tblLook w:val="04A0" w:firstRow="1" w:lastRow="0" w:firstColumn="1" w:lastColumn="0" w:noHBand="0" w:noVBand="1"/>
      </w:tblPr>
      <w:tblGrid>
        <w:gridCol w:w="6714"/>
        <w:gridCol w:w="2539"/>
      </w:tblGrid>
      <w:tr w:rsidR="00037C83" w:rsidRPr="00F638E2" w14:paraId="3898EC90" w14:textId="77777777" w:rsidTr="009200E3">
        <w:trPr>
          <w:trHeight w:val="719"/>
          <w:jc w:val="center"/>
        </w:trPr>
        <w:tc>
          <w:tcPr>
            <w:tcW w:w="6714" w:type="dxa"/>
            <w:shd w:val="clear" w:color="auto" w:fill="auto"/>
            <w:noWrap/>
            <w:vAlign w:val="center"/>
          </w:tcPr>
          <w:p w14:paraId="0D4B59C5" w14:textId="2466ADF9" w:rsidR="00037C83" w:rsidRPr="00EE701F" w:rsidRDefault="00C56115" w:rsidP="00F245EE">
            <w:pPr>
              <w:keepNext/>
              <w:keepLines/>
              <w:ind w:left="510" w:hanging="510"/>
              <w:rPr>
                <w:rFonts w:asciiTheme="minorHAnsi" w:hAnsiTheme="minorHAnsi" w:cstheme="minorBidi"/>
                <w:b/>
                <w:sz w:val="22"/>
                <w:szCs w:val="22"/>
              </w:rPr>
            </w:pPr>
            <w:r>
              <w:rPr>
                <w:rFonts w:asciiTheme="minorHAnsi" w:hAnsiTheme="minorHAnsi"/>
                <w:b/>
                <w:sz w:val="22"/>
              </w:rPr>
              <w:t>Q34.</w:t>
            </w:r>
            <w:r>
              <w:rPr>
                <w:rFonts w:asciiTheme="minorHAnsi" w:hAnsiTheme="minorHAnsi"/>
                <w:b/>
                <w:sz w:val="22"/>
              </w:rPr>
              <w:tab/>
              <w:t>Si vous deviez vous départir d’une arme à feu (nouvellement prohibée ou encore légale), comment préféreriez-vous le faire?</w:t>
            </w:r>
          </w:p>
        </w:tc>
        <w:tc>
          <w:tcPr>
            <w:tcW w:w="2539" w:type="dxa"/>
            <w:tcBorders>
              <w:bottom w:val="single" w:sz="4" w:space="0" w:color="auto"/>
            </w:tcBorders>
            <w:shd w:val="clear" w:color="auto" w:fill="auto"/>
            <w:noWrap/>
            <w:vAlign w:val="center"/>
          </w:tcPr>
          <w:p w14:paraId="1EBFA13A" w14:textId="1213307B" w:rsidR="00037C83" w:rsidRPr="00E3233E" w:rsidRDefault="00037C83" w:rsidP="00F245EE">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C4173B" w:rsidRPr="00F638E2" w14:paraId="3C951124" w14:textId="77777777" w:rsidTr="00041C3D">
        <w:trPr>
          <w:trHeight w:val="376"/>
          <w:jc w:val="center"/>
        </w:trPr>
        <w:tc>
          <w:tcPr>
            <w:tcW w:w="6714" w:type="dxa"/>
            <w:shd w:val="clear" w:color="auto" w:fill="auto"/>
            <w:noWrap/>
            <w:vAlign w:val="center"/>
          </w:tcPr>
          <w:p w14:paraId="5DB81685" w14:textId="0E41B8A0" w:rsidR="00C4173B" w:rsidRPr="0045375D" w:rsidRDefault="00C4173B" w:rsidP="00F245EE">
            <w:pPr>
              <w:keepNext/>
              <w:keepLines/>
              <w:rPr>
                <w:rFonts w:ascii="Calibri" w:hAnsi="Calibri" w:cs="Calibri"/>
                <w:sz w:val="22"/>
                <w:szCs w:val="22"/>
              </w:rPr>
            </w:pPr>
            <w:r>
              <w:rPr>
                <w:rFonts w:ascii="Calibri" w:hAnsi="Calibri"/>
                <w:color w:val="000000"/>
                <w:sz w:val="22"/>
              </w:rPr>
              <w:t>Participer à un programme gouvernemental pour obtenir une indemnisation</w:t>
            </w:r>
          </w:p>
        </w:tc>
        <w:tc>
          <w:tcPr>
            <w:tcW w:w="2539" w:type="dxa"/>
            <w:tcBorders>
              <w:bottom w:val="single" w:sz="4" w:space="0" w:color="auto"/>
            </w:tcBorders>
            <w:shd w:val="clear" w:color="auto" w:fill="auto"/>
            <w:noWrap/>
            <w:vAlign w:val="center"/>
          </w:tcPr>
          <w:p w14:paraId="7A44CDB8" w14:textId="664E855C" w:rsidR="00C4173B" w:rsidRPr="0045375D" w:rsidRDefault="00C4173B" w:rsidP="00F245EE">
            <w:pPr>
              <w:keepNext/>
              <w:keepLines/>
              <w:jc w:val="center"/>
              <w:rPr>
                <w:rFonts w:ascii="Calibri" w:hAnsi="Calibri" w:cs="Calibri"/>
                <w:sz w:val="22"/>
                <w:szCs w:val="22"/>
              </w:rPr>
            </w:pPr>
            <w:r>
              <w:rPr>
                <w:rFonts w:ascii="Calibri" w:hAnsi="Calibri"/>
                <w:color w:val="000000"/>
                <w:sz w:val="22"/>
              </w:rPr>
              <w:t>30 %</w:t>
            </w:r>
          </w:p>
        </w:tc>
      </w:tr>
      <w:tr w:rsidR="00C4173B" w:rsidRPr="00F638E2" w14:paraId="42EF8F83" w14:textId="77777777" w:rsidTr="00041C3D">
        <w:trPr>
          <w:trHeight w:val="376"/>
          <w:jc w:val="center"/>
        </w:trPr>
        <w:tc>
          <w:tcPr>
            <w:tcW w:w="6714" w:type="dxa"/>
            <w:shd w:val="clear" w:color="auto" w:fill="auto"/>
            <w:noWrap/>
            <w:vAlign w:val="center"/>
          </w:tcPr>
          <w:p w14:paraId="3DBF7150" w14:textId="7026707D" w:rsidR="00C4173B" w:rsidRPr="0045375D" w:rsidRDefault="00C4173B" w:rsidP="00F245EE">
            <w:pPr>
              <w:keepNext/>
              <w:keepLines/>
              <w:rPr>
                <w:rFonts w:ascii="Calibri" w:hAnsi="Calibri" w:cs="Calibri"/>
                <w:sz w:val="22"/>
                <w:szCs w:val="22"/>
              </w:rPr>
            </w:pPr>
            <w:r>
              <w:rPr>
                <w:rFonts w:ascii="Calibri" w:hAnsi="Calibri"/>
                <w:color w:val="000000"/>
                <w:sz w:val="22"/>
              </w:rPr>
              <w:t>La vendre à un détaillant ou à un négociant canadien d’armes à feu</w:t>
            </w:r>
          </w:p>
        </w:tc>
        <w:tc>
          <w:tcPr>
            <w:tcW w:w="2539" w:type="dxa"/>
            <w:tcBorders>
              <w:bottom w:val="single" w:sz="4" w:space="0" w:color="auto"/>
            </w:tcBorders>
            <w:shd w:val="clear" w:color="auto" w:fill="auto"/>
            <w:noWrap/>
            <w:vAlign w:val="center"/>
          </w:tcPr>
          <w:p w14:paraId="746ADEBB" w14:textId="2AE0B10F" w:rsidR="00C4173B" w:rsidRPr="0045375D" w:rsidRDefault="00C4173B" w:rsidP="00F245EE">
            <w:pPr>
              <w:keepNext/>
              <w:keepLines/>
              <w:jc w:val="center"/>
              <w:rPr>
                <w:rFonts w:ascii="Calibri" w:hAnsi="Calibri" w:cs="Calibri"/>
                <w:sz w:val="22"/>
                <w:szCs w:val="22"/>
              </w:rPr>
            </w:pPr>
            <w:r>
              <w:rPr>
                <w:rFonts w:ascii="Calibri" w:hAnsi="Calibri"/>
                <w:color w:val="000000"/>
                <w:sz w:val="22"/>
              </w:rPr>
              <w:t>27 %</w:t>
            </w:r>
          </w:p>
        </w:tc>
      </w:tr>
      <w:tr w:rsidR="00C4173B" w:rsidRPr="00F638E2" w14:paraId="6A96ACB7" w14:textId="77777777" w:rsidTr="00041C3D">
        <w:trPr>
          <w:trHeight w:val="376"/>
          <w:jc w:val="center"/>
        </w:trPr>
        <w:tc>
          <w:tcPr>
            <w:tcW w:w="6714" w:type="dxa"/>
            <w:shd w:val="clear" w:color="auto" w:fill="auto"/>
            <w:noWrap/>
            <w:vAlign w:val="center"/>
          </w:tcPr>
          <w:p w14:paraId="7B617DDC" w14:textId="46FDB21A" w:rsidR="00C4173B" w:rsidRPr="0045375D" w:rsidRDefault="00C4173B" w:rsidP="00F245EE">
            <w:pPr>
              <w:keepNext/>
              <w:keepLines/>
              <w:rPr>
                <w:rFonts w:ascii="Calibri" w:hAnsi="Calibri" w:cs="Calibri"/>
                <w:sz w:val="22"/>
                <w:szCs w:val="22"/>
              </w:rPr>
            </w:pPr>
            <w:r>
              <w:rPr>
                <w:rFonts w:ascii="Calibri" w:hAnsi="Calibri"/>
                <w:color w:val="000000"/>
                <w:sz w:val="22"/>
              </w:rPr>
              <w:t>La donner à un(e) ami(e)/membre de la famille/collègue</w:t>
            </w:r>
          </w:p>
        </w:tc>
        <w:tc>
          <w:tcPr>
            <w:tcW w:w="2539" w:type="dxa"/>
            <w:shd w:val="clear" w:color="auto" w:fill="auto"/>
            <w:noWrap/>
            <w:vAlign w:val="center"/>
          </w:tcPr>
          <w:p w14:paraId="662668FD" w14:textId="43614FDB" w:rsidR="00C4173B" w:rsidRPr="0045375D" w:rsidRDefault="00C4173B" w:rsidP="00F245EE">
            <w:pPr>
              <w:keepNext/>
              <w:keepLines/>
              <w:jc w:val="center"/>
              <w:rPr>
                <w:rFonts w:ascii="Calibri" w:hAnsi="Calibri" w:cs="Calibri"/>
                <w:sz w:val="22"/>
                <w:szCs w:val="22"/>
              </w:rPr>
            </w:pPr>
            <w:r>
              <w:rPr>
                <w:rFonts w:ascii="Calibri" w:hAnsi="Calibri"/>
                <w:color w:val="000000"/>
                <w:sz w:val="22"/>
              </w:rPr>
              <w:t>22 %</w:t>
            </w:r>
          </w:p>
        </w:tc>
      </w:tr>
      <w:tr w:rsidR="00C4173B" w:rsidRPr="00F638E2" w14:paraId="62B5CF91" w14:textId="77777777" w:rsidTr="00041C3D">
        <w:trPr>
          <w:trHeight w:val="376"/>
          <w:jc w:val="center"/>
        </w:trPr>
        <w:tc>
          <w:tcPr>
            <w:tcW w:w="6714" w:type="dxa"/>
            <w:shd w:val="clear" w:color="auto" w:fill="auto"/>
            <w:noWrap/>
            <w:vAlign w:val="center"/>
          </w:tcPr>
          <w:p w14:paraId="316CDD85" w14:textId="72E05470" w:rsidR="00C4173B" w:rsidRPr="0045375D" w:rsidRDefault="00C4173B" w:rsidP="00F245EE">
            <w:pPr>
              <w:keepNext/>
              <w:keepLines/>
              <w:rPr>
                <w:rFonts w:ascii="Calibri" w:hAnsi="Calibri" w:cs="Calibri"/>
                <w:color w:val="000000"/>
                <w:sz w:val="22"/>
                <w:szCs w:val="22"/>
              </w:rPr>
            </w:pPr>
            <w:r>
              <w:rPr>
                <w:rFonts w:ascii="Calibri" w:hAnsi="Calibri"/>
                <w:color w:val="000000"/>
                <w:sz w:val="22"/>
              </w:rPr>
              <w:t>L’inclure dans un héritage</w:t>
            </w:r>
          </w:p>
        </w:tc>
        <w:tc>
          <w:tcPr>
            <w:tcW w:w="2539" w:type="dxa"/>
            <w:tcBorders>
              <w:bottom w:val="single" w:sz="4" w:space="0" w:color="auto"/>
            </w:tcBorders>
            <w:shd w:val="clear" w:color="auto" w:fill="auto"/>
            <w:noWrap/>
            <w:vAlign w:val="center"/>
          </w:tcPr>
          <w:p w14:paraId="387B0684" w14:textId="5B9786DB" w:rsidR="00C4173B" w:rsidRPr="0045375D" w:rsidRDefault="00C4173B" w:rsidP="00F245EE">
            <w:pPr>
              <w:keepNext/>
              <w:keepLines/>
              <w:jc w:val="center"/>
              <w:rPr>
                <w:rFonts w:ascii="Calibri" w:hAnsi="Calibri" w:cs="Calibri"/>
                <w:color w:val="000000"/>
                <w:sz w:val="22"/>
                <w:szCs w:val="22"/>
              </w:rPr>
            </w:pPr>
            <w:r>
              <w:rPr>
                <w:rFonts w:ascii="Calibri" w:hAnsi="Calibri"/>
                <w:color w:val="000000"/>
                <w:sz w:val="22"/>
              </w:rPr>
              <w:t>20 %</w:t>
            </w:r>
          </w:p>
        </w:tc>
      </w:tr>
      <w:tr w:rsidR="00C4173B" w:rsidRPr="00F638E2" w14:paraId="0C7CF21C" w14:textId="77777777" w:rsidTr="00041C3D">
        <w:trPr>
          <w:trHeight w:val="376"/>
          <w:jc w:val="center"/>
        </w:trPr>
        <w:tc>
          <w:tcPr>
            <w:tcW w:w="6714" w:type="dxa"/>
            <w:shd w:val="clear" w:color="auto" w:fill="auto"/>
            <w:noWrap/>
            <w:vAlign w:val="center"/>
          </w:tcPr>
          <w:p w14:paraId="73E8D0CE" w14:textId="037A158D" w:rsidR="00C4173B" w:rsidRPr="0045375D" w:rsidRDefault="00C4173B" w:rsidP="00F245EE">
            <w:pPr>
              <w:keepNext/>
              <w:keepLines/>
              <w:rPr>
                <w:rFonts w:ascii="Calibri" w:hAnsi="Calibri" w:cs="Calibri"/>
                <w:color w:val="000000"/>
                <w:sz w:val="22"/>
                <w:szCs w:val="22"/>
              </w:rPr>
            </w:pPr>
            <w:r>
              <w:rPr>
                <w:rFonts w:ascii="Calibri" w:hAnsi="Calibri"/>
                <w:color w:val="000000"/>
                <w:sz w:val="22"/>
              </w:rPr>
              <w:t>La remettre à la police</w:t>
            </w:r>
          </w:p>
        </w:tc>
        <w:tc>
          <w:tcPr>
            <w:tcW w:w="2539" w:type="dxa"/>
            <w:tcBorders>
              <w:bottom w:val="single" w:sz="4" w:space="0" w:color="auto"/>
            </w:tcBorders>
            <w:shd w:val="clear" w:color="auto" w:fill="auto"/>
            <w:noWrap/>
            <w:vAlign w:val="center"/>
          </w:tcPr>
          <w:p w14:paraId="459F5497" w14:textId="023F9179" w:rsidR="00C4173B" w:rsidRPr="0045375D" w:rsidRDefault="00C4173B" w:rsidP="00F245EE">
            <w:pPr>
              <w:keepNext/>
              <w:keepLines/>
              <w:jc w:val="center"/>
              <w:rPr>
                <w:rFonts w:ascii="Calibri" w:hAnsi="Calibri" w:cs="Calibri"/>
                <w:color w:val="000000"/>
                <w:sz w:val="22"/>
                <w:szCs w:val="22"/>
              </w:rPr>
            </w:pPr>
            <w:r>
              <w:rPr>
                <w:rFonts w:ascii="Calibri" w:hAnsi="Calibri"/>
                <w:color w:val="000000"/>
                <w:sz w:val="22"/>
              </w:rPr>
              <w:t>20 %</w:t>
            </w:r>
          </w:p>
        </w:tc>
      </w:tr>
      <w:tr w:rsidR="00C4173B" w:rsidRPr="00F638E2" w14:paraId="563AA303" w14:textId="77777777" w:rsidTr="00041C3D">
        <w:trPr>
          <w:trHeight w:val="376"/>
          <w:jc w:val="center"/>
        </w:trPr>
        <w:tc>
          <w:tcPr>
            <w:tcW w:w="6714" w:type="dxa"/>
            <w:shd w:val="clear" w:color="auto" w:fill="auto"/>
            <w:noWrap/>
            <w:vAlign w:val="center"/>
          </w:tcPr>
          <w:p w14:paraId="3060DA10" w14:textId="688BBD84" w:rsidR="00C4173B" w:rsidRPr="0045375D" w:rsidRDefault="00C4173B" w:rsidP="00F245EE">
            <w:pPr>
              <w:keepNext/>
              <w:keepLines/>
              <w:rPr>
                <w:rFonts w:ascii="Calibri" w:hAnsi="Calibri" w:cs="Calibri"/>
                <w:color w:val="000000"/>
                <w:sz w:val="22"/>
                <w:szCs w:val="22"/>
              </w:rPr>
            </w:pPr>
            <w:r>
              <w:rPr>
                <w:rFonts w:ascii="Calibri" w:hAnsi="Calibri"/>
                <w:color w:val="000000"/>
                <w:sz w:val="22"/>
              </w:rPr>
              <w:t>La vendre sur le marché privé</w:t>
            </w:r>
          </w:p>
        </w:tc>
        <w:tc>
          <w:tcPr>
            <w:tcW w:w="2539" w:type="dxa"/>
            <w:shd w:val="clear" w:color="auto" w:fill="auto"/>
            <w:noWrap/>
            <w:vAlign w:val="center"/>
          </w:tcPr>
          <w:p w14:paraId="0E9A7301" w14:textId="13EC5FBC" w:rsidR="00C4173B" w:rsidRPr="0045375D" w:rsidRDefault="00C4173B" w:rsidP="00F245EE">
            <w:pPr>
              <w:keepNext/>
              <w:keepLines/>
              <w:jc w:val="center"/>
              <w:rPr>
                <w:rFonts w:ascii="Calibri" w:hAnsi="Calibri" w:cs="Calibri"/>
                <w:color w:val="000000"/>
                <w:sz w:val="22"/>
                <w:szCs w:val="22"/>
              </w:rPr>
            </w:pPr>
            <w:r>
              <w:rPr>
                <w:rFonts w:ascii="Calibri" w:hAnsi="Calibri"/>
                <w:color w:val="000000"/>
                <w:sz w:val="22"/>
              </w:rPr>
              <w:t>18 %</w:t>
            </w:r>
          </w:p>
        </w:tc>
      </w:tr>
      <w:tr w:rsidR="00C4173B" w:rsidRPr="00F638E2" w14:paraId="57D46DAE" w14:textId="77777777" w:rsidTr="00041C3D">
        <w:trPr>
          <w:trHeight w:val="376"/>
          <w:jc w:val="center"/>
        </w:trPr>
        <w:tc>
          <w:tcPr>
            <w:tcW w:w="6714" w:type="dxa"/>
            <w:shd w:val="clear" w:color="auto" w:fill="auto"/>
            <w:noWrap/>
            <w:vAlign w:val="center"/>
          </w:tcPr>
          <w:p w14:paraId="228C8607" w14:textId="15B10B3F" w:rsidR="00C4173B" w:rsidRPr="0045375D" w:rsidRDefault="00C4173B" w:rsidP="00F245EE">
            <w:pPr>
              <w:keepNext/>
              <w:keepLines/>
              <w:rPr>
                <w:rFonts w:ascii="Calibri" w:hAnsi="Calibri" w:cs="Calibri"/>
                <w:color w:val="000000"/>
                <w:sz w:val="22"/>
                <w:szCs w:val="22"/>
              </w:rPr>
            </w:pPr>
            <w:r>
              <w:rPr>
                <w:rFonts w:ascii="Calibri" w:hAnsi="Calibri"/>
                <w:color w:val="000000"/>
                <w:sz w:val="22"/>
              </w:rPr>
              <w:t>La vendre à un(e) ami(e)/membre de la famille/collègue</w:t>
            </w:r>
          </w:p>
        </w:tc>
        <w:tc>
          <w:tcPr>
            <w:tcW w:w="2539" w:type="dxa"/>
            <w:tcBorders>
              <w:bottom w:val="single" w:sz="4" w:space="0" w:color="auto"/>
            </w:tcBorders>
            <w:shd w:val="clear" w:color="auto" w:fill="auto"/>
            <w:noWrap/>
            <w:vAlign w:val="center"/>
          </w:tcPr>
          <w:p w14:paraId="03FE8F84" w14:textId="2E732EE3" w:rsidR="00C4173B" w:rsidRPr="0045375D" w:rsidRDefault="00C4173B" w:rsidP="00F245EE">
            <w:pPr>
              <w:keepNext/>
              <w:keepLines/>
              <w:jc w:val="center"/>
              <w:rPr>
                <w:rFonts w:ascii="Calibri" w:hAnsi="Calibri" w:cs="Calibri"/>
                <w:color w:val="000000"/>
                <w:sz w:val="22"/>
                <w:szCs w:val="22"/>
              </w:rPr>
            </w:pPr>
            <w:r>
              <w:rPr>
                <w:rFonts w:ascii="Calibri" w:hAnsi="Calibri"/>
                <w:color w:val="000000"/>
                <w:sz w:val="22"/>
              </w:rPr>
              <w:t>17 %</w:t>
            </w:r>
          </w:p>
        </w:tc>
      </w:tr>
      <w:tr w:rsidR="00C4173B" w:rsidRPr="00F638E2" w14:paraId="0F4831B9" w14:textId="77777777" w:rsidTr="00041C3D">
        <w:trPr>
          <w:trHeight w:val="376"/>
          <w:jc w:val="center"/>
        </w:trPr>
        <w:tc>
          <w:tcPr>
            <w:tcW w:w="6714" w:type="dxa"/>
            <w:shd w:val="clear" w:color="auto" w:fill="auto"/>
            <w:noWrap/>
            <w:vAlign w:val="center"/>
          </w:tcPr>
          <w:p w14:paraId="0B8084EE" w14:textId="43B1C36C" w:rsidR="00C4173B" w:rsidRPr="0045375D" w:rsidRDefault="00C4173B" w:rsidP="00F245EE">
            <w:pPr>
              <w:keepNext/>
              <w:keepLines/>
              <w:rPr>
                <w:rFonts w:ascii="Calibri" w:hAnsi="Calibri" w:cs="Calibri"/>
                <w:color w:val="000000"/>
                <w:sz w:val="22"/>
                <w:szCs w:val="22"/>
              </w:rPr>
            </w:pPr>
            <w:r>
              <w:rPr>
                <w:rFonts w:ascii="Calibri" w:hAnsi="Calibri"/>
                <w:color w:val="000000"/>
                <w:sz w:val="22"/>
              </w:rPr>
              <w:t>L’exporter vers un détaillant ou un courtier étranger</w:t>
            </w:r>
          </w:p>
        </w:tc>
        <w:tc>
          <w:tcPr>
            <w:tcW w:w="2539" w:type="dxa"/>
            <w:tcBorders>
              <w:bottom w:val="single" w:sz="4" w:space="0" w:color="auto"/>
            </w:tcBorders>
            <w:shd w:val="clear" w:color="auto" w:fill="auto"/>
            <w:noWrap/>
            <w:vAlign w:val="center"/>
          </w:tcPr>
          <w:p w14:paraId="5C785455" w14:textId="238F552E" w:rsidR="00C4173B" w:rsidRPr="0045375D" w:rsidRDefault="00C4173B" w:rsidP="00F245EE">
            <w:pPr>
              <w:keepNext/>
              <w:keepLines/>
              <w:jc w:val="center"/>
              <w:rPr>
                <w:rFonts w:ascii="Calibri" w:hAnsi="Calibri" w:cs="Calibri"/>
                <w:color w:val="000000"/>
                <w:sz w:val="22"/>
                <w:szCs w:val="22"/>
              </w:rPr>
            </w:pPr>
            <w:r>
              <w:rPr>
                <w:rFonts w:ascii="Calibri" w:hAnsi="Calibri"/>
                <w:color w:val="000000"/>
                <w:sz w:val="22"/>
              </w:rPr>
              <w:t>8 %</w:t>
            </w:r>
          </w:p>
        </w:tc>
      </w:tr>
      <w:tr w:rsidR="00C4173B" w:rsidRPr="00F638E2" w14:paraId="11A1AF72" w14:textId="77777777" w:rsidTr="00041C3D">
        <w:trPr>
          <w:trHeight w:val="376"/>
          <w:jc w:val="center"/>
        </w:trPr>
        <w:tc>
          <w:tcPr>
            <w:tcW w:w="6714" w:type="dxa"/>
            <w:shd w:val="clear" w:color="auto" w:fill="auto"/>
            <w:noWrap/>
            <w:vAlign w:val="center"/>
          </w:tcPr>
          <w:p w14:paraId="5FA84ED0" w14:textId="06A1C359" w:rsidR="00C4173B" w:rsidRPr="0045375D" w:rsidRDefault="00C4173B" w:rsidP="00F245EE">
            <w:pPr>
              <w:keepNext/>
              <w:keepLines/>
              <w:rPr>
                <w:rFonts w:ascii="Calibri" w:hAnsi="Calibri" w:cs="Calibri"/>
                <w:color w:val="000000"/>
                <w:sz w:val="22"/>
                <w:szCs w:val="22"/>
              </w:rPr>
            </w:pPr>
            <w:r>
              <w:rPr>
                <w:rFonts w:ascii="Calibri" w:hAnsi="Calibri"/>
                <w:color w:val="000000"/>
                <w:sz w:val="22"/>
              </w:rPr>
              <w:t>Je n’ai pas l’intention de me départir d’une arme à feu</w:t>
            </w:r>
          </w:p>
        </w:tc>
        <w:tc>
          <w:tcPr>
            <w:tcW w:w="2539" w:type="dxa"/>
            <w:tcBorders>
              <w:bottom w:val="single" w:sz="4" w:space="0" w:color="auto"/>
            </w:tcBorders>
            <w:shd w:val="clear" w:color="auto" w:fill="auto"/>
            <w:noWrap/>
            <w:vAlign w:val="center"/>
          </w:tcPr>
          <w:p w14:paraId="56E45BC6" w14:textId="70DBEC44" w:rsidR="00C4173B" w:rsidRPr="0045375D" w:rsidRDefault="00C4173B" w:rsidP="00F245EE">
            <w:pPr>
              <w:keepNext/>
              <w:keepLines/>
              <w:jc w:val="center"/>
              <w:rPr>
                <w:rFonts w:ascii="Calibri" w:hAnsi="Calibri" w:cs="Calibri"/>
                <w:color w:val="000000"/>
                <w:sz w:val="22"/>
                <w:szCs w:val="22"/>
              </w:rPr>
            </w:pPr>
            <w:r>
              <w:rPr>
                <w:rFonts w:ascii="Calibri" w:hAnsi="Calibri"/>
                <w:color w:val="000000"/>
                <w:sz w:val="22"/>
              </w:rPr>
              <w:t>14 %</w:t>
            </w:r>
          </w:p>
        </w:tc>
      </w:tr>
      <w:tr w:rsidR="00C4173B" w:rsidRPr="00F638E2" w14:paraId="5B0D93A2" w14:textId="77777777" w:rsidTr="00041C3D">
        <w:trPr>
          <w:trHeight w:val="376"/>
          <w:jc w:val="center"/>
        </w:trPr>
        <w:tc>
          <w:tcPr>
            <w:tcW w:w="6714" w:type="dxa"/>
            <w:shd w:val="clear" w:color="auto" w:fill="auto"/>
            <w:noWrap/>
            <w:vAlign w:val="center"/>
          </w:tcPr>
          <w:p w14:paraId="02D46D34" w14:textId="35D6459F" w:rsidR="00C4173B" w:rsidRPr="0045375D" w:rsidRDefault="0045375D" w:rsidP="00F245EE">
            <w:pPr>
              <w:keepNext/>
              <w:keepLines/>
              <w:rPr>
                <w:rFonts w:ascii="Calibri" w:hAnsi="Calibri" w:cs="Calibri"/>
                <w:color w:val="000000"/>
                <w:sz w:val="22"/>
                <w:szCs w:val="22"/>
              </w:rPr>
            </w:pPr>
            <w:r>
              <w:rPr>
                <w:rFonts w:ascii="Calibri" w:hAnsi="Calibri"/>
                <w:color w:val="000000"/>
                <w:sz w:val="22"/>
              </w:rPr>
              <w:t>Autre</w:t>
            </w:r>
          </w:p>
        </w:tc>
        <w:tc>
          <w:tcPr>
            <w:tcW w:w="2539" w:type="dxa"/>
            <w:tcBorders>
              <w:bottom w:val="single" w:sz="4" w:space="0" w:color="auto"/>
            </w:tcBorders>
            <w:shd w:val="clear" w:color="auto" w:fill="auto"/>
            <w:noWrap/>
            <w:vAlign w:val="center"/>
          </w:tcPr>
          <w:p w14:paraId="2A6E0DA1" w14:textId="61C6A0F5" w:rsidR="00C4173B" w:rsidRPr="0045375D" w:rsidRDefault="0045375D" w:rsidP="00F245EE">
            <w:pPr>
              <w:keepNext/>
              <w:keepLines/>
              <w:jc w:val="center"/>
              <w:rPr>
                <w:rFonts w:ascii="Calibri" w:hAnsi="Calibri" w:cs="Calibri"/>
                <w:color w:val="000000"/>
                <w:sz w:val="22"/>
                <w:szCs w:val="22"/>
              </w:rPr>
            </w:pPr>
            <w:r>
              <w:rPr>
                <w:rFonts w:ascii="Calibri" w:hAnsi="Calibri"/>
                <w:color w:val="000000"/>
                <w:sz w:val="22"/>
              </w:rPr>
              <w:t>&lt; 1 %</w:t>
            </w:r>
          </w:p>
        </w:tc>
      </w:tr>
      <w:tr w:rsidR="00037C83" w:rsidRPr="00F638E2" w14:paraId="5B1FD2E7" w14:textId="77777777" w:rsidTr="00041C3D">
        <w:trPr>
          <w:trHeight w:val="376"/>
          <w:jc w:val="center"/>
        </w:trPr>
        <w:tc>
          <w:tcPr>
            <w:tcW w:w="6714" w:type="dxa"/>
            <w:shd w:val="clear" w:color="auto" w:fill="auto"/>
            <w:noWrap/>
            <w:vAlign w:val="center"/>
          </w:tcPr>
          <w:p w14:paraId="32E59CE5" w14:textId="073402A1" w:rsidR="00037C83" w:rsidRPr="0045375D" w:rsidRDefault="0045375D" w:rsidP="00F245EE">
            <w:pPr>
              <w:keepNext/>
              <w:keepLines/>
              <w:rPr>
                <w:rFonts w:ascii="Calibri" w:hAnsi="Calibri" w:cs="Calibri"/>
                <w:color w:val="000000"/>
                <w:sz w:val="22"/>
                <w:szCs w:val="22"/>
              </w:rPr>
            </w:pPr>
            <w:r>
              <w:rPr>
                <w:rFonts w:ascii="Calibri" w:hAnsi="Calibri"/>
                <w:color w:val="000000"/>
                <w:sz w:val="22"/>
              </w:rPr>
              <w:t>Je ne sais pas</w:t>
            </w:r>
          </w:p>
        </w:tc>
        <w:tc>
          <w:tcPr>
            <w:tcW w:w="2539" w:type="dxa"/>
            <w:tcBorders>
              <w:bottom w:val="single" w:sz="4" w:space="0" w:color="auto"/>
            </w:tcBorders>
            <w:shd w:val="clear" w:color="auto" w:fill="auto"/>
            <w:noWrap/>
            <w:vAlign w:val="center"/>
          </w:tcPr>
          <w:p w14:paraId="2DC0DE60" w14:textId="0CE58435" w:rsidR="00037C83" w:rsidRPr="0045375D" w:rsidRDefault="0045375D" w:rsidP="00F245EE">
            <w:pPr>
              <w:keepNext/>
              <w:keepLines/>
              <w:jc w:val="center"/>
              <w:rPr>
                <w:rFonts w:ascii="Calibri" w:hAnsi="Calibri" w:cs="Calibri"/>
                <w:color w:val="000000"/>
                <w:sz w:val="22"/>
                <w:szCs w:val="22"/>
              </w:rPr>
            </w:pPr>
            <w:r>
              <w:rPr>
                <w:rFonts w:ascii="Calibri" w:hAnsi="Calibri"/>
                <w:color w:val="000000"/>
                <w:sz w:val="22"/>
              </w:rPr>
              <w:t>3 %</w:t>
            </w:r>
          </w:p>
        </w:tc>
      </w:tr>
    </w:tbl>
    <w:p w14:paraId="6404EAF1" w14:textId="6D0B2B41" w:rsidR="00037C83" w:rsidRDefault="00942CCF" w:rsidP="007057C9">
      <w:pPr>
        <w:pStyle w:val="Para"/>
        <w:keepLines/>
      </w:pPr>
      <w:r>
        <w:t>Sont plus susceptibles de préférer se départir d’une arme à feu en participant à un programme gouvernemental pour obtenir une indemnisation les personnes dont le revenu du ménage est de 150 000 $ ou plus, les détenteurs d’un baccalauréat ou d’un diplôme d’études supérieures et les personnes favorables au programme de rachat.</w:t>
      </w:r>
    </w:p>
    <w:p w14:paraId="611E4614" w14:textId="7C2DA1F0" w:rsidR="00643ADA" w:rsidRDefault="00F3255D" w:rsidP="001A207F">
      <w:pPr>
        <w:pStyle w:val="Heading2"/>
      </w:pPr>
      <w:bookmarkStart w:id="53" w:name="_Toc112439755"/>
      <w:r>
        <w:lastRenderedPageBreak/>
        <w:t>G.</w:t>
      </w:r>
      <w:r>
        <w:tab/>
        <w:t>Profil des propriétaires d’armes à feu</w:t>
      </w:r>
      <w:bookmarkEnd w:id="53"/>
    </w:p>
    <w:p w14:paraId="627D9402" w14:textId="4127F3B1" w:rsidR="00EA78E3" w:rsidRPr="00F3255D" w:rsidRDefault="00F6293D" w:rsidP="00B85B64">
      <w:pPr>
        <w:pStyle w:val="Heading3"/>
        <w:keepLines/>
        <w:numPr>
          <w:ilvl w:val="0"/>
          <w:numId w:val="32"/>
        </w:numPr>
        <w:tabs>
          <w:tab w:val="clear" w:pos="709"/>
        </w:tabs>
        <w:ind w:left="630" w:hanging="630"/>
      </w:pPr>
      <w:r>
        <w:t>Accord avec les énoncés de valeurs</w:t>
      </w:r>
    </w:p>
    <w:p w14:paraId="0532D8DC" w14:textId="694B3549" w:rsidR="0089289A" w:rsidRDefault="00BE36CC" w:rsidP="00E27836">
      <w:pPr>
        <w:pStyle w:val="Headline"/>
      </w:pPr>
      <w:r>
        <w:t>Les propriétaires d’armes à feu présentent des points de vue variés concernant une série d’énoncés visant à mesurer les valeurs fondamentales.</w:t>
      </w:r>
    </w:p>
    <w:p w14:paraId="2FE5790A" w14:textId="6E597B93" w:rsidR="0053786D" w:rsidRDefault="00FF6A11" w:rsidP="001A207F">
      <w:pPr>
        <w:pStyle w:val="Para"/>
        <w:keepNext/>
        <w:keepLines/>
      </w:pPr>
      <w:r>
        <w:t>Dans cette partie du sondage, les propriétaires d’armes à feu devaient lire une série de 10 énoncés visant à mesurer les valeurs socioculturelles fondamentales, puis indiquer dans quelle mesure ils sont en accord ou en désaccord avec chacun. Le but de l’exercice était d’évaluer l’opinion de tous les propriétaires d’armes à feu relativement à ces énoncés, mais aussi de déterminer dans quelle mesure l’opinion de ceux qui s’opposent au programme de rachat diffère de celle des répondants qui y sont favorables.</w:t>
      </w:r>
    </w:p>
    <w:p w14:paraId="3AAEF611" w14:textId="71DF4BDD" w:rsidR="00F54CC8" w:rsidRDefault="005B07E7" w:rsidP="007057C9">
      <w:pPr>
        <w:pStyle w:val="Para"/>
        <w:keepLines/>
      </w:pPr>
      <w:r>
        <w:t>En général, la plupart des propriétaires d’armes à feu interrogés sont d’accord avec les énoncés se rapportant à des valeurs sociales plus conservatrices. La majorité accorde une grande importance à la protection des valeurs et des activités traditionnelles (82 % des répondants sont en accord avec cet énoncé), craint que les gouvernements recueillent trop de renseignements personnels (72 % sont en accord) et convient que lorsque le gouvernement s’occupe de quelque chose, il y a généralement inefficacité et gaspillage (67 %). Les propriétaires d’armes à feu affichent toutefois aussi des niveaux d’accord élevés avec les énoncés concernant des valeurs plus progressistes. De grandes majorités sont d’avis que les études postsecondaires devraient être gratuites et accessibles à tous (77 %) et pensent que les changements climatiques constituent un problème important et que nous devrions en faire plus pour protéger l’environnement (76 %). Il convient également de souligner que les trois quarts des propriétaires d’armes à feu (75 %) conviennent que la possession d’une arme est un privilège et non un droit.</w:t>
      </w:r>
    </w:p>
    <w:p w14:paraId="303B5385" w14:textId="677ABDAA" w:rsidR="00883643" w:rsidRDefault="00883643" w:rsidP="008872AA">
      <w:pPr>
        <w:pStyle w:val="Para"/>
        <w:keepLines/>
      </w:pPr>
      <w:r>
        <w:t>Huit répondants sur dix (78 %) estiment que le Canada est un pays sécuritaire et résilient. Les propriétaires d’armes sont toutefois moins nombreux à être d’accord pour dire qu’ils ont tendance à avoir les mêmes opinions que leurs amis et leur famille sur la plupart des sujets (67 %), qu’ils ont l’impression d’avoir leur mot à dire sur ce que font les élus (56 %) et que les renseignements qu’ils trouvent dans les médias sociaux sont fiables et qu’ils les partagent (50 %).</w:t>
      </w:r>
    </w:p>
    <w:p w14:paraId="514D4D34" w14:textId="0C4F8522" w:rsidR="003A2312" w:rsidRDefault="004F68A5" w:rsidP="00CA487B">
      <w:pPr>
        <w:pStyle w:val="ExhibitTitle"/>
      </w:pPr>
      <w:r>
        <w:lastRenderedPageBreak/>
        <w:t>Accord avec les énoncés de valeurs</w:t>
      </w:r>
    </w:p>
    <w:tbl>
      <w:tblPr>
        <w:tblStyle w:val="TableGrid"/>
        <w:tblW w:w="10627" w:type="dxa"/>
        <w:jc w:val="center"/>
        <w:tblLayout w:type="fixed"/>
        <w:tblLook w:val="04A0" w:firstRow="1" w:lastRow="0" w:firstColumn="1" w:lastColumn="0" w:noHBand="0" w:noVBand="1"/>
      </w:tblPr>
      <w:tblGrid>
        <w:gridCol w:w="2695"/>
        <w:gridCol w:w="1269"/>
        <w:gridCol w:w="993"/>
        <w:gridCol w:w="992"/>
        <w:gridCol w:w="1134"/>
        <w:gridCol w:w="1276"/>
        <w:gridCol w:w="1134"/>
        <w:gridCol w:w="1134"/>
      </w:tblGrid>
      <w:tr w:rsidR="00D25C10" w:rsidRPr="008A42E9" w14:paraId="03813007" w14:textId="77777777" w:rsidTr="00516527">
        <w:trPr>
          <w:trHeight w:val="347"/>
          <w:tblHeader/>
          <w:jc w:val="center"/>
        </w:trPr>
        <w:tc>
          <w:tcPr>
            <w:tcW w:w="2695" w:type="dxa"/>
            <w:shd w:val="clear" w:color="auto" w:fill="auto"/>
            <w:noWrap/>
            <w:vAlign w:val="center"/>
          </w:tcPr>
          <w:p w14:paraId="25791DA6" w14:textId="77777777" w:rsidR="00D25C10" w:rsidRPr="00611EBB" w:rsidRDefault="00D25C10" w:rsidP="00C26EED">
            <w:pPr>
              <w:keepNext/>
              <w:keepLines/>
              <w:ind w:left="510" w:hanging="510"/>
              <w:rPr>
                <w:rFonts w:ascii="Calibri" w:hAnsi="Calibri" w:cs="Calibri"/>
                <w:b/>
                <w:sz w:val="22"/>
                <w:szCs w:val="22"/>
              </w:rPr>
            </w:pPr>
            <w:r>
              <w:rPr>
                <w:rFonts w:ascii="Calibri" w:hAnsi="Calibri"/>
                <w:b/>
                <w:sz w:val="22"/>
              </w:rPr>
              <w:t>Q35.</w:t>
            </w:r>
            <w:r>
              <w:rPr>
                <w:rFonts w:ascii="Calibri" w:hAnsi="Calibri"/>
                <w:b/>
                <w:sz w:val="22"/>
              </w:rPr>
              <w:tab/>
              <w:t>Dans quelle mesure êtes-vous d’accord ou en désaccord avec chacun des énoncés suivants?</w:t>
            </w:r>
          </w:p>
        </w:tc>
        <w:tc>
          <w:tcPr>
            <w:tcW w:w="1269" w:type="dxa"/>
            <w:vAlign w:val="center"/>
          </w:tcPr>
          <w:p w14:paraId="327330DD" w14:textId="77777777" w:rsidR="00D25C10" w:rsidRDefault="00D25C10" w:rsidP="00C26EED">
            <w:pPr>
              <w:keepNext/>
              <w:keepLines/>
              <w:jc w:val="center"/>
              <w:rPr>
                <w:rFonts w:ascii="Calibri" w:hAnsi="Calibri" w:cs="Calibri"/>
                <w:b/>
                <w:color w:val="000000" w:themeColor="text1"/>
                <w:kern w:val="24"/>
                <w:sz w:val="22"/>
                <w:szCs w:val="22"/>
              </w:rPr>
            </w:pPr>
            <w:r>
              <w:rPr>
                <w:rFonts w:ascii="Calibri" w:hAnsi="Calibri"/>
                <w:b/>
                <w:color w:val="000000" w:themeColor="text1"/>
                <w:sz w:val="22"/>
              </w:rPr>
              <w:t xml:space="preserve">Net : </w:t>
            </w:r>
            <w:r>
              <w:rPr>
                <w:rFonts w:ascii="Calibri" w:hAnsi="Calibri"/>
                <w:b/>
                <w:color w:val="000000" w:themeColor="text1"/>
                <w:sz w:val="22"/>
              </w:rPr>
              <w:br/>
              <w:t>En accord</w:t>
            </w:r>
          </w:p>
          <w:p w14:paraId="082653AC" w14:textId="77777777" w:rsidR="00D25C10" w:rsidRPr="00611EBB" w:rsidRDefault="00D25C10" w:rsidP="00C26EED">
            <w:pPr>
              <w:keepNext/>
              <w:keepLines/>
              <w:jc w:val="center"/>
              <w:rPr>
                <w:rFonts w:ascii="Calibri" w:hAnsi="Calibri" w:cs="Calibri"/>
                <w:b/>
                <w:bCs/>
                <w:sz w:val="22"/>
                <w:szCs w:val="22"/>
              </w:rPr>
            </w:pPr>
            <w:r>
              <w:rPr>
                <w:rFonts w:ascii="Calibri" w:hAnsi="Calibri"/>
                <w:b/>
                <w:sz w:val="22"/>
              </w:rPr>
              <w:t>(n = 2 001)</w:t>
            </w:r>
          </w:p>
        </w:tc>
        <w:tc>
          <w:tcPr>
            <w:tcW w:w="993" w:type="dxa"/>
            <w:tcBorders>
              <w:bottom w:val="single" w:sz="4" w:space="0" w:color="auto"/>
            </w:tcBorders>
            <w:shd w:val="clear" w:color="auto" w:fill="auto"/>
            <w:noWrap/>
            <w:vAlign w:val="center"/>
          </w:tcPr>
          <w:p w14:paraId="4164A89A" w14:textId="77777777" w:rsidR="00D25C10" w:rsidRPr="008A42E9" w:rsidRDefault="00D25C10" w:rsidP="00C26EED">
            <w:pPr>
              <w:keepNext/>
              <w:keepLines/>
              <w:jc w:val="center"/>
              <w:rPr>
                <w:rFonts w:ascii="Calibri" w:hAnsi="Calibri" w:cs="Calibri"/>
                <w:sz w:val="22"/>
                <w:szCs w:val="22"/>
              </w:rPr>
            </w:pPr>
            <w:r>
              <w:rPr>
                <w:rFonts w:ascii="Calibri" w:hAnsi="Calibri"/>
                <w:sz w:val="22"/>
              </w:rPr>
              <w:t>Tout à fait d’accord</w:t>
            </w:r>
          </w:p>
        </w:tc>
        <w:tc>
          <w:tcPr>
            <w:tcW w:w="992" w:type="dxa"/>
            <w:tcBorders>
              <w:bottom w:val="single" w:sz="4" w:space="0" w:color="auto"/>
            </w:tcBorders>
            <w:vAlign w:val="center"/>
          </w:tcPr>
          <w:p w14:paraId="4DA501D9" w14:textId="77777777" w:rsidR="00D25C10" w:rsidRPr="008A42E9" w:rsidRDefault="00D25C10" w:rsidP="00C26EED">
            <w:pPr>
              <w:keepNext/>
              <w:keepLines/>
              <w:jc w:val="center"/>
              <w:rPr>
                <w:rFonts w:ascii="Calibri" w:hAnsi="Calibri" w:cs="Calibri"/>
                <w:sz w:val="22"/>
                <w:szCs w:val="22"/>
              </w:rPr>
            </w:pPr>
            <w:r>
              <w:rPr>
                <w:rFonts w:ascii="Calibri" w:hAnsi="Calibri"/>
                <w:sz w:val="22"/>
              </w:rPr>
              <w:t>Plutôt d’accord</w:t>
            </w:r>
          </w:p>
        </w:tc>
        <w:tc>
          <w:tcPr>
            <w:tcW w:w="1134" w:type="dxa"/>
            <w:tcBorders>
              <w:bottom w:val="single" w:sz="4" w:space="0" w:color="auto"/>
            </w:tcBorders>
            <w:vAlign w:val="center"/>
          </w:tcPr>
          <w:p w14:paraId="4E44BCDF" w14:textId="77777777" w:rsidR="00D25C10" w:rsidRPr="00B36537" w:rsidRDefault="00D25C10" w:rsidP="00C26EED">
            <w:pPr>
              <w:keepNext/>
              <w:keepLines/>
              <w:jc w:val="center"/>
              <w:rPr>
                <w:rFonts w:ascii="Calibri" w:hAnsi="Calibri" w:cs="Calibri"/>
                <w:sz w:val="22"/>
                <w:szCs w:val="22"/>
              </w:rPr>
            </w:pPr>
            <w:r>
              <w:rPr>
                <w:rFonts w:ascii="Calibri" w:hAnsi="Calibri"/>
                <w:sz w:val="22"/>
              </w:rPr>
              <w:t>Ni d’accord ni en désaccord</w:t>
            </w:r>
          </w:p>
        </w:tc>
        <w:tc>
          <w:tcPr>
            <w:tcW w:w="1276" w:type="dxa"/>
            <w:tcBorders>
              <w:bottom w:val="single" w:sz="4" w:space="0" w:color="auto"/>
            </w:tcBorders>
            <w:vAlign w:val="center"/>
          </w:tcPr>
          <w:p w14:paraId="3E0E8516" w14:textId="77777777" w:rsidR="00D25C10" w:rsidRPr="00061095" w:rsidRDefault="00D25C10" w:rsidP="00C26EED">
            <w:pPr>
              <w:keepNext/>
              <w:keepLines/>
              <w:jc w:val="center"/>
              <w:rPr>
                <w:rFonts w:ascii="Calibri" w:hAnsi="Calibri" w:cs="Calibri"/>
                <w:b/>
                <w:bCs/>
                <w:sz w:val="22"/>
                <w:szCs w:val="22"/>
              </w:rPr>
            </w:pPr>
            <w:r>
              <w:rPr>
                <w:rFonts w:ascii="Calibri" w:hAnsi="Calibri"/>
                <w:b/>
                <w:sz w:val="22"/>
              </w:rPr>
              <w:t>Net : En désaccord</w:t>
            </w:r>
          </w:p>
        </w:tc>
        <w:tc>
          <w:tcPr>
            <w:tcW w:w="1134" w:type="dxa"/>
            <w:tcBorders>
              <w:bottom w:val="single" w:sz="4" w:space="0" w:color="auto"/>
            </w:tcBorders>
            <w:vAlign w:val="center"/>
          </w:tcPr>
          <w:p w14:paraId="4E14812C" w14:textId="77777777" w:rsidR="00D25C10" w:rsidRPr="008A42E9" w:rsidRDefault="00D25C10" w:rsidP="00C26EED">
            <w:pPr>
              <w:keepNext/>
              <w:keepLines/>
              <w:jc w:val="center"/>
              <w:rPr>
                <w:rFonts w:ascii="Calibri" w:hAnsi="Calibri" w:cs="Calibri"/>
                <w:sz w:val="22"/>
                <w:szCs w:val="22"/>
              </w:rPr>
            </w:pPr>
            <w:r>
              <w:rPr>
                <w:rFonts w:ascii="Calibri" w:hAnsi="Calibri"/>
                <w:sz w:val="22"/>
              </w:rPr>
              <w:t>Plutôt en désaccord</w:t>
            </w:r>
          </w:p>
        </w:tc>
        <w:tc>
          <w:tcPr>
            <w:tcW w:w="1134" w:type="dxa"/>
            <w:tcBorders>
              <w:bottom w:val="single" w:sz="4" w:space="0" w:color="auto"/>
            </w:tcBorders>
            <w:vAlign w:val="center"/>
          </w:tcPr>
          <w:p w14:paraId="03AC4935" w14:textId="77777777" w:rsidR="00D25C10" w:rsidRPr="008A42E9" w:rsidRDefault="00D25C10" w:rsidP="00C26EED">
            <w:pPr>
              <w:keepNext/>
              <w:keepLines/>
              <w:jc w:val="center"/>
              <w:rPr>
                <w:rFonts w:ascii="Calibri" w:hAnsi="Calibri" w:cs="Calibri"/>
                <w:sz w:val="22"/>
                <w:szCs w:val="22"/>
              </w:rPr>
            </w:pPr>
            <w:r>
              <w:rPr>
                <w:rFonts w:ascii="Calibri" w:hAnsi="Calibri"/>
                <w:sz w:val="22"/>
              </w:rPr>
              <w:t>Tout à fait en désaccord</w:t>
            </w:r>
          </w:p>
        </w:tc>
      </w:tr>
      <w:tr w:rsidR="00D25C10" w:rsidRPr="004E2D51" w14:paraId="135ED4FF" w14:textId="77777777" w:rsidTr="00516527">
        <w:trPr>
          <w:trHeight w:val="347"/>
          <w:jc w:val="center"/>
        </w:trPr>
        <w:tc>
          <w:tcPr>
            <w:tcW w:w="2695" w:type="dxa"/>
            <w:shd w:val="clear" w:color="auto" w:fill="auto"/>
            <w:noWrap/>
          </w:tcPr>
          <w:p w14:paraId="0E1C31BF" w14:textId="77777777" w:rsidR="00D25C10" w:rsidRPr="00611EBB" w:rsidRDefault="00D25C10" w:rsidP="00C26EED">
            <w:pPr>
              <w:pStyle w:val="QT"/>
              <w:keepLines/>
              <w:tabs>
                <w:tab w:val="clear" w:pos="450"/>
              </w:tabs>
              <w:ind w:left="0" w:firstLine="0"/>
              <w:rPr>
                <w:rFonts w:ascii="Calibri" w:hAnsi="Calibri" w:cs="Calibri"/>
                <w:b w:val="0"/>
                <w:bCs/>
                <w:color w:val="000000"/>
              </w:rPr>
            </w:pPr>
            <w:r>
              <w:rPr>
                <w:rFonts w:ascii="Calibri" w:hAnsi="Calibri"/>
                <w:b w:val="0"/>
                <w:color w:val="000000"/>
              </w:rPr>
              <w:t>Nous devons protéger les valeurs et les activités traditionnelles.</w:t>
            </w:r>
          </w:p>
        </w:tc>
        <w:tc>
          <w:tcPr>
            <w:tcW w:w="1269" w:type="dxa"/>
            <w:vAlign w:val="center"/>
          </w:tcPr>
          <w:p w14:paraId="6AAD1E83" w14:textId="77777777" w:rsidR="00D25C10" w:rsidRPr="00611EBB" w:rsidRDefault="00D25C10" w:rsidP="00C26EED">
            <w:pPr>
              <w:keepNext/>
              <w:keepLines/>
              <w:jc w:val="center"/>
              <w:rPr>
                <w:rFonts w:ascii="Calibri" w:hAnsi="Calibri" w:cs="Calibri"/>
                <w:b/>
                <w:bCs/>
                <w:color w:val="000000"/>
                <w:sz w:val="22"/>
                <w:szCs w:val="22"/>
              </w:rPr>
            </w:pPr>
            <w:r>
              <w:rPr>
                <w:rFonts w:ascii="Calibri" w:hAnsi="Calibri"/>
                <w:b/>
                <w:color w:val="000000" w:themeColor="text1"/>
                <w:sz w:val="22"/>
              </w:rPr>
              <w:t>82 %</w:t>
            </w:r>
          </w:p>
        </w:tc>
        <w:tc>
          <w:tcPr>
            <w:tcW w:w="993" w:type="dxa"/>
            <w:shd w:val="clear" w:color="auto" w:fill="auto"/>
            <w:noWrap/>
            <w:vAlign w:val="center"/>
          </w:tcPr>
          <w:p w14:paraId="0E78754A" w14:textId="77777777" w:rsidR="00D25C10" w:rsidRPr="008055E1" w:rsidRDefault="00D25C10" w:rsidP="00C26EED">
            <w:pPr>
              <w:keepNext/>
              <w:keepLines/>
              <w:jc w:val="center"/>
              <w:rPr>
                <w:rFonts w:ascii="Calibri" w:hAnsi="Calibri" w:cs="Calibri"/>
                <w:color w:val="000000"/>
                <w:sz w:val="22"/>
                <w:szCs w:val="22"/>
              </w:rPr>
            </w:pPr>
            <w:r>
              <w:rPr>
                <w:rFonts w:ascii="Calibri" w:hAnsi="Calibri"/>
                <w:color w:val="000000"/>
                <w:sz w:val="22"/>
              </w:rPr>
              <w:t>39 %</w:t>
            </w:r>
          </w:p>
        </w:tc>
        <w:tc>
          <w:tcPr>
            <w:tcW w:w="992" w:type="dxa"/>
            <w:vAlign w:val="center"/>
          </w:tcPr>
          <w:p w14:paraId="3E38485D" w14:textId="77777777" w:rsidR="00D25C10" w:rsidRPr="00AE1BF9" w:rsidRDefault="00D25C10" w:rsidP="00C26EED">
            <w:pPr>
              <w:keepNext/>
              <w:keepLines/>
              <w:jc w:val="center"/>
              <w:rPr>
                <w:rFonts w:ascii="Calibri" w:hAnsi="Calibri" w:cs="Calibri"/>
                <w:color w:val="000000"/>
                <w:sz w:val="22"/>
                <w:szCs w:val="22"/>
              </w:rPr>
            </w:pPr>
            <w:r>
              <w:rPr>
                <w:rFonts w:ascii="Calibri" w:hAnsi="Calibri"/>
                <w:color w:val="000000"/>
                <w:sz w:val="22"/>
              </w:rPr>
              <w:t>43 %</w:t>
            </w:r>
          </w:p>
        </w:tc>
        <w:tc>
          <w:tcPr>
            <w:tcW w:w="1134" w:type="dxa"/>
            <w:vAlign w:val="center"/>
          </w:tcPr>
          <w:p w14:paraId="103CDF45" w14:textId="77777777" w:rsidR="00D25C10" w:rsidRPr="00DB19F8" w:rsidRDefault="00D25C10" w:rsidP="00C26EED">
            <w:pPr>
              <w:keepNext/>
              <w:keepLines/>
              <w:jc w:val="center"/>
              <w:rPr>
                <w:rFonts w:ascii="Calibri" w:hAnsi="Calibri" w:cs="Calibri"/>
                <w:b/>
                <w:bCs/>
                <w:color w:val="000000"/>
                <w:sz w:val="22"/>
                <w:szCs w:val="22"/>
              </w:rPr>
            </w:pPr>
            <w:r>
              <w:rPr>
                <w:rFonts w:ascii="Calibri" w:hAnsi="Calibri"/>
                <w:color w:val="000000"/>
                <w:sz w:val="22"/>
              </w:rPr>
              <w:t>13 %</w:t>
            </w:r>
          </w:p>
        </w:tc>
        <w:tc>
          <w:tcPr>
            <w:tcW w:w="1276" w:type="dxa"/>
            <w:vAlign w:val="center"/>
          </w:tcPr>
          <w:p w14:paraId="0A4E187C" w14:textId="77777777" w:rsidR="00D25C10" w:rsidRPr="005601BF" w:rsidRDefault="00D25C10" w:rsidP="00C26EED">
            <w:pPr>
              <w:keepNext/>
              <w:keepLines/>
              <w:jc w:val="center"/>
              <w:rPr>
                <w:rFonts w:ascii="Calibri" w:hAnsi="Calibri" w:cs="Calibri"/>
                <w:b/>
                <w:bCs/>
                <w:color w:val="000000"/>
                <w:sz w:val="22"/>
                <w:szCs w:val="22"/>
              </w:rPr>
            </w:pPr>
            <w:r>
              <w:rPr>
                <w:rFonts w:ascii="Calibri" w:hAnsi="Calibri"/>
                <w:b/>
                <w:color w:val="000000"/>
                <w:sz w:val="22"/>
              </w:rPr>
              <w:t>5 %</w:t>
            </w:r>
          </w:p>
        </w:tc>
        <w:tc>
          <w:tcPr>
            <w:tcW w:w="1134" w:type="dxa"/>
            <w:vAlign w:val="center"/>
          </w:tcPr>
          <w:p w14:paraId="710E0C49" w14:textId="77777777" w:rsidR="00D25C10" w:rsidRPr="00091E78" w:rsidRDefault="00D25C10" w:rsidP="00C26EED">
            <w:pPr>
              <w:keepNext/>
              <w:keepLines/>
              <w:jc w:val="center"/>
              <w:rPr>
                <w:rFonts w:ascii="Calibri" w:hAnsi="Calibri" w:cs="Calibri"/>
                <w:color w:val="000000"/>
                <w:sz w:val="22"/>
                <w:szCs w:val="22"/>
              </w:rPr>
            </w:pPr>
            <w:r>
              <w:rPr>
                <w:rFonts w:ascii="Calibri" w:hAnsi="Calibri"/>
                <w:color w:val="000000"/>
                <w:sz w:val="22"/>
              </w:rPr>
              <w:t>4 %</w:t>
            </w:r>
          </w:p>
        </w:tc>
        <w:tc>
          <w:tcPr>
            <w:tcW w:w="1134" w:type="dxa"/>
            <w:vAlign w:val="center"/>
          </w:tcPr>
          <w:p w14:paraId="42FA320C" w14:textId="77777777" w:rsidR="00D25C10" w:rsidRPr="004E2D51" w:rsidRDefault="00D25C10" w:rsidP="00C26EED">
            <w:pPr>
              <w:keepNext/>
              <w:keepLines/>
              <w:jc w:val="center"/>
              <w:rPr>
                <w:rFonts w:ascii="Calibri" w:hAnsi="Calibri" w:cs="Calibri"/>
                <w:color w:val="000000"/>
                <w:sz w:val="22"/>
                <w:szCs w:val="22"/>
              </w:rPr>
            </w:pPr>
            <w:r>
              <w:rPr>
                <w:rFonts w:ascii="Calibri" w:hAnsi="Calibri"/>
                <w:color w:val="000000"/>
                <w:sz w:val="22"/>
              </w:rPr>
              <w:t>1 %</w:t>
            </w:r>
          </w:p>
        </w:tc>
      </w:tr>
      <w:tr w:rsidR="00D25C10" w:rsidRPr="004E2D51" w14:paraId="47B2CDE5" w14:textId="77777777" w:rsidTr="00516527">
        <w:trPr>
          <w:trHeight w:val="347"/>
          <w:jc w:val="center"/>
        </w:trPr>
        <w:tc>
          <w:tcPr>
            <w:tcW w:w="2695" w:type="dxa"/>
            <w:shd w:val="clear" w:color="auto" w:fill="auto"/>
            <w:noWrap/>
          </w:tcPr>
          <w:p w14:paraId="381DFDEC" w14:textId="77777777" w:rsidR="00D25C10" w:rsidRPr="00611EBB" w:rsidRDefault="00D25C10" w:rsidP="00C26EED">
            <w:pPr>
              <w:pStyle w:val="QT"/>
              <w:keepLines/>
              <w:tabs>
                <w:tab w:val="clear" w:pos="450"/>
              </w:tabs>
              <w:ind w:left="0" w:firstLine="0"/>
              <w:rPr>
                <w:rFonts w:ascii="Calibri" w:hAnsi="Calibri" w:cs="Calibri"/>
                <w:b w:val="0"/>
                <w:bCs/>
                <w:color w:val="000000"/>
              </w:rPr>
            </w:pPr>
            <w:r>
              <w:rPr>
                <w:rFonts w:ascii="Calibri" w:hAnsi="Calibri"/>
                <w:b w:val="0"/>
                <w:color w:val="000000"/>
              </w:rPr>
              <w:t>Je pense que le Canada est un pays sécuritaire et résilient.</w:t>
            </w:r>
          </w:p>
        </w:tc>
        <w:tc>
          <w:tcPr>
            <w:tcW w:w="1269" w:type="dxa"/>
            <w:vAlign w:val="center"/>
          </w:tcPr>
          <w:p w14:paraId="71A324EB" w14:textId="77777777" w:rsidR="00D25C10" w:rsidRPr="00611EBB" w:rsidRDefault="00D25C10" w:rsidP="00C26EED">
            <w:pPr>
              <w:keepNext/>
              <w:keepLines/>
              <w:jc w:val="center"/>
              <w:rPr>
                <w:rFonts w:ascii="Calibri" w:hAnsi="Calibri" w:cs="Calibri"/>
                <w:b/>
                <w:bCs/>
                <w:color w:val="000000"/>
                <w:sz w:val="22"/>
                <w:szCs w:val="22"/>
              </w:rPr>
            </w:pPr>
            <w:r>
              <w:rPr>
                <w:rFonts w:ascii="Calibri" w:hAnsi="Calibri"/>
                <w:b/>
                <w:color w:val="000000" w:themeColor="text1"/>
                <w:sz w:val="22"/>
              </w:rPr>
              <w:t>78 %</w:t>
            </w:r>
          </w:p>
        </w:tc>
        <w:tc>
          <w:tcPr>
            <w:tcW w:w="993" w:type="dxa"/>
            <w:shd w:val="clear" w:color="auto" w:fill="auto"/>
            <w:noWrap/>
            <w:vAlign w:val="center"/>
          </w:tcPr>
          <w:p w14:paraId="1ACC3193" w14:textId="77777777" w:rsidR="00D25C10" w:rsidRPr="008055E1" w:rsidRDefault="00D25C10" w:rsidP="00C26EED">
            <w:pPr>
              <w:keepNext/>
              <w:keepLines/>
              <w:jc w:val="center"/>
              <w:rPr>
                <w:rFonts w:ascii="Calibri" w:hAnsi="Calibri" w:cs="Calibri"/>
                <w:color w:val="000000"/>
                <w:sz w:val="22"/>
                <w:szCs w:val="22"/>
              </w:rPr>
            </w:pPr>
            <w:r>
              <w:rPr>
                <w:rFonts w:ascii="Calibri" w:hAnsi="Calibri"/>
                <w:color w:val="000000"/>
                <w:sz w:val="22"/>
              </w:rPr>
              <w:t>35 %</w:t>
            </w:r>
          </w:p>
        </w:tc>
        <w:tc>
          <w:tcPr>
            <w:tcW w:w="992" w:type="dxa"/>
            <w:vAlign w:val="center"/>
          </w:tcPr>
          <w:p w14:paraId="2696A4F4" w14:textId="77777777" w:rsidR="00D25C10" w:rsidRPr="00AE1BF9" w:rsidRDefault="00D25C10" w:rsidP="00C26EED">
            <w:pPr>
              <w:keepNext/>
              <w:keepLines/>
              <w:jc w:val="center"/>
              <w:rPr>
                <w:rFonts w:ascii="Calibri" w:hAnsi="Calibri" w:cs="Calibri"/>
                <w:color w:val="000000"/>
                <w:sz w:val="22"/>
                <w:szCs w:val="22"/>
              </w:rPr>
            </w:pPr>
            <w:r>
              <w:rPr>
                <w:rFonts w:ascii="Calibri" w:hAnsi="Calibri"/>
                <w:color w:val="000000"/>
                <w:sz w:val="22"/>
              </w:rPr>
              <w:t>43 %</w:t>
            </w:r>
          </w:p>
        </w:tc>
        <w:tc>
          <w:tcPr>
            <w:tcW w:w="1134" w:type="dxa"/>
            <w:vAlign w:val="center"/>
          </w:tcPr>
          <w:p w14:paraId="7C42E23A" w14:textId="77777777" w:rsidR="00D25C10" w:rsidRPr="00DB19F8" w:rsidRDefault="00D25C10" w:rsidP="00C26EED">
            <w:pPr>
              <w:keepNext/>
              <w:keepLines/>
              <w:jc w:val="center"/>
              <w:rPr>
                <w:rFonts w:ascii="Calibri" w:hAnsi="Calibri" w:cs="Calibri"/>
                <w:b/>
                <w:bCs/>
                <w:color w:val="000000"/>
                <w:sz w:val="22"/>
                <w:szCs w:val="22"/>
              </w:rPr>
            </w:pPr>
            <w:r>
              <w:rPr>
                <w:rFonts w:ascii="Calibri" w:hAnsi="Calibri"/>
                <w:color w:val="000000"/>
                <w:sz w:val="22"/>
              </w:rPr>
              <w:t>14 %</w:t>
            </w:r>
          </w:p>
        </w:tc>
        <w:tc>
          <w:tcPr>
            <w:tcW w:w="1276" w:type="dxa"/>
            <w:vAlign w:val="center"/>
          </w:tcPr>
          <w:p w14:paraId="2CEDD71D" w14:textId="77777777" w:rsidR="00D25C10" w:rsidRPr="005601BF" w:rsidRDefault="00D25C10" w:rsidP="00C26EED">
            <w:pPr>
              <w:keepNext/>
              <w:keepLines/>
              <w:jc w:val="center"/>
              <w:rPr>
                <w:rFonts w:ascii="Calibri" w:hAnsi="Calibri" w:cs="Calibri"/>
                <w:b/>
                <w:bCs/>
                <w:color w:val="000000"/>
                <w:sz w:val="22"/>
                <w:szCs w:val="22"/>
              </w:rPr>
            </w:pPr>
            <w:r>
              <w:rPr>
                <w:rFonts w:ascii="Calibri" w:hAnsi="Calibri"/>
                <w:b/>
                <w:color w:val="000000"/>
                <w:sz w:val="22"/>
              </w:rPr>
              <w:t>8 %</w:t>
            </w:r>
          </w:p>
        </w:tc>
        <w:tc>
          <w:tcPr>
            <w:tcW w:w="1134" w:type="dxa"/>
            <w:vAlign w:val="center"/>
          </w:tcPr>
          <w:p w14:paraId="3B6239BE" w14:textId="77777777" w:rsidR="00D25C10" w:rsidRPr="00091E78" w:rsidRDefault="00D25C10" w:rsidP="00C26EED">
            <w:pPr>
              <w:keepNext/>
              <w:keepLines/>
              <w:jc w:val="center"/>
              <w:rPr>
                <w:rFonts w:ascii="Calibri" w:hAnsi="Calibri" w:cs="Calibri"/>
                <w:color w:val="000000"/>
                <w:sz w:val="22"/>
                <w:szCs w:val="22"/>
              </w:rPr>
            </w:pPr>
            <w:r>
              <w:rPr>
                <w:rFonts w:ascii="Calibri" w:hAnsi="Calibri"/>
                <w:color w:val="000000"/>
                <w:sz w:val="22"/>
              </w:rPr>
              <w:t>5 %</w:t>
            </w:r>
          </w:p>
        </w:tc>
        <w:tc>
          <w:tcPr>
            <w:tcW w:w="1134" w:type="dxa"/>
            <w:vAlign w:val="center"/>
          </w:tcPr>
          <w:p w14:paraId="424E0F6E" w14:textId="77777777" w:rsidR="00D25C10" w:rsidRPr="004E2D51" w:rsidRDefault="00D25C10" w:rsidP="00C26EED">
            <w:pPr>
              <w:keepNext/>
              <w:keepLines/>
              <w:jc w:val="center"/>
              <w:rPr>
                <w:rFonts w:ascii="Calibri" w:hAnsi="Calibri" w:cs="Calibri"/>
                <w:color w:val="000000"/>
                <w:sz w:val="22"/>
                <w:szCs w:val="22"/>
              </w:rPr>
            </w:pPr>
            <w:r>
              <w:rPr>
                <w:rFonts w:ascii="Calibri" w:hAnsi="Calibri"/>
                <w:color w:val="000000"/>
                <w:sz w:val="22"/>
              </w:rPr>
              <w:t>3 %</w:t>
            </w:r>
          </w:p>
        </w:tc>
      </w:tr>
      <w:tr w:rsidR="00D25C10" w:rsidRPr="004E2D51" w14:paraId="3D95691A" w14:textId="77777777" w:rsidTr="00516527">
        <w:trPr>
          <w:trHeight w:val="347"/>
          <w:jc w:val="center"/>
        </w:trPr>
        <w:tc>
          <w:tcPr>
            <w:tcW w:w="2695" w:type="dxa"/>
            <w:shd w:val="clear" w:color="auto" w:fill="auto"/>
            <w:noWrap/>
          </w:tcPr>
          <w:p w14:paraId="3191A95A" w14:textId="77777777" w:rsidR="00D25C10" w:rsidRPr="00611EBB" w:rsidRDefault="00D25C10" w:rsidP="00C26EED">
            <w:pPr>
              <w:pStyle w:val="QT"/>
              <w:keepLines/>
              <w:tabs>
                <w:tab w:val="clear" w:pos="450"/>
              </w:tabs>
              <w:ind w:left="0" w:firstLine="0"/>
              <w:rPr>
                <w:rFonts w:ascii="Calibri" w:hAnsi="Calibri" w:cs="Calibri"/>
                <w:b w:val="0"/>
                <w:bCs/>
                <w:color w:val="000000"/>
              </w:rPr>
            </w:pPr>
            <w:r>
              <w:rPr>
                <w:rFonts w:ascii="Calibri" w:hAnsi="Calibri"/>
                <w:b w:val="0"/>
                <w:color w:val="000000"/>
              </w:rPr>
              <w:t>Les études postsecondaires devraient être gratuites et accessibles pour tout le monde.</w:t>
            </w:r>
          </w:p>
        </w:tc>
        <w:tc>
          <w:tcPr>
            <w:tcW w:w="1269" w:type="dxa"/>
            <w:vAlign w:val="center"/>
          </w:tcPr>
          <w:p w14:paraId="3C1AAF66" w14:textId="77777777" w:rsidR="00D25C10" w:rsidRDefault="00D25C10" w:rsidP="00C26EED">
            <w:pPr>
              <w:keepNext/>
              <w:keepLines/>
              <w:jc w:val="center"/>
              <w:rPr>
                <w:rFonts w:ascii="Calibri" w:hAnsi="Calibri" w:cs="Calibri"/>
                <w:b/>
                <w:color w:val="000000" w:themeColor="text1"/>
                <w:kern w:val="24"/>
                <w:sz w:val="22"/>
                <w:szCs w:val="22"/>
              </w:rPr>
            </w:pPr>
            <w:r>
              <w:rPr>
                <w:rFonts w:ascii="Calibri" w:hAnsi="Calibri"/>
                <w:b/>
                <w:color w:val="000000" w:themeColor="text1"/>
                <w:sz w:val="22"/>
              </w:rPr>
              <w:t>77 %</w:t>
            </w:r>
          </w:p>
        </w:tc>
        <w:tc>
          <w:tcPr>
            <w:tcW w:w="993" w:type="dxa"/>
            <w:shd w:val="clear" w:color="auto" w:fill="auto"/>
            <w:noWrap/>
            <w:vAlign w:val="center"/>
          </w:tcPr>
          <w:p w14:paraId="66C79D64" w14:textId="77777777" w:rsidR="00D25C10" w:rsidRPr="008055E1" w:rsidRDefault="00D25C10" w:rsidP="00C26EED">
            <w:pPr>
              <w:keepNext/>
              <w:keepLines/>
              <w:jc w:val="center"/>
              <w:rPr>
                <w:rFonts w:ascii="Calibri" w:hAnsi="Calibri" w:cs="Calibri"/>
                <w:color w:val="000000"/>
                <w:sz w:val="22"/>
                <w:szCs w:val="22"/>
              </w:rPr>
            </w:pPr>
            <w:r>
              <w:rPr>
                <w:rFonts w:ascii="Calibri" w:hAnsi="Calibri"/>
                <w:color w:val="000000"/>
                <w:sz w:val="22"/>
              </w:rPr>
              <w:t>40 %</w:t>
            </w:r>
          </w:p>
        </w:tc>
        <w:tc>
          <w:tcPr>
            <w:tcW w:w="992" w:type="dxa"/>
            <w:vAlign w:val="center"/>
          </w:tcPr>
          <w:p w14:paraId="12EDEE28" w14:textId="77777777" w:rsidR="00D25C10" w:rsidRPr="00AE1BF9" w:rsidRDefault="00D25C10" w:rsidP="00C26EED">
            <w:pPr>
              <w:keepNext/>
              <w:keepLines/>
              <w:jc w:val="center"/>
              <w:rPr>
                <w:rFonts w:ascii="Calibri" w:hAnsi="Calibri" w:cs="Calibri"/>
                <w:color w:val="000000"/>
                <w:sz w:val="22"/>
                <w:szCs w:val="22"/>
              </w:rPr>
            </w:pPr>
            <w:r>
              <w:rPr>
                <w:rFonts w:ascii="Calibri" w:hAnsi="Calibri"/>
                <w:color w:val="000000"/>
                <w:sz w:val="22"/>
              </w:rPr>
              <w:t>37 %</w:t>
            </w:r>
          </w:p>
        </w:tc>
        <w:tc>
          <w:tcPr>
            <w:tcW w:w="1134" w:type="dxa"/>
            <w:vAlign w:val="center"/>
          </w:tcPr>
          <w:p w14:paraId="4CD62C6D" w14:textId="77777777" w:rsidR="00D25C10" w:rsidRPr="00DB19F8" w:rsidRDefault="00D25C10" w:rsidP="00C26EED">
            <w:pPr>
              <w:keepNext/>
              <w:keepLines/>
              <w:jc w:val="center"/>
              <w:rPr>
                <w:rFonts w:ascii="Calibri" w:hAnsi="Calibri" w:cs="Calibri"/>
                <w:color w:val="000000"/>
                <w:sz w:val="22"/>
                <w:szCs w:val="22"/>
              </w:rPr>
            </w:pPr>
            <w:r>
              <w:rPr>
                <w:rFonts w:ascii="Calibri" w:hAnsi="Calibri"/>
                <w:color w:val="000000"/>
                <w:sz w:val="22"/>
              </w:rPr>
              <w:t>14 %</w:t>
            </w:r>
          </w:p>
        </w:tc>
        <w:tc>
          <w:tcPr>
            <w:tcW w:w="1276" w:type="dxa"/>
            <w:vAlign w:val="center"/>
          </w:tcPr>
          <w:p w14:paraId="4F733EC4" w14:textId="77777777" w:rsidR="00D25C10" w:rsidRDefault="00D25C10" w:rsidP="00C26EED">
            <w:pPr>
              <w:keepNext/>
              <w:keepLines/>
              <w:jc w:val="center"/>
              <w:rPr>
                <w:rFonts w:ascii="Calibri" w:hAnsi="Calibri" w:cs="Calibri"/>
                <w:b/>
                <w:bCs/>
                <w:color w:val="000000"/>
                <w:sz w:val="22"/>
                <w:szCs w:val="22"/>
              </w:rPr>
            </w:pPr>
            <w:r>
              <w:rPr>
                <w:rFonts w:ascii="Calibri" w:hAnsi="Calibri"/>
                <w:b/>
                <w:color w:val="000000"/>
                <w:sz w:val="22"/>
              </w:rPr>
              <w:t>9 %</w:t>
            </w:r>
          </w:p>
        </w:tc>
        <w:tc>
          <w:tcPr>
            <w:tcW w:w="1134" w:type="dxa"/>
            <w:vAlign w:val="center"/>
          </w:tcPr>
          <w:p w14:paraId="133BD7FF" w14:textId="77777777" w:rsidR="00D25C10" w:rsidRPr="00091E78" w:rsidRDefault="00D25C10" w:rsidP="00C26EED">
            <w:pPr>
              <w:keepNext/>
              <w:keepLines/>
              <w:jc w:val="center"/>
              <w:rPr>
                <w:rFonts w:ascii="Calibri" w:hAnsi="Calibri" w:cs="Calibri"/>
                <w:color w:val="000000"/>
                <w:sz w:val="22"/>
                <w:szCs w:val="22"/>
              </w:rPr>
            </w:pPr>
            <w:r>
              <w:rPr>
                <w:rFonts w:ascii="Calibri" w:hAnsi="Calibri"/>
                <w:color w:val="000000"/>
                <w:sz w:val="22"/>
              </w:rPr>
              <w:t>5 %</w:t>
            </w:r>
          </w:p>
        </w:tc>
        <w:tc>
          <w:tcPr>
            <w:tcW w:w="1134" w:type="dxa"/>
            <w:vAlign w:val="center"/>
          </w:tcPr>
          <w:p w14:paraId="79DA0F99" w14:textId="77777777" w:rsidR="00D25C10" w:rsidRPr="004E2D51" w:rsidRDefault="00D25C10" w:rsidP="00C26EED">
            <w:pPr>
              <w:keepNext/>
              <w:keepLines/>
              <w:jc w:val="center"/>
              <w:rPr>
                <w:rFonts w:ascii="Calibri" w:hAnsi="Calibri" w:cs="Calibri"/>
                <w:color w:val="000000"/>
                <w:sz w:val="22"/>
                <w:szCs w:val="22"/>
              </w:rPr>
            </w:pPr>
            <w:r>
              <w:rPr>
                <w:rFonts w:ascii="Calibri" w:hAnsi="Calibri"/>
                <w:color w:val="000000"/>
                <w:sz w:val="22"/>
              </w:rPr>
              <w:t>4 %</w:t>
            </w:r>
          </w:p>
        </w:tc>
      </w:tr>
      <w:tr w:rsidR="00D25C10" w:rsidRPr="004E2D51" w14:paraId="7756A617" w14:textId="77777777" w:rsidTr="00516527">
        <w:trPr>
          <w:trHeight w:val="347"/>
          <w:jc w:val="center"/>
        </w:trPr>
        <w:tc>
          <w:tcPr>
            <w:tcW w:w="2695" w:type="dxa"/>
            <w:shd w:val="clear" w:color="auto" w:fill="auto"/>
            <w:noWrap/>
          </w:tcPr>
          <w:p w14:paraId="27EDE27D" w14:textId="77777777" w:rsidR="00D25C10" w:rsidRPr="00611EBB" w:rsidRDefault="00D25C10" w:rsidP="00C26EED">
            <w:pPr>
              <w:pStyle w:val="QT"/>
              <w:keepLines/>
              <w:tabs>
                <w:tab w:val="clear" w:pos="450"/>
              </w:tabs>
              <w:ind w:left="0" w:firstLine="0"/>
              <w:rPr>
                <w:rFonts w:ascii="Calibri" w:hAnsi="Calibri" w:cs="Calibri"/>
                <w:b w:val="0"/>
                <w:bCs/>
                <w:color w:val="000000"/>
              </w:rPr>
            </w:pPr>
            <w:r>
              <w:rPr>
                <w:rFonts w:ascii="Calibri" w:hAnsi="Calibri"/>
                <w:b w:val="0"/>
                <w:color w:val="000000"/>
              </w:rPr>
              <w:t>Je pense que les changements climatiques sont un problème important et que nous devons en faire plus pour protéger l’environnement.</w:t>
            </w:r>
          </w:p>
        </w:tc>
        <w:tc>
          <w:tcPr>
            <w:tcW w:w="1269" w:type="dxa"/>
            <w:vAlign w:val="center"/>
          </w:tcPr>
          <w:p w14:paraId="6C16994B" w14:textId="77777777" w:rsidR="00D25C10" w:rsidRDefault="00D25C10" w:rsidP="00C26EED">
            <w:pPr>
              <w:keepNext/>
              <w:keepLines/>
              <w:jc w:val="center"/>
              <w:rPr>
                <w:rFonts w:ascii="Calibri" w:hAnsi="Calibri" w:cs="Calibri"/>
                <w:b/>
                <w:color w:val="000000" w:themeColor="text1"/>
                <w:kern w:val="24"/>
                <w:sz w:val="22"/>
                <w:szCs w:val="22"/>
              </w:rPr>
            </w:pPr>
            <w:r>
              <w:rPr>
                <w:rFonts w:ascii="Calibri" w:hAnsi="Calibri"/>
                <w:b/>
                <w:color w:val="000000" w:themeColor="text1"/>
                <w:sz w:val="22"/>
              </w:rPr>
              <w:t>76 %</w:t>
            </w:r>
          </w:p>
        </w:tc>
        <w:tc>
          <w:tcPr>
            <w:tcW w:w="993" w:type="dxa"/>
            <w:shd w:val="clear" w:color="auto" w:fill="auto"/>
            <w:noWrap/>
            <w:vAlign w:val="center"/>
          </w:tcPr>
          <w:p w14:paraId="3A03C1D1" w14:textId="77777777" w:rsidR="00D25C10" w:rsidRPr="008055E1" w:rsidRDefault="00D25C10" w:rsidP="00C26EED">
            <w:pPr>
              <w:keepNext/>
              <w:keepLines/>
              <w:jc w:val="center"/>
              <w:rPr>
                <w:rFonts w:ascii="Calibri" w:hAnsi="Calibri" w:cs="Calibri"/>
                <w:color w:val="000000"/>
                <w:sz w:val="22"/>
                <w:szCs w:val="22"/>
              </w:rPr>
            </w:pPr>
            <w:r>
              <w:rPr>
                <w:rFonts w:ascii="Calibri" w:hAnsi="Calibri"/>
                <w:color w:val="000000"/>
                <w:sz w:val="22"/>
              </w:rPr>
              <w:t>41 %</w:t>
            </w:r>
          </w:p>
        </w:tc>
        <w:tc>
          <w:tcPr>
            <w:tcW w:w="992" w:type="dxa"/>
            <w:vAlign w:val="center"/>
          </w:tcPr>
          <w:p w14:paraId="3D2F343C" w14:textId="77777777" w:rsidR="00D25C10" w:rsidRPr="00AE1BF9" w:rsidRDefault="00D25C10" w:rsidP="00C26EED">
            <w:pPr>
              <w:keepNext/>
              <w:keepLines/>
              <w:jc w:val="center"/>
              <w:rPr>
                <w:rFonts w:ascii="Calibri" w:hAnsi="Calibri" w:cs="Calibri"/>
                <w:color w:val="000000"/>
                <w:sz w:val="22"/>
                <w:szCs w:val="22"/>
              </w:rPr>
            </w:pPr>
            <w:r>
              <w:rPr>
                <w:rFonts w:ascii="Calibri" w:hAnsi="Calibri"/>
                <w:color w:val="000000"/>
                <w:sz w:val="22"/>
              </w:rPr>
              <w:t>35 %</w:t>
            </w:r>
          </w:p>
        </w:tc>
        <w:tc>
          <w:tcPr>
            <w:tcW w:w="1134" w:type="dxa"/>
            <w:vAlign w:val="center"/>
          </w:tcPr>
          <w:p w14:paraId="56F3BC4F" w14:textId="77777777" w:rsidR="00D25C10" w:rsidRPr="00DB19F8" w:rsidRDefault="00D25C10" w:rsidP="00C26EED">
            <w:pPr>
              <w:keepNext/>
              <w:keepLines/>
              <w:jc w:val="center"/>
              <w:rPr>
                <w:rFonts w:ascii="Calibri" w:hAnsi="Calibri" w:cs="Calibri"/>
                <w:color w:val="000000"/>
                <w:sz w:val="22"/>
                <w:szCs w:val="22"/>
              </w:rPr>
            </w:pPr>
            <w:r>
              <w:rPr>
                <w:rFonts w:ascii="Calibri" w:hAnsi="Calibri"/>
                <w:color w:val="000000"/>
                <w:sz w:val="22"/>
              </w:rPr>
              <w:t>14 %</w:t>
            </w:r>
          </w:p>
        </w:tc>
        <w:tc>
          <w:tcPr>
            <w:tcW w:w="1276" w:type="dxa"/>
            <w:vAlign w:val="center"/>
          </w:tcPr>
          <w:p w14:paraId="5F8C0CB9" w14:textId="77777777" w:rsidR="00D25C10" w:rsidRDefault="00D25C10" w:rsidP="00C26EED">
            <w:pPr>
              <w:keepNext/>
              <w:keepLines/>
              <w:jc w:val="center"/>
              <w:rPr>
                <w:rFonts w:ascii="Calibri" w:hAnsi="Calibri" w:cs="Calibri"/>
                <w:b/>
                <w:bCs/>
                <w:color w:val="000000"/>
                <w:sz w:val="22"/>
                <w:szCs w:val="22"/>
              </w:rPr>
            </w:pPr>
            <w:r>
              <w:rPr>
                <w:rFonts w:ascii="Calibri" w:hAnsi="Calibri"/>
                <w:b/>
                <w:color w:val="000000"/>
                <w:sz w:val="22"/>
              </w:rPr>
              <w:t>10 %</w:t>
            </w:r>
          </w:p>
        </w:tc>
        <w:tc>
          <w:tcPr>
            <w:tcW w:w="1134" w:type="dxa"/>
            <w:vAlign w:val="center"/>
          </w:tcPr>
          <w:p w14:paraId="1AD0EFDF" w14:textId="77777777" w:rsidR="00D25C10" w:rsidRPr="00091E78" w:rsidRDefault="00D25C10" w:rsidP="00C26EED">
            <w:pPr>
              <w:keepNext/>
              <w:keepLines/>
              <w:jc w:val="center"/>
              <w:rPr>
                <w:rFonts w:ascii="Calibri" w:hAnsi="Calibri" w:cs="Calibri"/>
                <w:color w:val="000000"/>
                <w:sz w:val="22"/>
                <w:szCs w:val="22"/>
              </w:rPr>
            </w:pPr>
            <w:r>
              <w:rPr>
                <w:rFonts w:ascii="Calibri" w:hAnsi="Calibri"/>
                <w:color w:val="000000"/>
                <w:sz w:val="22"/>
              </w:rPr>
              <w:t>5 %</w:t>
            </w:r>
          </w:p>
        </w:tc>
        <w:tc>
          <w:tcPr>
            <w:tcW w:w="1134" w:type="dxa"/>
            <w:vAlign w:val="center"/>
          </w:tcPr>
          <w:p w14:paraId="5C8F0F9B" w14:textId="77777777" w:rsidR="00D25C10" w:rsidRPr="004E2D51" w:rsidRDefault="00D25C10" w:rsidP="00C26EED">
            <w:pPr>
              <w:keepNext/>
              <w:keepLines/>
              <w:jc w:val="center"/>
              <w:rPr>
                <w:rFonts w:ascii="Calibri" w:hAnsi="Calibri" w:cs="Calibri"/>
                <w:color w:val="000000"/>
                <w:sz w:val="22"/>
                <w:szCs w:val="22"/>
              </w:rPr>
            </w:pPr>
            <w:r>
              <w:rPr>
                <w:rFonts w:ascii="Calibri" w:hAnsi="Calibri"/>
                <w:color w:val="000000"/>
                <w:sz w:val="22"/>
              </w:rPr>
              <w:t>5 %</w:t>
            </w:r>
          </w:p>
        </w:tc>
      </w:tr>
      <w:tr w:rsidR="00D25C10" w:rsidRPr="004E2D51" w14:paraId="19676F80" w14:textId="77777777" w:rsidTr="00516527">
        <w:trPr>
          <w:trHeight w:val="347"/>
          <w:jc w:val="center"/>
        </w:trPr>
        <w:tc>
          <w:tcPr>
            <w:tcW w:w="2695" w:type="dxa"/>
            <w:shd w:val="clear" w:color="auto" w:fill="auto"/>
            <w:noWrap/>
          </w:tcPr>
          <w:p w14:paraId="522EB910" w14:textId="77777777" w:rsidR="00D25C10" w:rsidRPr="00611EBB" w:rsidRDefault="00D25C10" w:rsidP="00C26EED">
            <w:pPr>
              <w:pStyle w:val="QT"/>
              <w:keepLines/>
              <w:tabs>
                <w:tab w:val="clear" w:pos="450"/>
              </w:tabs>
              <w:ind w:left="0" w:firstLine="0"/>
              <w:rPr>
                <w:rFonts w:ascii="Calibri" w:hAnsi="Calibri" w:cs="Calibri"/>
                <w:b w:val="0"/>
                <w:bCs/>
                <w:color w:val="000000"/>
              </w:rPr>
            </w:pPr>
            <w:r>
              <w:rPr>
                <w:rFonts w:ascii="Calibri" w:hAnsi="Calibri"/>
                <w:b w:val="0"/>
                <w:color w:val="000000"/>
              </w:rPr>
              <w:t>Posséder une arme à feu est un privilège, et non un droit.</w:t>
            </w:r>
          </w:p>
        </w:tc>
        <w:tc>
          <w:tcPr>
            <w:tcW w:w="1269" w:type="dxa"/>
            <w:vAlign w:val="center"/>
          </w:tcPr>
          <w:p w14:paraId="657E8CA0" w14:textId="77777777" w:rsidR="00D25C10" w:rsidRDefault="00D25C10" w:rsidP="00C26EED">
            <w:pPr>
              <w:keepNext/>
              <w:keepLines/>
              <w:jc w:val="center"/>
              <w:rPr>
                <w:rFonts w:ascii="Calibri" w:hAnsi="Calibri" w:cs="Calibri"/>
                <w:b/>
                <w:color w:val="000000" w:themeColor="text1"/>
                <w:kern w:val="24"/>
                <w:sz w:val="22"/>
                <w:szCs w:val="22"/>
              </w:rPr>
            </w:pPr>
            <w:r>
              <w:rPr>
                <w:rFonts w:ascii="Calibri" w:hAnsi="Calibri"/>
                <w:b/>
                <w:color w:val="000000" w:themeColor="text1"/>
                <w:sz w:val="22"/>
              </w:rPr>
              <w:t>75 %</w:t>
            </w:r>
          </w:p>
        </w:tc>
        <w:tc>
          <w:tcPr>
            <w:tcW w:w="993" w:type="dxa"/>
            <w:shd w:val="clear" w:color="auto" w:fill="auto"/>
            <w:noWrap/>
            <w:vAlign w:val="center"/>
          </w:tcPr>
          <w:p w14:paraId="42E5D2F5" w14:textId="77777777" w:rsidR="00D25C10" w:rsidRPr="008055E1" w:rsidRDefault="00D25C10" w:rsidP="00C26EED">
            <w:pPr>
              <w:keepNext/>
              <w:keepLines/>
              <w:jc w:val="center"/>
              <w:rPr>
                <w:rFonts w:ascii="Calibri" w:hAnsi="Calibri" w:cs="Calibri"/>
                <w:color w:val="000000"/>
                <w:sz w:val="22"/>
                <w:szCs w:val="22"/>
              </w:rPr>
            </w:pPr>
            <w:r>
              <w:rPr>
                <w:rFonts w:ascii="Calibri" w:hAnsi="Calibri"/>
                <w:color w:val="000000"/>
                <w:sz w:val="22"/>
              </w:rPr>
              <w:t>41 %</w:t>
            </w:r>
          </w:p>
        </w:tc>
        <w:tc>
          <w:tcPr>
            <w:tcW w:w="992" w:type="dxa"/>
            <w:vAlign w:val="center"/>
          </w:tcPr>
          <w:p w14:paraId="05DACC03" w14:textId="77777777" w:rsidR="00D25C10" w:rsidRPr="00AE1BF9" w:rsidRDefault="00D25C10" w:rsidP="00C26EED">
            <w:pPr>
              <w:keepNext/>
              <w:keepLines/>
              <w:jc w:val="center"/>
              <w:rPr>
                <w:rFonts w:ascii="Calibri" w:hAnsi="Calibri" w:cs="Calibri"/>
                <w:color w:val="000000"/>
                <w:sz w:val="22"/>
                <w:szCs w:val="22"/>
              </w:rPr>
            </w:pPr>
            <w:r>
              <w:rPr>
                <w:rFonts w:ascii="Calibri" w:hAnsi="Calibri"/>
                <w:color w:val="000000"/>
                <w:sz w:val="22"/>
              </w:rPr>
              <w:t>35 %</w:t>
            </w:r>
          </w:p>
        </w:tc>
        <w:tc>
          <w:tcPr>
            <w:tcW w:w="1134" w:type="dxa"/>
            <w:vAlign w:val="center"/>
          </w:tcPr>
          <w:p w14:paraId="35D13BC0" w14:textId="77777777" w:rsidR="00D25C10" w:rsidRPr="00DB19F8" w:rsidRDefault="00D25C10" w:rsidP="00C26EED">
            <w:pPr>
              <w:keepNext/>
              <w:keepLines/>
              <w:jc w:val="center"/>
              <w:rPr>
                <w:rFonts w:ascii="Calibri" w:hAnsi="Calibri" w:cs="Calibri"/>
                <w:color w:val="000000"/>
                <w:sz w:val="22"/>
                <w:szCs w:val="22"/>
              </w:rPr>
            </w:pPr>
            <w:r>
              <w:rPr>
                <w:rFonts w:ascii="Calibri" w:hAnsi="Calibri"/>
                <w:color w:val="000000"/>
                <w:sz w:val="22"/>
              </w:rPr>
              <w:t>13 %</w:t>
            </w:r>
          </w:p>
        </w:tc>
        <w:tc>
          <w:tcPr>
            <w:tcW w:w="1276" w:type="dxa"/>
            <w:vAlign w:val="center"/>
          </w:tcPr>
          <w:p w14:paraId="36EDF21E" w14:textId="77777777" w:rsidR="00D25C10" w:rsidRDefault="00D25C10" w:rsidP="00C26EED">
            <w:pPr>
              <w:keepNext/>
              <w:keepLines/>
              <w:jc w:val="center"/>
              <w:rPr>
                <w:rFonts w:ascii="Calibri" w:hAnsi="Calibri" w:cs="Calibri"/>
                <w:b/>
                <w:bCs/>
                <w:color w:val="000000"/>
                <w:sz w:val="22"/>
                <w:szCs w:val="22"/>
              </w:rPr>
            </w:pPr>
            <w:r>
              <w:rPr>
                <w:rFonts w:ascii="Calibri" w:hAnsi="Calibri"/>
                <w:b/>
                <w:color w:val="000000"/>
                <w:sz w:val="22"/>
              </w:rPr>
              <w:t>11 %</w:t>
            </w:r>
          </w:p>
        </w:tc>
        <w:tc>
          <w:tcPr>
            <w:tcW w:w="1134" w:type="dxa"/>
            <w:vAlign w:val="center"/>
          </w:tcPr>
          <w:p w14:paraId="616E39AB" w14:textId="77777777" w:rsidR="00D25C10" w:rsidRPr="00091E78" w:rsidRDefault="00D25C10" w:rsidP="00C26EED">
            <w:pPr>
              <w:keepNext/>
              <w:keepLines/>
              <w:jc w:val="center"/>
              <w:rPr>
                <w:rFonts w:ascii="Calibri" w:hAnsi="Calibri" w:cs="Calibri"/>
                <w:color w:val="000000"/>
                <w:sz w:val="22"/>
                <w:szCs w:val="22"/>
              </w:rPr>
            </w:pPr>
            <w:r>
              <w:rPr>
                <w:rFonts w:ascii="Calibri" w:hAnsi="Calibri"/>
                <w:color w:val="000000"/>
                <w:sz w:val="22"/>
              </w:rPr>
              <w:t>7 %</w:t>
            </w:r>
          </w:p>
        </w:tc>
        <w:tc>
          <w:tcPr>
            <w:tcW w:w="1134" w:type="dxa"/>
            <w:vAlign w:val="center"/>
          </w:tcPr>
          <w:p w14:paraId="5CA74DFB" w14:textId="77777777" w:rsidR="00D25C10" w:rsidRPr="004E2D51" w:rsidRDefault="00D25C10" w:rsidP="00C26EED">
            <w:pPr>
              <w:keepNext/>
              <w:keepLines/>
              <w:jc w:val="center"/>
              <w:rPr>
                <w:rFonts w:ascii="Calibri" w:hAnsi="Calibri" w:cs="Calibri"/>
                <w:color w:val="000000"/>
                <w:sz w:val="22"/>
                <w:szCs w:val="22"/>
              </w:rPr>
            </w:pPr>
            <w:r>
              <w:rPr>
                <w:rFonts w:ascii="Calibri" w:hAnsi="Calibri"/>
                <w:color w:val="000000"/>
                <w:sz w:val="22"/>
              </w:rPr>
              <w:t>5 %</w:t>
            </w:r>
          </w:p>
        </w:tc>
      </w:tr>
      <w:tr w:rsidR="00D25C10" w:rsidRPr="008C1C7A" w14:paraId="2FE30047" w14:textId="77777777" w:rsidTr="00516527">
        <w:trPr>
          <w:trHeight w:val="347"/>
          <w:jc w:val="center"/>
        </w:trPr>
        <w:tc>
          <w:tcPr>
            <w:tcW w:w="2695" w:type="dxa"/>
            <w:shd w:val="clear" w:color="auto" w:fill="auto"/>
            <w:noWrap/>
            <w:vAlign w:val="center"/>
          </w:tcPr>
          <w:p w14:paraId="302D48C2" w14:textId="77777777" w:rsidR="00D25C10" w:rsidRPr="00816C9E" w:rsidRDefault="00D25C10" w:rsidP="00C26EED">
            <w:pPr>
              <w:pStyle w:val="QT"/>
              <w:keepNext w:val="0"/>
              <w:keepLines/>
              <w:ind w:left="0" w:firstLine="0"/>
              <w:rPr>
                <w:rFonts w:ascii="Calibri" w:hAnsi="Calibri" w:cs="Calibri"/>
                <w:b w:val="0"/>
                <w:bCs/>
                <w:color w:val="000000"/>
              </w:rPr>
            </w:pPr>
            <w:r>
              <w:rPr>
                <w:rFonts w:ascii="Calibri" w:hAnsi="Calibri"/>
                <w:b w:val="0"/>
                <w:color w:val="000000"/>
              </w:rPr>
              <w:t>Je crains que les gouvernements (tous les niveaux) recueillent trop de renseignements personnels.</w:t>
            </w:r>
          </w:p>
        </w:tc>
        <w:tc>
          <w:tcPr>
            <w:tcW w:w="1269" w:type="dxa"/>
            <w:vAlign w:val="center"/>
          </w:tcPr>
          <w:p w14:paraId="544D0A59" w14:textId="77777777" w:rsidR="00D25C10" w:rsidRPr="00611EBB" w:rsidRDefault="00D25C10" w:rsidP="00C26EED">
            <w:pPr>
              <w:keepLines/>
              <w:jc w:val="center"/>
              <w:rPr>
                <w:rFonts w:ascii="Calibri" w:hAnsi="Calibri" w:cs="Calibri"/>
                <w:b/>
                <w:color w:val="000000" w:themeColor="text1"/>
                <w:kern w:val="24"/>
                <w:sz w:val="22"/>
                <w:szCs w:val="22"/>
              </w:rPr>
            </w:pPr>
            <w:r>
              <w:rPr>
                <w:rFonts w:ascii="Calibri" w:hAnsi="Calibri"/>
                <w:b/>
                <w:color w:val="000000" w:themeColor="text1"/>
                <w:sz w:val="22"/>
              </w:rPr>
              <w:t>72 %</w:t>
            </w:r>
          </w:p>
        </w:tc>
        <w:tc>
          <w:tcPr>
            <w:tcW w:w="993" w:type="dxa"/>
            <w:tcBorders>
              <w:bottom w:val="single" w:sz="4" w:space="0" w:color="auto"/>
            </w:tcBorders>
            <w:shd w:val="clear" w:color="auto" w:fill="auto"/>
            <w:noWrap/>
            <w:vAlign w:val="center"/>
          </w:tcPr>
          <w:p w14:paraId="2A92EA4D" w14:textId="77777777" w:rsidR="00D25C10" w:rsidRPr="00332FAA" w:rsidRDefault="00D25C10" w:rsidP="00C26EED">
            <w:pPr>
              <w:keepLines/>
              <w:jc w:val="center"/>
              <w:rPr>
                <w:rFonts w:ascii="Calibri" w:hAnsi="Calibri" w:cs="Calibri"/>
                <w:color w:val="000000"/>
                <w:sz w:val="22"/>
                <w:szCs w:val="22"/>
              </w:rPr>
            </w:pPr>
            <w:r>
              <w:rPr>
                <w:rFonts w:ascii="Calibri" w:hAnsi="Calibri"/>
                <w:color w:val="000000"/>
                <w:sz w:val="22"/>
              </w:rPr>
              <w:t>34 %</w:t>
            </w:r>
          </w:p>
        </w:tc>
        <w:tc>
          <w:tcPr>
            <w:tcW w:w="992" w:type="dxa"/>
            <w:tcBorders>
              <w:bottom w:val="single" w:sz="4" w:space="0" w:color="auto"/>
            </w:tcBorders>
            <w:vAlign w:val="center"/>
          </w:tcPr>
          <w:p w14:paraId="61334A03" w14:textId="77777777" w:rsidR="00D25C10" w:rsidRPr="00B3381F" w:rsidRDefault="00D25C10" w:rsidP="00C26EED">
            <w:pPr>
              <w:keepLines/>
              <w:jc w:val="center"/>
              <w:rPr>
                <w:rFonts w:ascii="Calibri" w:hAnsi="Calibri" w:cs="Calibri"/>
                <w:color w:val="000000"/>
                <w:sz w:val="22"/>
                <w:szCs w:val="22"/>
              </w:rPr>
            </w:pPr>
            <w:r>
              <w:rPr>
                <w:rFonts w:ascii="Calibri" w:hAnsi="Calibri"/>
                <w:color w:val="000000"/>
                <w:sz w:val="22"/>
              </w:rPr>
              <w:t>37 %</w:t>
            </w:r>
          </w:p>
        </w:tc>
        <w:tc>
          <w:tcPr>
            <w:tcW w:w="1134" w:type="dxa"/>
            <w:tcBorders>
              <w:bottom w:val="single" w:sz="4" w:space="0" w:color="auto"/>
            </w:tcBorders>
            <w:vAlign w:val="center"/>
          </w:tcPr>
          <w:p w14:paraId="07AB3E38" w14:textId="77777777" w:rsidR="00D25C10" w:rsidRPr="00CA54E5" w:rsidRDefault="00D25C10" w:rsidP="00C26EED">
            <w:pPr>
              <w:keepLines/>
              <w:jc w:val="center"/>
              <w:rPr>
                <w:rFonts w:ascii="Calibri" w:hAnsi="Calibri" w:cs="Calibri"/>
                <w:color w:val="000000"/>
                <w:sz w:val="22"/>
                <w:szCs w:val="22"/>
              </w:rPr>
            </w:pPr>
            <w:r>
              <w:rPr>
                <w:rFonts w:ascii="Calibri" w:hAnsi="Calibri"/>
                <w:color w:val="000000"/>
                <w:sz w:val="22"/>
              </w:rPr>
              <w:t>17 %</w:t>
            </w:r>
          </w:p>
        </w:tc>
        <w:tc>
          <w:tcPr>
            <w:tcW w:w="1276" w:type="dxa"/>
            <w:tcBorders>
              <w:bottom w:val="single" w:sz="4" w:space="0" w:color="auto"/>
            </w:tcBorders>
            <w:vAlign w:val="center"/>
          </w:tcPr>
          <w:p w14:paraId="4F7E97C0" w14:textId="77777777" w:rsidR="00D25C10" w:rsidRPr="005601BF" w:rsidRDefault="00D25C10" w:rsidP="00C26EED">
            <w:pPr>
              <w:keepLines/>
              <w:jc w:val="center"/>
              <w:rPr>
                <w:rFonts w:ascii="Calibri" w:hAnsi="Calibri" w:cs="Calibri"/>
                <w:b/>
                <w:bCs/>
                <w:color w:val="000000"/>
                <w:sz w:val="22"/>
                <w:szCs w:val="22"/>
              </w:rPr>
            </w:pPr>
            <w:r>
              <w:rPr>
                <w:rFonts w:ascii="Calibri" w:hAnsi="Calibri"/>
                <w:b/>
                <w:color w:val="000000"/>
                <w:sz w:val="22"/>
              </w:rPr>
              <w:t>11 %</w:t>
            </w:r>
          </w:p>
        </w:tc>
        <w:tc>
          <w:tcPr>
            <w:tcW w:w="1134" w:type="dxa"/>
            <w:tcBorders>
              <w:bottom w:val="single" w:sz="4" w:space="0" w:color="auto"/>
            </w:tcBorders>
            <w:vAlign w:val="center"/>
          </w:tcPr>
          <w:p w14:paraId="46907D70" w14:textId="77777777" w:rsidR="00D25C10" w:rsidRPr="00D751B9" w:rsidRDefault="00D25C10" w:rsidP="00C26EED">
            <w:pPr>
              <w:keepLines/>
              <w:jc w:val="center"/>
              <w:rPr>
                <w:rFonts w:ascii="Calibri" w:hAnsi="Calibri" w:cs="Calibri"/>
                <w:color w:val="000000"/>
                <w:sz w:val="22"/>
                <w:szCs w:val="22"/>
              </w:rPr>
            </w:pPr>
            <w:r>
              <w:rPr>
                <w:rFonts w:ascii="Calibri" w:hAnsi="Calibri"/>
                <w:color w:val="000000"/>
                <w:sz w:val="22"/>
              </w:rPr>
              <w:t>7 %</w:t>
            </w:r>
          </w:p>
        </w:tc>
        <w:tc>
          <w:tcPr>
            <w:tcW w:w="1134" w:type="dxa"/>
            <w:tcBorders>
              <w:bottom w:val="single" w:sz="4" w:space="0" w:color="auto"/>
            </w:tcBorders>
            <w:vAlign w:val="center"/>
          </w:tcPr>
          <w:p w14:paraId="3028FF9D" w14:textId="77777777" w:rsidR="00D25C10" w:rsidRPr="008C1C7A" w:rsidRDefault="00D25C10" w:rsidP="00C26EED">
            <w:pPr>
              <w:keepLines/>
              <w:jc w:val="center"/>
              <w:rPr>
                <w:rFonts w:ascii="Calibri" w:hAnsi="Calibri" w:cs="Calibri"/>
                <w:color w:val="000000"/>
                <w:sz w:val="22"/>
                <w:szCs w:val="22"/>
              </w:rPr>
            </w:pPr>
            <w:r>
              <w:rPr>
                <w:rFonts w:ascii="Calibri" w:hAnsi="Calibri"/>
                <w:sz w:val="22"/>
              </w:rPr>
              <w:t>4 %</w:t>
            </w:r>
          </w:p>
        </w:tc>
      </w:tr>
      <w:tr w:rsidR="00D25C10" w:rsidRPr="008C1C7A" w14:paraId="13ADE23C" w14:textId="77777777" w:rsidTr="00516527">
        <w:trPr>
          <w:trHeight w:val="347"/>
          <w:jc w:val="center"/>
        </w:trPr>
        <w:tc>
          <w:tcPr>
            <w:tcW w:w="2695" w:type="dxa"/>
            <w:shd w:val="clear" w:color="auto" w:fill="auto"/>
            <w:noWrap/>
            <w:vAlign w:val="center"/>
          </w:tcPr>
          <w:p w14:paraId="328E8041" w14:textId="77777777" w:rsidR="00D25C10" w:rsidRPr="00816C9E" w:rsidRDefault="00D25C10" w:rsidP="00C26EED">
            <w:pPr>
              <w:pStyle w:val="QT"/>
              <w:keepLines/>
              <w:ind w:left="0" w:firstLine="0"/>
              <w:rPr>
                <w:rFonts w:ascii="Calibri" w:hAnsi="Calibri" w:cs="Calibri"/>
                <w:b w:val="0"/>
                <w:bCs/>
                <w:color w:val="000000"/>
              </w:rPr>
            </w:pPr>
            <w:r>
              <w:rPr>
                <w:rFonts w:ascii="Calibri" w:hAnsi="Calibri"/>
                <w:b w:val="0"/>
                <w:color w:val="000000"/>
              </w:rPr>
              <w:lastRenderedPageBreak/>
              <w:t>Quand le gouvernement (peu importe lequel) s’occupe de quelque chose, c’est généralement inefficace et du gaspillage.</w:t>
            </w:r>
          </w:p>
        </w:tc>
        <w:tc>
          <w:tcPr>
            <w:tcW w:w="1269" w:type="dxa"/>
            <w:vAlign w:val="center"/>
          </w:tcPr>
          <w:p w14:paraId="1FDB1D00" w14:textId="77777777" w:rsidR="00D25C10" w:rsidRPr="00611EBB" w:rsidRDefault="00D25C10" w:rsidP="00C26EED">
            <w:pPr>
              <w:keepNext/>
              <w:keepLines/>
              <w:jc w:val="center"/>
              <w:rPr>
                <w:rFonts w:ascii="Calibri" w:hAnsi="Calibri" w:cs="Calibri"/>
                <w:b/>
                <w:color w:val="000000" w:themeColor="text1"/>
                <w:kern w:val="24"/>
                <w:sz w:val="22"/>
                <w:szCs w:val="22"/>
              </w:rPr>
            </w:pPr>
            <w:r>
              <w:rPr>
                <w:rFonts w:ascii="Calibri" w:hAnsi="Calibri"/>
                <w:b/>
                <w:color w:val="000000" w:themeColor="text1"/>
                <w:sz w:val="22"/>
              </w:rPr>
              <w:t>67 %</w:t>
            </w:r>
          </w:p>
        </w:tc>
        <w:tc>
          <w:tcPr>
            <w:tcW w:w="993" w:type="dxa"/>
            <w:tcBorders>
              <w:bottom w:val="single" w:sz="4" w:space="0" w:color="auto"/>
            </w:tcBorders>
            <w:shd w:val="clear" w:color="auto" w:fill="auto"/>
            <w:noWrap/>
            <w:vAlign w:val="center"/>
          </w:tcPr>
          <w:p w14:paraId="33F4453E" w14:textId="77777777" w:rsidR="00D25C10" w:rsidRPr="00332FAA" w:rsidRDefault="00D25C10" w:rsidP="00C26EED">
            <w:pPr>
              <w:keepNext/>
              <w:keepLines/>
              <w:jc w:val="center"/>
              <w:rPr>
                <w:rFonts w:ascii="Calibri" w:hAnsi="Calibri" w:cs="Calibri"/>
                <w:color w:val="000000"/>
                <w:sz w:val="22"/>
                <w:szCs w:val="22"/>
              </w:rPr>
            </w:pPr>
            <w:r>
              <w:rPr>
                <w:rFonts w:ascii="Calibri" w:hAnsi="Calibri"/>
                <w:color w:val="000000"/>
                <w:sz w:val="22"/>
              </w:rPr>
              <w:t>31 %</w:t>
            </w:r>
          </w:p>
        </w:tc>
        <w:tc>
          <w:tcPr>
            <w:tcW w:w="992" w:type="dxa"/>
            <w:tcBorders>
              <w:bottom w:val="single" w:sz="4" w:space="0" w:color="auto"/>
            </w:tcBorders>
            <w:vAlign w:val="center"/>
          </w:tcPr>
          <w:p w14:paraId="3D1136DD" w14:textId="77777777" w:rsidR="00D25C10" w:rsidRPr="00B3381F" w:rsidRDefault="00D25C10" w:rsidP="00C26EED">
            <w:pPr>
              <w:keepNext/>
              <w:keepLines/>
              <w:jc w:val="center"/>
              <w:rPr>
                <w:rFonts w:ascii="Calibri" w:hAnsi="Calibri" w:cs="Calibri"/>
                <w:color w:val="000000"/>
                <w:sz w:val="22"/>
                <w:szCs w:val="22"/>
              </w:rPr>
            </w:pPr>
            <w:r>
              <w:rPr>
                <w:rFonts w:ascii="Calibri" w:hAnsi="Calibri"/>
                <w:color w:val="000000"/>
                <w:sz w:val="22"/>
              </w:rPr>
              <w:t>36 %</w:t>
            </w:r>
          </w:p>
        </w:tc>
        <w:tc>
          <w:tcPr>
            <w:tcW w:w="1134" w:type="dxa"/>
            <w:tcBorders>
              <w:bottom w:val="single" w:sz="4" w:space="0" w:color="auto"/>
            </w:tcBorders>
            <w:vAlign w:val="center"/>
          </w:tcPr>
          <w:p w14:paraId="58727FDF" w14:textId="77777777" w:rsidR="00D25C10" w:rsidRPr="00CA54E5" w:rsidRDefault="00D25C10" w:rsidP="00C26EED">
            <w:pPr>
              <w:keepNext/>
              <w:keepLines/>
              <w:jc w:val="center"/>
              <w:rPr>
                <w:rFonts w:ascii="Calibri" w:hAnsi="Calibri" w:cs="Calibri"/>
                <w:color w:val="000000"/>
                <w:sz w:val="22"/>
                <w:szCs w:val="22"/>
              </w:rPr>
            </w:pPr>
            <w:r>
              <w:rPr>
                <w:rFonts w:ascii="Calibri" w:hAnsi="Calibri"/>
                <w:color w:val="000000"/>
                <w:sz w:val="22"/>
              </w:rPr>
              <w:t>20 %</w:t>
            </w:r>
          </w:p>
        </w:tc>
        <w:tc>
          <w:tcPr>
            <w:tcW w:w="1276" w:type="dxa"/>
            <w:tcBorders>
              <w:bottom w:val="single" w:sz="4" w:space="0" w:color="auto"/>
            </w:tcBorders>
            <w:vAlign w:val="center"/>
          </w:tcPr>
          <w:p w14:paraId="3BA061B5" w14:textId="77777777" w:rsidR="00D25C10" w:rsidRPr="005601BF" w:rsidRDefault="00D25C10" w:rsidP="00C26EED">
            <w:pPr>
              <w:keepNext/>
              <w:keepLines/>
              <w:jc w:val="center"/>
              <w:rPr>
                <w:rFonts w:ascii="Calibri" w:hAnsi="Calibri" w:cs="Calibri"/>
                <w:b/>
                <w:bCs/>
                <w:color w:val="000000"/>
                <w:sz w:val="22"/>
                <w:szCs w:val="22"/>
              </w:rPr>
            </w:pPr>
            <w:r>
              <w:rPr>
                <w:rFonts w:ascii="Calibri" w:hAnsi="Calibri"/>
                <w:b/>
                <w:color w:val="000000"/>
                <w:sz w:val="22"/>
              </w:rPr>
              <w:t>13 %</w:t>
            </w:r>
          </w:p>
        </w:tc>
        <w:tc>
          <w:tcPr>
            <w:tcW w:w="1134" w:type="dxa"/>
            <w:tcBorders>
              <w:bottom w:val="single" w:sz="4" w:space="0" w:color="auto"/>
            </w:tcBorders>
            <w:vAlign w:val="center"/>
          </w:tcPr>
          <w:p w14:paraId="12D1327A" w14:textId="77777777" w:rsidR="00D25C10" w:rsidRPr="00D751B9" w:rsidRDefault="00D25C10" w:rsidP="00C26EED">
            <w:pPr>
              <w:keepNext/>
              <w:keepLines/>
              <w:jc w:val="center"/>
              <w:rPr>
                <w:rFonts w:ascii="Calibri" w:hAnsi="Calibri" w:cs="Calibri"/>
                <w:color w:val="000000"/>
                <w:sz w:val="22"/>
                <w:szCs w:val="22"/>
              </w:rPr>
            </w:pPr>
            <w:r>
              <w:rPr>
                <w:rFonts w:ascii="Calibri" w:hAnsi="Calibri"/>
                <w:color w:val="000000"/>
                <w:sz w:val="22"/>
              </w:rPr>
              <w:t>8 %</w:t>
            </w:r>
          </w:p>
        </w:tc>
        <w:tc>
          <w:tcPr>
            <w:tcW w:w="1134" w:type="dxa"/>
            <w:tcBorders>
              <w:bottom w:val="single" w:sz="4" w:space="0" w:color="auto"/>
            </w:tcBorders>
            <w:vAlign w:val="center"/>
          </w:tcPr>
          <w:p w14:paraId="7E8A1E00" w14:textId="77777777" w:rsidR="00D25C10" w:rsidRPr="008C1C7A" w:rsidRDefault="00D25C10" w:rsidP="00C26EED">
            <w:pPr>
              <w:keepNext/>
              <w:keepLines/>
              <w:jc w:val="center"/>
              <w:rPr>
                <w:rFonts w:ascii="Calibri" w:hAnsi="Calibri" w:cs="Calibri"/>
                <w:color w:val="000000"/>
                <w:sz w:val="22"/>
                <w:szCs w:val="22"/>
              </w:rPr>
            </w:pPr>
            <w:r>
              <w:rPr>
                <w:rFonts w:ascii="Calibri" w:hAnsi="Calibri"/>
                <w:sz w:val="22"/>
              </w:rPr>
              <w:t>4 %</w:t>
            </w:r>
          </w:p>
        </w:tc>
      </w:tr>
      <w:tr w:rsidR="00D25C10" w:rsidRPr="008C1C7A" w14:paraId="6E2B1E00" w14:textId="77777777" w:rsidTr="00516527">
        <w:trPr>
          <w:trHeight w:val="347"/>
          <w:jc w:val="center"/>
        </w:trPr>
        <w:tc>
          <w:tcPr>
            <w:tcW w:w="2695" w:type="dxa"/>
            <w:shd w:val="clear" w:color="auto" w:fill="auto"/>
            <w:noWrap/>
            <w:vAlign w:val="center"/>
          </w:tcPr>
          <w:p w14:paraId="10CCD192" w14:textId="77777777" w:rsidR="00D25C10" w:rsidRPr="00816C9E" w:rsidRDefault="00D25C10" w:rsidP="00C26EED">
            <w:pPr>
              <w:pStyle w:val="QT"/>
              <w:keepLines/>
              <w:ind w:left="0" w:firstLine="0"/>
              <w:rPr>
                <w:rFonts w:ascii="Calibri" w:hAnsi="Calibri" w:cs="Calibri"/>
                <w:b w:val="0"/>
                <w:bCs/>
                <w:color w:val="000000"/>
              </w:rPr>
            </w:pPr>
            <w:r>
              <w:rPr>
                <w:rFonts w:ascii="Calibri" w:hAnsi="Calibri"/>
                <w:b w:val="0"/>
                <w:color w:val="000000"/>
              </w:rPr>
              <w:t>J’ai tendance à avoir les mêmes opinions que mes amis et ma famille sur la plupart des sujets.</w:t>
            </w:r>
          </w:p>
        </w:tc>
        <w:tc>
          <w:tcPr>
            <w:tcW w:w="1269" w:type="dxa"/>
            <w:vAlign w:val="center"/>
          </w:tcPr>
          <w:p w14:paraId="1C90833E" w14:textId="77777777" w:rsidR="00D25C10" w:rsidRPr="00611EBB" w:rsidRDefault="00D25C10" w:rsidP="00C26EED">
            <w:pPr>
              <w:keepNext/>
              <w:keepLines/>
              <w:jc w:val="center"/>
              <w:rPr>
                <w:rFonts w:ascii="Calibri" w:hAnsi="Calibri" w:cs="Calibri"/>
                <w:b/>
                <w:color w:val="000000" w:themeColor="text1"/>
                <w:kern w:val="24"/>
                <w:sz w:val="22"/>
                <w:szCs w:val="22"/>
              </w:rPr>
            </w:pPr>
            <w:r>
              <w:rPr>
                <w:rFonts w:ascii="Calibri" w:hAnsi="Calibri"/>
                <w:b/>
                <w:color w:val="000000" w:themeColor="text1"/>
                <w:sz w:val="22"/>
              </w:rPr>
              <w:t>67 %</w:t>
            </w:r>
          </w:p>
        </w:tc>
        <w:tc>
          <w:tcPr>
            <w:tcW w:w="993" w:type="dxa"/>
            <w:tcBorders>
              <w:bottom w:val="single" w:sz="4" w:space="0" w:color="auto"/>
            </w:tcBorders>
            <w:shd w:val="clear" w:color="auto" w:fill="auto"/>
            <w:noWrap/>
            <w:vAlign w:val="center"/>
          </w:tcPr>
          <w:p w14:paraId="6F0793A6" w14:textId="77777777" w:rsidR="00D25C10" w:rsidRPr="00332FAA" w:rsidRDefault="00D25C10" w:rsidP="00C26EED">
            <w:pPr>
              <w:keepNext/>
              <w:keepLines/>
              <w:jc w:val="center"/>
              <w:rPr>
                <w:rFonts w:ascii="Calibri" w:hAnsi="Calibri" w:cs="Calibri"/>
                <w:color w:val="000000"/>
                <w:sz w:val="22"/>
                <w:szCs w:val="22"/>
              </w:rPr>
            </w:pPr>
            <w:r>
              <w:rPr>
                <w:rFonts w:ascii="Calibri" w:hAnsi="Calibri"/>
                <w:color w:val="000000"/>
                <w:sz w:val="22"/>
              </w:rPr>
              <w:t>26 %</w:t>
            </w:r>
          </w:p>
        </w:tc>
        <w:tc>
          <w:tcPr>
            <w:tcW w:w="992" w:type="dxa"/>
            <w:tcBorders>
              <w:bottom w:val="single" w:sz="4" w:space="0" w:color="auto"/>
            </w:tcBorders>
            <w:vAlign w:val="center"/>
          </w:tcPr>
          <w:p w14:paraId="10B83501" w14:textId="77777777" w:rsidR="00D25C10" w:rsidRPr="00B3381F" w:rsidRDefault="00D25C10" w:rsidP="00C26EED">
            <w:pPr>
              <w:keepNext/>
              <w:keepLines/>
              <w:jc w:val="center"/>
              <w:rPr>
                <w:rFonts w:ascii="Calibri" w:hAnsi="Calibri" w:cs="Calibri"/>
                <w:color w:val="000000"/>
                <w:sz w:val="22"/>
                <w:szCs w:val="22"/>
              </w:rPr>
            </w:pPr>
            <w:r>
              <w:rPr>
                <w:rFonts w:ascii="Calibri" w:hAnsi="Calibri"/>
                <w:color w:val="000000"/>
                <w:sz w:val="22"/>
              </w:rPr>
              <w:t>41 %</w:t>
            </w:r>
          </w:p>
        </w:tc>
        <w:tc>
          <w:tcPr>
            <w:tcW w:w="1134" w:type="dxa"/>
            <w:tcBorders>
              <w:bottom w:val="single" w:sz="4" w:space="0" w:color="auto"/>
            </w:tcBorders>
            <w:vAlign w:val="center"/>
          </w:tcPr>
          <w:p w14:paraId="05D617D9" w14:textId="77777777" w:rsidR="00D25C10" w:rsidRPr="00CA54E5" w:rsidRDefault="00D25C10" w:rsidP="00C26EED">
            <w:pPr>
              <w:keepNext/>
              <w:keepLines/>
              <w:jc w:val="center"/>
              <w:rPr>
                <w:rFonts w:ascii="Calibri" w:hAnsi="Calibri" w:cs="Calibri"/>
                <w:color w:val="000000"/>
                <w:sz w:val="22"/>
                <w:szCs w:val="22"/>
              </w:rPr>
            </w:pPr>
            <w:r>
              <w:rPr>
                <w:rFonts w:ascii="Calibri" w:hAnsi="Calibri"/>
                <w:color w:val="000000"/>
                <w:sz w:val="22"/>
              </w:rPr>
              <w:t>22 %</w:t>
            </w:r>
          </w:p>
        </w:tc>
        <w:tc>
          <w:tcPr>
            <w:tcW w:w="1276" w:type="dxa"/>
            <w:tcBorders>
              <w:bottom w:val="single" w:sz="4" w:space="0" w:color="auto"/>
            </w:tcBorders>
            <w:vAlign w:val="center"/>
          </w:tcPr>
          <w:p w14:paraId="015D80F4" w14:textId="77777777" w:rsidR="00D25C10" w:rsidRPr="005601BF" w:rsidRDefault="00D25C10" w:rsidP="00C26EED">
            <w:pPr>
              <w:keepNext/>
              <w:keepLines/>
              <w:jc w:val="center"/>
              <w:rPr>
                <w:rFonts w:ascii="Calibri" w:hAnsi="Calibri" w:cs="Calibri"/>
                <w:b/>
                <w:bCs/>
                <w:color w:val="000000"/>
                <w:sz w:val="22"/>
                <w:szCs w:val="22"/>
              </w:rPr>
            </w:pPr>
            <w:r>
              <w:rPr>
                <w:rFonts w:ascii="Calibri" w:hAnsi="Calibri"/>
                <w:b/>
                <w:color w:val="000000"/>
                <w:sz w:val="22"/>
              </w:rPr>
              <w:t>11 %</w:t>
            </w:r>
          </w:p>
        </w:tc>
        <w:tc>
          <w:tcPr>
            <w:tcW w:w="1134" w:type="dxa"/>
            <w:tcBorders>
              <w:bottom w:val="single" w:sz="4" w:space="0" w:color="auto"/>
            </w:tcBorders>
            <w:vAlign w:val="center"/>
          </w:tcPr>
          <w:p w14:paraId="7B28CF0D" w14:textId="77777777" w:rsidR="00D25C10" w:rsidRPr="00D751B9" w:rsidRDefault="00D25C10" w:rsidP="00C26EED">
            <w:pPr>
              <w:keepNext/>
              <w:keepLines/>
              <w:jc w:val="center"/>
              <w:rPr>
                <w:rFonts w:ascii="Calibri" w:hAnsi="Calibri" w:cs="Calibri"/>
                <w:color w:val="000000"/>
                <w:sz w:val="22"/>
                <w:szCs w:val="22"/>
              </w:rPr>
            </w:pPr>
            <w:r>
              <w:rPr>
                <w:rFonts w:ascii="Calibri" w:hAnsi="Calibri"/>
                <w:color w:val="000000"/>
                <w:sz w:val="22"/>
              </w:rPr>
              <w:t>9 %</w:t>
            </w:r>
          </w:p>
        </w:tc>
        <w:tc>
          <w:tcPr>
            <w:tcW w:w="1134" w:type="dxa"/>
            <w:tcBorders>
              <w:bottom w:val="single" w:sz="4" w:space="0" w:color="auto"/>
            </w:tcBorders>
            <w:vAlign w:val="center"/>
          </w:tcPr>
          <w:p w14:paraId="679C31B0" w14:textId="77777777" w:rsidR="00D25C10" w:rsidRPr="008C1C7A" w:rsidRDefault="00D25C10" w:rsidP="00C26EED">
            <w:pPr>
              <w:keepNext/>
              <w:keepLines/>
              <w:jc w:val="center"/>
              <w:rPr>
                <w:rFonts w:ascii="Calibri" w:hAnsi="Calibri" w:cs="Calibri"/>
                <w:color w:val="000000"/>
                <w:sz w:val="22"/>
                <w:szCs w:val="22"/>
              </w:rPr>
            </w:pPr>
            <w:r>
              <w:rPr>
                <w:rFonts w:ascii="Calibri" w:hAnsi="Calibri"/>
                <w:sz w:val="22"/>
              </w:rPr>
              <w:t>2 %</w:t>
            </w:r>
          </w:p>
        </w:tc>
      </w:tr>
      <w:tr w:rsidR="00D25C10" w:rsidRPr="008C1C7A" w14:paraId="14A19579" w14:textId="77777777" w:rsidTr="00516527">
        <w:trPr>
          <w:trHeight w:val="347"/>
          <w:jc w:val="center"/>
        </w:trPr>
        <w:tc>
          <w:tcPr>
            <w:tcW w:w="2695" w:type="dxa"/>
            <w:shd w:val="clear" w:color="auto" w:fill="auto"/>
            <w:noWrap/>
            <w:vAlign w:val="center"/>
          </w:tcPr>
          <w:p w14:paraId="072AE9E1" w14:textId="77777777" w:rsidR="00D25C10" w:rsidRPr="00816C9E" w:rsidRDefault="00D25C10" w:rsidP="00C26EED">
            <w:pPr>
              <w:pStyle w:val="QT"/>
              <w:keepLines/>
              <w:ind w:left="0" w:firstLine="0"/>
              <w:rPr>
                <w:rFonts w:ascii="Calibri" w:hAnsi="Calibri" w:cs="Calibri"/>
                <w:b w:val="0"/>
                <w:bCs/>
                <w:color w:val="000000"/>
              </w:rPr>
            </w:pPr>
            <w:r>
              <w:rPr>
                <w:rFonts w:ascii="Calibri" w:hAnsi="Calibri"/>
                <w:b w:val="0"/>
                <w:color w:val="000000"/>
              </w:rPr>
              <w:t>J’ai l’impression d’avoir mon mot à dire sur ce que font les élus.</w:t>
            </w:r>
          </w:p>
        </w:tc>
        <w:tc>
          <w:tcPr>
            <w:tcW w:w="1269" w:type="dxa"/>
            <w:vAlign w:val="center"/>
          </w:tcPr>
          <w:p w14:paraId="145B043A" w14:textId="77777777" w:rsidR="00D25C10" w:rsidRPr="00611EBB" w:rsidRDefault="00D25C10" w:rsidP="00C26EED">
            <w:pPr>
              <w:keepNext/>
              <w:keepLines/>
              <w:jc w:val="center"/>
              <w:rPr>
                <w:rFonts w:ascii="Calibri" w:hAnsi="Calibri" w:cs="Calibri"/>
                <w:b/>
                <w:color w:val="000000" w:themeColor="text1"/>
                <w:kern w:val="24"/>
                <w:sz w:val="22"/>
                <w:szCs w:val="22"/>
              </w:rPr>
            </w:pPr>
            <w:r>
              <w:rPr>
                <w:rFonts w:ascii="Calibri" w:hAnsi="Calibri"/>
                <w:b/>
                <w:color w:val="000000" w:themeColor="text1"/>
                <w:sz w:val="22"/>
              </w:rPr>
              <w:t>56 %</w:t>
            </w:r>
          </w:p>
        </w:tc>
        <w:tc>
          <w:tcPr>
            <w:tcW w:w="993" w:type="dxa"/>
            <w:tcBorders>
              <w:bottom w:val="single" w:sz="4" w:space="0" w:color="auto"/>
            </w:tcBorders>
            <w:shd w:val="clear" w:color="auto" w:fill="auto"/>
            <w:noWrap/>
            <w:vAlign w:val="center"/>
          </w:tcPr>
          <w:p w14:paraId="02BDF459" w14:textId="77777777" w:rsidR="00D25C10" w:rsidRPr="00332FAA" w:rsidRDefault="00D25C10" w:rsidP="00C26EED">
            <w:pPr>
              <w:keepNext/>
              <w:keepLines/>
              <w:jc w:val="center"/>
              <w:rPr>
                <w:rFonts w:ascii="Calibri" w:hAnsi="Calibri" w:cs="Calibri"/>
                <w:color w:val="000000"/>
                <w:sz w:val="22"/>
                <w:szCs w:val="22"/>
              </w:rPr>
            </w:pPr>
            <w:r>
              <w:rPr>
                <w:rFonts w:ascii="Calibri" w:hAnsi="Calibri"/>
                <w:color w:val="000000"/>
                <w:sz w:val="22"/>
              </w:rPr>
              <w:t>23 %</w:t>
            </w:r>
          </w:p>
        </w:tc>
        <w:tc>
          <w:tcPr>
            <w:tcW w:w="992" w:type="dxa"/>
            <w:tcBorders>
              <w:bottom w:val="single" w:sz="4" w:space="0" w:color="auto"/>
            </w:tcBorders>
            <w:vAlign w:val="center"/>
          </w:tcPr>
          <w:p w14:paraId="4C53B48D" w14:textId="77777777" w:rsidR="00D25C10" w:rsidRPr="00B3381F" w:rsidRDefault="00D25C10" w:rsidP="00C26EED">
            <w:pPr>
              <w:keepNext/>
              <w:keepLines/>
              <w:jc w:val="center"/>
              <w:rPr>
                <w:rFonts w:ascii="Calibri" w:hAnsi="Calibri" w:cs="Calibri"/>
                <w:color w:val="000000"/>
                <w:sz w:val="22"/>
                <w:szCs w:val="22"/>
              </w:rPr>
            </w:pPr>
            <w:r>
              <w:rPr>
                <w:rFonts w:ascii="Calibri" w:hAnsi="Calibri"/>
                <w:color w:val="000000"/>
                <w:sz w:val="22"/>
              </w:rPr>
              <w:t>33 %</w:t>
            </w:r>
          </w:p>
        </w:tc>
        <w:tc>
          <w:tcPr>
            <w:tcW w:w="1134" w:type="dxa"/>
            <w:tcBorders>
              <w:bottom w:val="single" w:sz="4" w:space="0" w:color="auto"/>
            </w:tcBorders>
            <w:vAlign w:val="center"/>
          </w:tcPr>
          <w:p w14:paraId="4242643C" w14:textId="77777777" w:rsidR="00D25C10" w:rsidRPr="00CA54E5" w:rsidRDefault="00D25C10" w:rsidP="00C26EED">
            <w:pPr>
              <w:keepNext/>
              <w:keepLines/>
              <w:jc w:val="center"/>
              <w:rPr>
                <w:rFonts w:ascii="Calibri" w:hAnsi="Calibri" w:cs="Calibri"/>
                <w:color w:val="000000"/>
                <w:sz w:val="22"/>
                <w:szCs w:val="22"/>
              </w:rPr>
            </w:pPr>
            <w:r>
              <w:rPr>
                <w:rFonts w:ascii="Calibri" w:hAnsi="Calibri"/>
                <w:color w:val="000000"/>
                <w:sz w:val="22"/>
              </w:rPr>
              <w:t>17 %</w:t>
            </w:r>
          </w:p>
        </w:tc>
        <w:tc>
          <w:tcPr>
            <w:tcW w:w="1276" w:type="dxa"/>
            <w:tcBorders>
              <w:bottom w:val="single" w:sz="4" w:space="0" w:color="auto"/>
            </w:tcBorders>
            <w:vAlign w:val="center"/>
          </w:tcPr>
          <w:p w14:paraId="080C2891" w14:textId="77777777" w:rsidR="00D25C10" w:rsidRPr="005601BF" w:rsidRDefault="00D25C10" w:rsidP="00C26EED">
            <w:pPr>
              <w:keepNext/>
              <w:keepLines/>
              <w:jc w:val="center"/>
              <w:rPr>
                <w:rFonts w:ascii="Calibri" w:hAnsi="Calibri" w:cs="Calibri"/>
                <w:b/>
                <w:bCs/>
                <w:color w:val="000000"/>
                <w:sz w:val="22"/>
                <w:szCs w:val="22"/>
              </w:rPr>
            </w:pPr>
            <w:r>
              <w:rPr>
                <w:rFonts w:ascii="Calibri" w:hAnsi="Calibri"/>
                <w:b/>
                <w:color w:val="000000"/>
                <w:sz w:val="22"/>
              </w:rPr>
              <w:t>27 %</w:t>
            </w:r>
          </w:p>
        </w:tc>
        <w:tc>
          <w:tcPr>
            <w:tcW w:w="1134" w:type="dxa"/>
            <w:tcBorders>
              <w:bottom w:val="single" w:sz="4" w:space="0" w:color="auto"/>
            </w:tcBorders>
            <w:vAlign w:val="center"/>
          </w:tcPr>
          <w:p w14:paraId="557D0330" w14:textId="77777777" w:rsidR="00D25C10" w:rsidRPr="00D751B9" w:rsidRDefault="00D25C10" w:rsidP="00C26EED">
            <w:pPr>
              <w:keepNext/>
              <w:keepLines/>
              <w:jc w:val="center"/>
              <w:rPr>
                <w:rFonts w:ascii="Calibri" w:hAnsi="Calibri" w:cs="Calibri"/>
                <w:color w:val="000000"/>
                <w:sz w:val="22"/>
                <w:szCs w:val="22"/>
              </w:rPr>
            </w:pPr>
            <w:r>
              <w:rPr>
                <w:rFonts w:ascii="Calibri" w:hAnsi="Calibri"/>
                <w:color w:val="000000"/>
                <w:sz w:val="22"/>
              </w:rPr>
              <w:t>13 %</w:t>
            </w:r>
          </w:p>
        </w:tc>
        <w:tc>
          <w:tcPr>
            <w:tcW w:w="1134" w:type="dxa"/>
            <w:tcBorders>
              <w:bottom w:val="single" w:sz="4" w:space="0" w:color="auto"/>
            </w:tcBorders>
            <w:vAlign w:val="center"/>
          </w:tcPr>
          <w:p w14:paraId="37F03157" w14:textId="77777777" w:rsidR="00D25C10" w:rsidRPr="008C1C7A" w:rsidRDefault="00D25C10" w:rsidP="00C26EED">
            <w:pPr>
              <w:keepNext/>
              <w:keepLines/>
              <w:jc w:val="center"/>
              <w:rPr>
                <w:rFonts w:ascii="Calibri" w:hAnsi="Calibri" w:cs="Calibri"/>
                <w:color w:val="000000"/>
                <w:sz w:val="22"/>
                <w:szCs w:val="22"/>
              </w:rPr>
            </w:pPr>
            <w:r>
              <w:rPr>
                <w:rFonts w:ascii="Calibri" w:hAnsi="Calibri"/>
                <w:sz w:val="22"/>
              </w:rPr>
              <w:t>14 %</w:t>
            </w:r>
          </w:p>
        </w:tc>
      </w:tr>
      <w:tr w:rsidR="00D25C10" w:rsidRPr="008C1C7A" w14:paraId="2123A132" w14:textId="77777777" w:rsidTr="00516527">
        <w:trPr>
          <w:trHeight w:val="347"/>
          <w:jc w:val="center"/>
        </w:trPr>
        <w:tc>
          <w:tcPr>
            <w:tcW w:w="2695" w:type="dxa"/>
            <w:shd w:val="clear" w:color="auto" w:fill="auto"/>
            <w:noWrap/>
            <w:vAlign w:val="center"/>
          </w:tcPr>
          <w:p w14:paraId="15F005A5" w14:textId="77777777" w:rsidR="00D25C10" w:rsidRPr="00816C9E" w:rsidRDefault="00D25C10" w:rsidP="007057C9">
            <w:pPr>
              <w:pStyle w:val="QT"/>
              <w:keepNext w:val="0"/>
              <w:keepLines/>
              <w:ind w:left="0" w:firstLine="0"/>
              <w:rPr>
                <w:rFonts w:ascii="Calibri" w:hAnsi="Calibri" w:cs="Calibri"/>
                <w:b w:val="0"/>
                <w:bCs/>
                <w:color w:val="000000"/>
              </w:rPr>
            </w:pPr>
            <w:r>
              <w:rPr>
                <w:rFonts w:ascii="Calibri" w:hAnsi="Calibri"/>
                <w:b w:val="0"/>
                <w:color w:val="000000"/>
              </w:rPr>
              <w:t xml:space="preserve">Les renseignements que je trouve dans les médias sociaux sont fiables et je les partage. </w:t>
            </w:r>
          </w:p>
        </w:tc>
        <w:tc>
          <w:tcPr>
            <w:tcW w:w="1269" w:type="dxa"/>
            <w:vAlign w:val="center"/>
          </w:tcPr>
          <w:p w14:paraId="341557BE" w14:textId="77777777" w:rsidR="00D25C10" w:rsidRPr="00611EBB" w:rsidRDefault="00D25C10" w:rsidP="007057C9">
            <w:pPr>
              <w:keepLines/>
              <w:jc w:val="center"/>
              <w:rPr>
                <w:rFonts w:ascii="Calibri" w:hAnsi="Calibri" w:cs="Calibri"/>
                <w:b/>
                <w:color w:val="000000" w:themeColor="text1"/>
                <w:kern w:val="24"/>
                <w:sz w:val="22"/>
                <w:szCs w:val="22"/>
              </w:rPr>
            </w:pPr>
            <w:r>
              <w:rPr>
                <w:rFonts w:ascii="Calibri" w:hAnsi="Calibri"/>
                <w:b/>
                <w:color w:val="000000" w:themeColor="text1"/>
                <w:sz w:val="22"/>
              </w:rPr>
              <w:t>50 %</w:t>
            </w:r>
          </w:p>
        </w:tc>
        <w:tc>
          <w:tcPr>
            <w:tcW w:w="993" w:type="dxa"/>
            <w:tcBorders>
              <w:bottom w:val="single" w:sz="4" w:space="0" w:color="auto"/>
            </w:tcBorders>
            <w:shd w:val="clear" w:color="auto" w:fill="auto"/>
            <w:noWrap/>
            <w:vAlign w:val="center"/>
          </w:tcPr>
          <w:p w14:paraId="31D3F4D5" w14:textId="77777777" w:rsidR="00D25C10" w:rsidRPr="00332FAA" w:rsidRDefault="00D25C10" w:rsidP="007057C9">
            <w:pPr>
              <w:keepLines/>
              <w:jc w:val="center"/>
              <w:rPr>
                <w:rFonts w:ascii="Calibri" w:hAnsi="Calibri" w:cs="Calibri"/>
                <w:color w:val="000000"/>
                <w:sz w:val="22"/>
                <w:szCs w:val="22"/>
              </w:rPr>
            </w:pPr>
            <w:r>
              <w:rPr>
                <w:rFonts w:ascii="Calibri" w:hAnsi="Calibri"/>
                <w:color w:val="000000"/>
                <w:sz w:val="22"/>
              </w:rPr>
              <w:t>21 %</w:t>
            </w:r>
          </w:p>
        </w:tc>
        <w:tc>
          <w:tcPr>
            <w:tcW w:w="992" w:type="dxa"/>
            <w:tcBorders>
              <w:bottom w:val="single" w:sz="4" w:space="0" w:color="auto"/>
            </w:tcBorders>
            <w:vAlign w:val="center"/>
          </w:tcPr>
          <w:p w14:paraId="2B645CEE" w14:textId="77777777" w:rsidR="00D25C10" w:rsidRPr="00B3381F" w:rsidRDefault="00D25C10" w:rsidP="007057C9">
            <w:pPr>
              <w:keepLines/>
              <w:jc w:val="center"/>
              <w:rPr>
                <w:rFonts w:ascii="Calibri" w:hAnsi="Calibri" w:cs="Calibri"/>
                <w:color w:val="000000"/>
                <w:sz w:val="22"/>
                <w:szCs w:val="22"/>
              </w:rPr>
            </w:pPr>
            <w:r>
              <w:rPr>
                <w:rFonts w:ascii="Calibri" w:hAnsi="Calibri"/>
                <w:color w:val="000000"/>
                <w:sz w:val="22"/>
              </w:rPr>
              <w:t>29 %</w:t>
            </w:r>
          </w:p>
        </w:tc>
        <w:tc>
          <w:tcPr>
            <w:tcW w:w="1134" w:type="dxa"/>
            <w:tcBorders>
              <w:bottom w:val="single" w:sz="4" w:space="0" w:color="auto"/>
            </w:tcBorders>
            <w:vAlign w:val="center"/>
          </w:tcPr>
          <w:p w14:paraId="444DF03A" w14:textId="77777777" w:rsidR="00D25C10" w:rsidRPr="00CA54E5" w:rsidRDefault="00D25C10" w:rsidP="007057C9">
            <w:pPr>
              <w:keepLines/>
              <w:jc w:val="center"/>
              <w:rPr>
                <w:rFonts w:ascii="Calibri" w:hAnsi="Calibri" w:cs="Calibri"/>
                <w:color w:val="000000"/>
                <w:sz w:val="22"/>
                <w:szCs w:val="22"/>
              </w:rPr>
            </w:pPr>
            <w:r>
              <w:rPr>
                <w:rFonts w:ascii="Calibri" w:hAnsi="Calibri"/>
                <w:color w:val="000000"/>
                <w:sz w:val="22"/>
              </w:rPr>
              <w:t>19 %</w:t>
            </w:r>
          </w:p>
        </w:tc>
        <w:tc>
          <w:tcPr>
            <w:tcW w:w="1276" w:type="dxa"/>
            <w:tcBorders>
              <w:bottom w:val="single" w:sz="4" w:space="0" w:color="auto"/>
            </w:tcBorders>
            <w:vAlign w:val="center"/>
          </w:tcPr>
          <w:p w14:paraId="7D05ABC5" w14:textId="77777777" w:rsidR="00D25C10" w:rsidRPr="005601BF" w:rsidRDefault="00D25C10" w:rsidP="007057C9">
            <w:pPr>
              <w:keepLines/>
              <w:jc w:val="center"/>
              <w:rPr>
                <w:rFonts w:ascii="Calibri" w:hAnsi="Calibri" w:cs="Calibri"/>
                <w:b/>
                <w:bCs/>
                <w:color w:val="000000"/>
                <w:sz w:val="22"/>
                <w:szCs w:val="22"/>
              </w:rPr>
            </w:pPr>
            <w:r>
              <w:rPr>
                <w:rFonts w:ascii="Calibri" w:hAnsi="Calibri"/>
                <w:b/>
                <w:color w:val="000000"/>
                <w:sz w:val="22"/>
              </w:rPr>
              <w:t>31 %</w:t>
            </w:r>
          </w:p>
        </w:tc>
        <w:tc>
          <w:tcPr>
            <w:tcW w:w="1134" w:type="dxa"/>
            <w:tcBorders>
              <w:bottom w:val="single" w:sz="4" w:space="0" w:color="auto"/>
            </w:tcBorders>
            <w:vAlign w:val="center"/>
          </w:tcPr>
          <w:p w14:paraId="5D9BA870" w14:textId="77777777" w:rsidR="00D25C10" w:rsidRPr="00D751B9" w:rsidRDefault="00D25C10" w:rsidP="007057C9">
            <w:pPr>
              <w:keepLines/>
              <w:jc w:val="center"/>
              <w:rPr>
                <w:rFonts w:ascii="Calibri" w:hAnsi="Calibri" w:cs="Calibri"/>
                <w:color w:val="000000"/>
                <w:sz w:val="22"/>
                <w:szCs w:val="22"/>
              </w:rPr>
            </w:pPr>
            <w:r>
              <w:rPr>
                <w:rFonts w:ascii="Calibri" w:hAnsi="Calibri"/>
                <w:color w:val="000000"/>
                <w:sz w:val="22"/>
              </w:rPr>
              <w:t>15 %</w:t>
            </w:r>
          </w:p>
        </w:tc>
        <w:tc>
          <w:tcPr>
            <w:tcW w:w="1134" w:type="dxa"/>
            <w:tcBorders>
              <w:bottom w:val="single" w:sz="4" w:space="0" w:color="auto"/>
            </w:tcBorders>
            <w:vAlign w:val="center"/>
          </w:tcPr>
          <w:p w14:paraId="3799C4E7" w14:textId="77777777" w:rsidR="00D25C10" w:rsidRPr="008C1C7A" w:rsidRDefault="00D25C10" w:rsidP="007057C9">
            <w:pPr>
              <w:keepLines/>
              <w:jc w:val="center"/>
              <w:rPr>
                <w:rFonts w:ascii="Calibri" w:hAnsi="Calibri" w:cs="Calibri"/>
                <w:color w:val="000000"/>
                <w:sz w:val="22"/>
                <w:szCs w:val="22"/>
              </w:rPr>
            </w:pPr>
            <w:r>
              <w:rPr>
                <w:rFonts w:ascii="Calibri" w:hAnsi="Calibri"/>
                <w:sz w:val="22"/>
              </w:rPr>
              <w:t>16 %</w:t>
            </w:r>
          </w:p>
        </w:tc>
      </w:tr>
    </w:tbl>
    <w:p w14:paraId="50FFF684" w14:textId="77777777" w:rsidR="00E73AB6" w:rsidRDefault="00786E52" w:rsidP="00325DDD">
      <w:pPr>
        <w:pStyle w:val="ExhibitTitle"/>
        <w:jc w:val="left"/>
        <w:rPr>
          <w:rStyle w:val="eop"/>
          <w:b w:val="0"/>
          <w:color w:val="auto"/>
          <w:spacing w:val="0"/>
        </w:rPr>
      </w:pPr>
      <w:r>
        <w:rPr>
          <w:rStyle w:val="eop"/>
          <w:b w:val="0"/>
          <w:color w:val="auto"/>
        </w:rPr>
        <w:t>En général, le niveau d’accord avec les énoncés plus socialement conservateurs tend à être plus élevé chez les propriétaires d’armes à feu du Manitoba, de la Saskatchewan et de l’Alberta. Le niveau d’accord avec tous les énoncés tend à être systématiquement plus élevé parmi les résidents d’un milieu urbain, les 30 à 44 ans, les personnes dont le revenu du ménage est plus élevé, les diplômés universitaires et les personnes dont l’emploi nécessite l’utilisation d’une arme à feu. Il est aussi plus élevé chez ceux pour qui les règlements sur les armes à feu sont très familiers.</w:t>
      </w:r>
    </w:p>
    <w:p w14:paraId="4D400592" w14:textId="4D765DF9" w:rsidR="003B5566" w:rsidRDefault="003B5566" w:rsidP="003B5566">
      <w:pPr>
        <w:pStyle w:val="Para"/>
        <w:keepLines/>
        <w:rPr>
          <w:rStyle w:val="eop"/>
        </w:rPr>
      </w:pPr>
      <w:r>
        <w:rPr>
          <w:rStyle w:val="eop"/>
        </w:rPr>
        <w:t xml:space="preserve">Comme l’illustre le tableau ci-dessous, on observe aussi certaines différences marquées dans les réponses à ces énoncés de valeurs entre les personnes qui appuient le programme de rachat et celles qui s’y opposent. Les répondants qui s’opposent au programme de rachat sont beaucoup moins susceptibles de faire confiance aux renseignements qu’ils trouvent dans les médias sociaux (33 % contre 56 %), d’avoir l’impression d’avoir leur mot à dire sur ce que font les élus (33 % contre 63 %), d’avoir tendance à avoir les mêmes opinions que leurs amis et leur famille sur la plupart des sujets (53 % contre 72 %), de croire que posséder une arme à feu est un privilège et non un droit (49 % contre 83 %), de penser que les changements climatiques sont un problème important et que nous devons en faire plus pour protéger l’environnement (50 % contre 84 %), de penser que </w:t>
      </w:r>
      <w:r>
        <w:rPr>
          <w:color w:val="000000"/>
        </w:rPr>
        <w:t>les études postsecondaires devraient être gratuites et accessibles à tous (58 % contre 82 %) et de croire que le Canada est un pays sécuritaire et résilient (62 % contre 83 %).</w:t>
      </w:r>
    </w:p>
    <w:p w14:paraId="77CD9925" w14:textId="5FE3E5FA" w:rsidR="00D25C10" w:rsidRDefault="00D25C10" w:rsidP="00CA487B">
      <w:pPr>
        <w:pStyle w:val="ExhibitTitle"/>
      </w:pPr>
      <w:r>
        <w:lastRenderedPageBreak/>
        <w:t>Accord avec les énoncés de valeurs en fonction de l’appui ou de l’opposition au programme de rachat</w:t>
      </w:r>
    </w:p>
    <w:tbl>
      <w:tblPr>
        <w:tblStyle w:val="TableGrid"/>
        <w:tblW w:w="9933" w:type="dxa"/>
        <w:tblInd w:w="85" w:type="dxa"/>
        <w:tblLayout w:type="fixed"/>
        <w:tblLook w:val="04A0" w:firstRow="1" w:lastRow="0" w:firstColumn="1" w:lastColumn="0" w:noHBand="0" w:noVBand="1"/>
      </w:tblPr>
      <w:tblGrid>
        <w:gridCol w:w="5040"/>
        <w:gridCol w:w="1435"/>
        <w:gridCol w:w="1822"/>
        <w:gridCol w:w="1636"/>
      </w:tblGrid>
      <w:tr w:rsidR="003808EE" w:rsidRPr="008A42E9" w14:paraId="087F7E5A" w14:textId="77777777" w:rsidTr="007057C9">
        <w:trPr>
          <w:trHeight w:val="349"/>
          <w:tblHeader/>
        </w:trPr>
        <w:tc>
          <w:tcPr>
            <w:tcW w:w="5040" w:type="dxa"/>
            <w:shd w:val="clear" w:color="auto" w:fill="auto"/>
            <w:noWrap/>
            <w:vAlign w:val="center"/>
          </w:tcPr>
          <w:p w14:paraId="579E369B" w14:textId="3A1019DF" w:rsidR="003808EE" w:rsidRPr="00611EBB" w:rsidRDefault="003808EE" w:rsidP="003808EE">
            <w:pPr>
              <w:keepNext/>
              <w:keepLines/>
              <w:ind w:left="510" w:hanging="510"/>
              <w:rPr>
                <w:rFonts w:ascii="Calibri" w:hAnsi="Calibri" w:cs="Calibri"/>
                <w:b/>
                <w:sz w:val="22"/>
                <w:szCs w:val="22"/>
              </w:rPr>
            </w:pPr>
            <w:r>
              <w:rPr>
                <w:rFonts w:ascii="Calibri" w:hAnsi="Calibri"/>
                <w:b/>
                <w:sz w:val="22"/>
              </w:rPr>
              <w:t>Q35.</w:t>
            </w:r>
            <w:r>
              <w:rPr>
                <w:rFonts w:ascii="Calibri" w:hAnsi="Calibri"/>
                <w:b/>
                <w:sz w:val="22"/>
              </w:rPr>
              <w:tab/>
              <w:t>Dans quelle mesure êtes-vous d’accord ou en désaccord avec chacun des énoncés suivants?</w:t>
            </w:r>
          </w:p>
        </w:tc>
        <w:tc>
          <w:tcPr>
            <w:tcW w:w="1435" w:type="dxa"/>
            <w:vAlign w:val="center"/>
          </w:tcPr>
          <w:p w14:paraId="003F66F9" w14:textId="1727804B" w:rsidR="003808EE" w:rsidRPr="00611EBB" w:rsidRDefault="003808EE" w:rsidP="007057C9">
            <w:pPr>
              <w:keepNext/>
              <w:keepLines/>
              <w:jc w:val="center"/>
              <w:rPr>
                <w:rFonts w:ascii="Calibri" w:hAnsi="Calibri" w:cs="Calibri"/>
                <w:b/>
                <w:bCs/>
                <w:sz w:val="22"/>
                <w:szCs w:val="22"/>
              </w:rPr>
            </w:pPr>
            <w:r>
              <w:rPr>
                <w:rFonts w:ascii="Calibri" w:hAnsi="Calibri"/>
                <w:b/>
                <w:color w:val="000000" w:themeColor="text1"/>
                <w:sz w:val="22"/>
              </w:rPr>
              <w:t xml:space="preserve">Net : </w:t>
            </w:r>
            <w:r>
              <w:rPr>
                <w:rFonts w:ascii="Calibri" w:hAnsi="Calibri"/>
                <w:b/>
                <w:color w:val="000000" w:themeColor="text1"/>
                <w:sz w:val="22"/>
              </w:rPr>
              <w:br/>
              <w:t>En accord</w:t>
            </w:r>
            <w:r>
              <w:rPr>
                <w:rFonts w:ascii="Calibri" w:hAnsi="Calibri"/>
                <w:b/>
                <w:color w:val="000000" w:themeColor="text1"/>
                <w:sz w:val="22"/>
              </w:rPr>
              <w:br/>
            </w:r>
            <w:r>
              <w:rPr>
                <w:rFonts w:ascii="Calibri" w:hAnsi="Calibri"/>
                <w:b/>
                <w:sz w:val="22"/>
              </w:rPr>
              <w:t>(n = 2 001)</w:t>
            </w:r>
          </w:p>
        </w:tc>
        <w:tc>
          <w:tcPr>
            <w:tcW w:w="1822" w:type="dxa"/>
            <w:tcBorders>
              <w:bottom w:val="single" w:sz="4" w:space="0" w:color="auto"/>
            </w:tcBorders>
            <w:vAlign w:val="center"/>
          </w:tcPr>
          <w:p w14:paraId="133F9F9C" w14:textId="71FC3967" w:rsidR="003808EE" w:rsidRPr="008A42E9" w:rsidRDefault="00F04492" w:rsidP="003808EE">
            <w:pPr>
              <w:keepNext/>
              <w:keepLines/>
              <w:jc w:val="center"/>
              <w:rPr>
                <w:rFonts w:ascii="Calibri" w:hAnsi="Calibri" w:cs="Calibri"/>
                <w:sz w:val="22"/>
                <w:szCs w:val="22"/>
              </w:rPr>
            </w:pPr>
            <w:r>
              <w:rPr>
                <w:rFonts w:ascii="Calibri" w:hAnsi="Calibri"/>
                <w:sz w:val="22"/>
              </w:rPr>
              <w:t>Appuient le programme de rachat</w:t>
            </w:r>
          </w:p>
        </w:tc>
        <w:tc>
          <w:tcPr>
            <w:tcW w:w="1636" w:type="dxa"/>
            <w:tcBorders>
              <w:bottom w:val="single" w:sz="4" w:space="0" w:color="auto"/>
            </w:tcBorders>
            <w:vAlign w:val="center"/>
          </w:tcPr>
          <w:p w14:paraId="0ADAD73A" w14:textId="74330CF1" w:rsidR="003808EE" w:rsidRPr="008A42E9" w:rsidRDefault="00F04492" w:rsidP="003808EE">
            <w:pPr>
              <w:keepNext/>
              <w:keepLines/>
              <w:jc w:val="center"/>
              <w:rPr>
                <w:rFonts w:ascii="Calibri" w:hAnsi="Calibri" w:cs="Calibri"/>
                <w:sz w:val="22"/>
                <w:szCs w:val="22"/>
              </w:rPr>
            </w:pPr>
            <w:r>
              <w:rPr>
                <w:rFonts w:ascii="Calibri" w:hAnsi="Calibri"/>
                <w:sz w:val="22"/>
              </w:rPr>
              <w:t>S’opposent au programme de rachat</w:t>
            </w:r>
          </w:p>
        </w:tc>
      </w:tr>
      <w:tr w:rsidR="003808EE" w:rsidRPr="004E2D51" w14:paraId="1A61F46E" w14:textId="77777777" w:rsidTr="007057C9">
        <w:trPr>
          <w:trHeight w:val="349"/>
        </w:trPr>
        <w:tc>
          <w:tcPr>
            <w:tcW w:w="5040" w:type="dxa"/>
            <w:shd w:val="clear" w:color="auto" w:fill="auto"/>
            <w:noWrap/>
          </w:tcPr>
          <w:p w14:paraId="1E1EF19A" w14:textId="77777777" w:rsidR="003808EE" w:rsidRPr="00611EBB" w:rsidRDefault="003808EE" w:rsidP="00041C3D">
            <w:pPr>
              <w:pStyle w:val="QT"/>
              <w:keepLines/>
              <w:tabs>
                <w:tab w:val="clear" w:pos="450"/>
              </w:tabs>
              <w:ind w:left="0" w:firstLine="0"/>
              <w:rPr>
                <w:rFonts w:ascii="Calibri" w:hAnsi="Calibri" w:cs="Calibri"/>
                <w:b w:val="0"/>
                <w:bCs/>
                <w:color w:val="000000"/>
              </w:rPr>
            </w:pPr>
            <w:r>
              <w:rPr>
                <w:rFonts w:ascii="Calibri" w:hAnsi="Calibri"/>
                <w:b w:val="0"/>
                <w:color w:val="000000"/>
              </w:rPr>
              <w:t>Nous devons protéger les valeurs et les activités traditionnelles.</w:t>
            </w:r>
          </w:p>
        </w:tc>
        <w:tc>
          <w:tcPr>
            <w:tcW w:w="1435" w:type="dxa"/>
            <w:vAlign w:val="center"/>
          </w:tcPr>
          <w:p w14:paraId="24276F8C" w14:textId="77777777" w:rsidR="003808EE" w:rsidRPr="00611EBB" w:rsidRDefault="003808EE" w:rsidP="001A207F">
            <w:pPr>
              <w:keepNext/>
              <w:keepLines/>
              <w:jc w:val="center"/>
              <w:rPr>
                <w:rFonts w:ascii="Calibri" w:hAnsi="Calibri" w:cs="Calibri"/>
                <w:b/>
                <w:bCs/>
                <w:color w:val="000000"/>
                <w:sz w:val="22"/>
                <w:szCs w:val="22"/>
              </w:rPr>
            </w:pPr>
            <w:r>
              <w:rPr>
                <w:rFonts w:ascii="Calibri" w:hAnsi="Calibri"/>
                <w:b/>
                <w:color w:val="000000" w:themeColor="text1"/>
                <w:sz w:val="22"/>
              </w:rPr>
              <w:t>82 %</w:t>
            </w:r>
          </w:p>
        </w:tc>
        <w:tc>
          <w:tcPr>
            <w:tcW w:w="1822" w:type="dxa"/>
            <w:vAlign w:val="center"/>
          </w:tcPr>
          <w:p w14:paraId="65C7091E" w14:textId="15837D68" w:rsidR="003808EE" w:rsidRPr="00091E78" w:rsidRDefault="001C73C4" w:rsidP="001A207F">
            <w:pPr>
              <w:keepNext/>
              <w:keepLines/>
              <w:jc w:val="center"/>
              <w:rPr>
                <w:rFonts w:ascii="Calibri" w:hAnsi="Calibri" w:cs="Calibri"/>
                <w:color w:val="000000"/>
                <w:sz w:val="22"/>
                <w:szCs w:val="22"/>
              </w:rPr>
            </w:pPr>
            <w:r>
              <w:rPr>
                <w:rFonts w:ascii="Calibri" w:hAnsi="Calibri"/>
                <w:color w:val="000000"/>
                <w:sz w:val="22"/>
              </w:rPr>
              <w:t>84 %</w:t>
            </w:r>
          </w:p>
        </w:tc>
        <w:tc>
          <w:tcPr>
            <w:tcW w:w="1636" w:type="dxa"/>
            <w:vAlign w:val="center"/>
          </w:tcPr>
          <w:p w14:paraId="1FB5BEB5" w14:textId="77D9D3EB" w:rsidR="003808EE" w:rsidRPr="004E2D51" w:rsidRDefault="001C73C4" w:rsidP="001A207F">
            <w:pPr>
              <w:keepNext/>
              <w:keepLines/>
              <w:jc w:val="center"/>
              <w:rPr>
                <w:rFonts w:ascii="Calibri" w:hAnsi="Calibri" w:cs="Calibri"/>
                <w:color w:val="000000"/>
                <w:sz w:val="22"/>
                <w:szCs w:val="22"/>
              </w:rPr>
            </w:pPr>
            <w:r>
              <w:rPr>
                <w:rFonts w:ascii="Calibri" w:hAnsi="Calibri"/>
                <w:color w:val="000000"/>
                <w:sz w:val="22"/>
              </w:rPr>
              <w:t>77 %</w:t>
            </w:r>
          </w:p>
        </w:tc>
      </w:tr>
      <w:tr w:rsidR="003808EE" w:rsidRPr="004E2D51" w14:paraId="66545F0E" w14:textId="77777777" w:rsidTr="007057C9">
        <w:trPr>
          <w:trHeight w:val="349"/>
        </w:trPr>
        <w:tc>
          <w:tcPr>
            <w:tcW w:w="5040" w:type="dxa"/>
            <w:shd w:val="clear" w:color="auto" w:fill="auto"/>
            <w:noWrap/>
          </w:tcPr>
          <w:p w14:paraId="3AEAEF29" w14:textId="77777777" w:rsidR="003808EE" w:rsidRPr="00611EBB" w:rsidRDefault="003808EE" w:rsidP="00041C3D">
            <w:pPr>
              <w:pStyle w:val="QT"/>
              <w:keepLines/>
              <w:tabs>
                <w:tab w:val="clear" w:pos="450"/>
              </w:tabs>
              <w:ind w:left="0" w:firstLine="0"/>
              <w:rPr>
                <w:rFonts w:ascii="Calibri" w:hAnsi="Calibri" w:cs="Calibri"/>
                <w:b w:val="0"/>
                <w:bCs/>
                <w:color w:val="000000"/>
              </w:rPr>
            </w:pPr>
            <w:r>
              <w:rPr>
                <w:rFonts w:ascii="Calibri" w:hAnsi="Calibri"/>
                <w:b w:val="0"/>
                <w:color w:val="000000"/>
              </w:rPr>
              <w:t>Je pense que le Canada est un pays sécuritaire et résilient.</w:t>
            </w:r>
          </w:p>
        </w:tc>
        <w:tc>
          <w:tcPr>
            <w:tcW w:w="1435" w:type="dxa"/>
            <w:vAlign w:val="center"/>
          </w:tcPr>
          <w:p w14:paraId="61E5D182" w14:textId="77777777" w:rsidR="003808EE" w:rsidRPr="00611EBB" w:rsidRDefault="003808EE" w:rsidP="001A207F">
            <w:pPr>
              <w:keepNext/>
              <w:keepLines/>
              <w:jc w:val="center"/>
              <w:rPr>
                <w:rFonts w:ascii="Calibri" w:hAnsi="Calibri" w:cs="Calibri"/>
                <w:b/>
                <w:bCs/>
                <w:color w:val="000000"/>
                <w:sz w:val="22"/>
                <w:szCs w:val="22"/>
              </w:rPr>
            </w:pPr>
            <w:r>
              <w:rPr>
                <w:rFonts w:ascii="Calibri" w:hAnsi="Calibri"/>
                <w:b/>
                <w:color w:val="000000" w:themeColor="text1"/>
                <w:sz w:val="22"/>
              </w:rPr>
              <w:t>78 %</w:t>
            </w:r>
          </w:p>
        </w:tc>
        <w:tc>
          <w:tcPr>
            <w:tcW w:w="1822" w:type="dxa"/>
            <w:vAlign w:val="center"/>
          </w:tcPr>
          <w:p w14:paraId="35BA6755" w14:textId="6586DC25" w:rsidR="003808EE" w:rsidRPr="00016F8B" w:rsidRDefault="001C73C4" w:rsidP="001A207F">
            <w:pPr>
              <w:keepNext/>
              <w:keepLines/>
              <w:jc w:val="center"/>
              <w:rPr>
                <w:rFonts w:ascii="Calibri" w:hAnsi="Calibri" w:cs="Calibri"/>
                <w:b/>
                <w:bCs/>
                <w:color w:val="000000"/>
                <w:sz w:val="22"/>
                <w:szCs w:val="22"/>
              </w:rPr>
            </w:pPr>
            <w:r>
              <w:rPr>
                <w:rFonts w:ascii="Calibri" w:hAnsi="Calibri"/>
                <w:b/>
                <w:color w:val="000000"/>
                <w:sz w:val="22"/>
              </w:rPr>
              <w:t>83 %</w:t>
            </w:r>
          </w:p>
        </w:tc>
        <w:tc>
          <w:tcPr>
            <w:tcW w:w="1636" w:type="dxa"/>
            <w:vAlign w:val="center"/>
          </w:tcPr>
          <w:p w14:paraId="4B1B0324" w14:textId="1234159F" w:rsidR="003808EE" w:rsidRPr="00016F8B" w:rsidRDefault="001C73C4" w:rsidP="001A207F">
            <w:pPr>
              <w:keepNext/>
              <w:keepLines/>
              <w:jc w:val="center"/>
              <w:rPr>
                <w:rFonts w:ascii="Calibri" w:hAnsi="Calibri" w:cs="Calibri"/>
                <w:b/>
                <w:bCs/>
                <w:color w:val="000000"/>
                <w:sz w:val="22"/>
                <w:szCs w:val="22"/>
              </w:rPr>
            </w:pPr>
            <w:r>
              <w:rPr>
                <w:rFonts w:ascii="Calibri" w:hAnsi="Calibri"/>
                <w:b/>
                <w:color w:val="000000"/>
                <w:sz w:val="22"/>
              </w:rPr>
              <w:t>62 %</w:t>
            </w:r>
          </w:p>
        </w:tc>
      </w:tr>
      <w:tr w:rsidR="003808EE" w:rsidRPr="004E2D51" w14:paraId="4368426C" w14:textId="77777777" w:rsidTr="007057C9">
        <w:trPr>
          <w:trHeight w:val="349"/>
        </w:trPr>
        <w:tc>
          <w:tcPr>
            <w:tcW w:w="5040" w:type="dxa"/>
            <w:shd w:val="clear" w:color="auto" w:fill="auto"/>
            <w:noWrap/>
          </w:tcPr>
          <w:p w14:paraId="4DCF9A44" w14:textId="77777777" w:rsidR="003808EE" w:rsidRPr="00611EBB" w:rsidRDefault="003808EE" w:rsidP="00041C3D">
            <w:pPr>
              <w:pStyle w:val="QT"/>
              <w:keepLines/>
              <w:tabs>
                <w:tab w:val="clear" w:pos="450"/>
              </w:tabs>
              <w:ind w:left="0" w:firstLine="0"/>
              <w:rPr>
                <w:rFonts w:ascii="Calibri" w:hAnsi="Calibri" w:cs="Calibri"/>
                <w:b w:val="0"/>
                <w:bCs/>
                <w:color w:val="000000"/>
              </w:rPr>
            </w:pPr>
            <w:r>
              <w:rPr>
                <w:rFonts w:ascii="Calibri" w:hAnsi="Calibri"/>
                <w:b w:val="0"/>
                <w:color w:val="000000"/>
              </w:rPr>
              <w:t>Les études postsecondaires devraient être gratuites et accessibles pour tout le monde.</w:t>
            </w:r>
          </w:p>
        </w:tc>
        <w:tc>
          <w:tcPr>
            <w:tcW w:w="1435" w:type="dxa"/>
            <w:vAlign w:val="center"/>
          </w:tcPr>
          <w:p w14:paraId="305DF80C" w14:textId="77777777" w:rsidR="003808EE" w:rsidRDefault="003808EE" w:rsidP="001A207F">
            <w:pPr>
              <w:keepNext/>
              <w:keepLines/>
              <w:jc w:val="center"/>
              <w:rPr>
                <w:rFonts w:ascii="Calibri" w:hAnsi="Calibri" w:cs="Calibri"/>
                <w:b/>
                <w:color w:val="000000" w:themeColor="text1"/>
                <w:kern w:val="24"/>
                <w:sz w:val="22"/>
                <w:szCs w:val="22"/>
              </w:rPr>
            </w:pPr>
            <w:r>
              <w:rPr>
                <w:rFonts w:ascii="Calibri" w:hAnsi="Calibri"/>
                <w:b/>
                <w:color w:val="000000" w:themeColor="text1"/>
                <w:sz w:val="22"/>
              </w:rPr>
              <w:t>77 %</w:t>
            </w:r>
          </w:p>
        </w:tc>
        <w:tc>
          <w:tcPr>
            <w:tcW w:w="1822" w:type="dxa"/>
            <w:vAlign w:val="center"/>
          </w:tcPr>
          <w:p w14:paraId="2357274E" w14:textId="6D9EC894" w:rsidR="003808EE" w:rsidRPr="00016F8B" w:rsidRDefault="001C73C4" w:rsidP="001A207F">
            <w:pPr>
              <w:keepNext/>
              <w:keepLines/>
              <w:jc w:val="center"/>
              <w:rPr>
                <w:rFonts w:ascii="Calibri" w:hAnsi="Calibri" w:cs="Calibri"/>
                <w:b/>
                <w:bCs/>
                <w:color w:val="000000"/>
                <w:sz w:val="22"/>
                <w:szCs w:val="22"/>
              </w:rPr>
            </w:pPr>
            <w:r>
              <w:rPr>
                <w:rFonts w:ascii="Calibri" w:hAnsi="Calibri"/>
                <w:b/>
                <w:color w:val="000000"/>
                <w:sz w:val="22"/>
              </w:rPr>
              <w:t>82 %</w:t>
            </w:r>
          </w:p>
        </w:tc>
        <w:tc>
          <w:tcPr>
            <w:tcW w:w="1636" w:type="dxa"/>
            <w:vAlign w:val="center"/>
          </w:tcPr>
          <w:p w14:paraId="618B988D" w14:textId="5F8B3D1E" w:rsidR="003808EE" w:rsidRPr="00016F8B" w:rsidRDefault="001C73C4" w:rsidP="001A207F">
            <w:pPr>
              <w:keepNext/>
              <w:keepLines/>
              <w:jc w:val="center"/>
              <w:rPr>
                <w:rFonts w:ascii="Calibri" w:hAnsi="Calibri" w:cs="Calibri"/>
                <w:b/>
                <w:bCs/>
                <w:color w:val="000000"/>
                <w:sz w:val="22"/>
                <w:szCs w:val="22"/>
              </w:rPr>
            </w:pPr>
            <w:r>
              <w:rPr>
                <w:rFonts w:ascii="Calibri" w:hAnsi="Calibri"/>
                <w:b/>
                <w:color w:val="000000"/>
                <w:sz w:val="22"/>
              </w:rPr>
              <w:t>58 %</w:t>
            </w:r>
          </w:p>
        </w:tc>
      </w:tr>
      <w:tr w:rsidR="003808EE" w:rsidRPr="004E2D51" w14:paraId="3B0380F3" w14:textId="77777777" w:rsidTr="007057C9">
        <w:trPr>
          <w:trHeight w:val="349"/>
        </w:trPr>
        <w:tc>
          <w:tcPr>
            <w:tcW w:w="5040" w:type="dxa"/>
            <w:shd w:val="clear" w:color="auto" w:fill="auto"/>
            <w:noWrap/>
          </w:tcPr>
          <w:p w14:paraId="11C903FA" w14:textId="77777777" w:rsidR="003808EE" w:rsidRPr="00611EBB" w:rsidRDefault="003808EE" w:rsidP="00041C3D">
            <w:pPr>
              <w:pStyle w:val="QT"/>
              <w:keepLines/>
              <w:tabs>
                <w:tab w:val="clear" w:pos="450"/>
              </w:tabs>
              <w:ind w:left="0" w:firstLine="0"/>
              <w:rPr>
                <w:rFonts w:ascii="Calibri" w:hAnsi="Calibri" w:cs="Calibri"/>
                <w:b w:val="0"/>
                <w:bCs/>
                <w:color w:val="000000"/>
              </w:rPr>
            </w:pPr>
            <w:r>
              <w:rPr>
                <w:rFonts w:ascii="Calibri" w:hAnsi="Calibri"/>
                <w:b w:val="0"/>
                <w:color w:val="000000"/>
              </w:rPr>
              <w:t>Je pense que les changements climatiques sont un problème important et que nous devons en faire plus pour protéger l’environnement.</w:t>
            </w:r>
          </w:p>
        </w:tc>
        <w:tc>
          <w:tcPr>
            <w:tcW w:w="1435" w:type="dxa"/>
            <w:vAlign w:val="center"/>
          </w:tcPr>
          <w:p w14:paraId="67AA4005" w14:textId="77777777" w:rsidR="003808EE" w:rsidRDefault="003808EE" w:rsidP="001A207F">
            <w:pPr>
              <w:keepNext/>
              <w:keepLines/>
              <w:jc w:val="center"/>
              <w:rPr>
                <w:rFonts w:ascii="Calibri" w:hAnsi="Calibri" w:cs="Calibri"/>
                <w:b/>
                <w:color w:val="000000" w:themeColor="text1"/>
                <w:kern w:val="24"/>
                <w:sz w:val="22"/>
                <w:szCs w:val="22"/>
              </w:rPr>
            </w:pPr>
            <w:r>
              <w:rPr>
                <w:rFonts w:ascii="Calibri" w:hAnsi="Calibri"/>
                <w:b/>
                <w:color w:val="000000" w:themeColor="text1"/>
                <w:sz w:val="22"/>
              </w:rPr>
              <w:t>76 %</w:t>
            </w:r>
          </w:p>
        </w:tc>
        <w:tc>
          <w:tcPr>
            <w:tcW w:w="1822" w:type="dxa"/>
            <w:vAlign w:val="center"/>
          </w:tcPr>
          <w:p w14:paraId="3CCBC6F4" w14:textId="7BFC1065" w:rsidR="003808EE" w:rsidRPr="00016F8B" w:rsidRDefault="001C73C4" w:rsidP="001A207F">
            <w:pPr>
              <w:keepNext/>
              <w:keepLines/>
              <w:jc w:val="center"/>
              <w:rPr>
                <w:rFonts w:ascii="Calibri" w:hAnsi="Calibri" w:cs="Calibri"/>
                <w:b/>
                <w:bCs/>
                <w:color w:val="000000"/>
                <w:sz w:val="22"/>
                <w:szCs w:val="22"/>
              </w:rPr>
            </w:pPr>
            <w:r>
              <w:rPr>
                <w:rFonts w:ascii="Calibri" w:hAnsi="Calibri"/>
                <w:b/>
                <w:color w:val="000000"/>
                <w:sz w:val="22"/>
              </w:rPr>
              <w:t>84 %</w:t>
            </w:r>
          </w:p>
        </w:tc>
        <w:tc>
          <w:tcPr>
            <w:tcW w:w="1636" w:type="dxa"/>
            <w:vAlign w:val="center"/>
          </w:tcPr>
          <w:p w14:paraId="709C660A" w14:textId="100DDB98" w:rsidR="003808EE" w:rsidRPr="00016F8B" w:rsidRDefault="003808EE" w:rsidP="001A207F">
            <w:pPr>
              <w:keepNext/>
              <w:keepLines/>
              <w:jc w:val="center"/>
              <w:rPr>
                <w:rFonts w:ascii="Calibri" w:hAnsi="Calibri" w:cs="Calibri"/>
                <w:b/>
                <w:bCs/>
                <w:color w:val="000000"/>
                <w:sz w:val="22"/>
                <w:szCs w:val="22"/>
              </w:rPr>
            </w:pPr>
            <w:r>
              <w:rPr>
                <w:rFonts w:ascii="Calibri" w:hAnsi="Calibri"/>
                <w:b/>
                <w:color w:val="000000"/>
                <w:sz w:val="22"/>
              </w:rPr>
              <w:t>50 %</w:t>
            </w:r>
          </w:p>
        </w:tc>
      </w:tr>
      <w:tr w:rsidR="003808EE" w:rsidRPr="004E2D51" w14:paraId="22887378" w14:textId="77777777" w:rsidTr="007057C9">
        <w:trPr>
          <w:trHeight w:val="349"/>
        </w:trPr>
        <w:tc>
          <w:tcPr>
            <w:tcW w:w="5040" w:type="dxa"/>
            <w:shd w:val="clear" w:color="auto" w:fill="auto"/>
            <w:noWrap/>
          </w:tcPr>
          <w:p w14:paraId="1076B2BC" w14:textId="77777777" w:rsidR="003808EE" w:rsidRPr="00611EBB" w:rsidRDefault="003808EE" w:rsidP="00041C3D">
            <w:pPr>
              <w:pStyle w:val="QT"/>
              <w:keepLines/>
              <w:tabs>
                <w:tab w:val="clear" w:pos="450"/>
              </w:tabs>
              <w:ind w:left="0" w:firstLine="0"/>
              <w:rPr>
                <w:rFonts w:ascii="Calibri" w:hAnsi="Calibri" w:cs="Calibri"/>
                <w:b w:val="0"/>
                <w:bCs/>
                <w:color w:val="000000"/>
              </w:rPr>
            </w:pPr>
            <w:r>
              <w:rPr>
                <w:rFonts w:ascii="Calibri" w:hAnsi="Calibri"/>
                <w:b w:val="0"/>
                <w:color w:val="000000"/>
              </w:rPr>
              <w:t>Posséder une arme à feu est un privilège, et non un droit.</w:t>
            </w:r>
          </w:p>
        </w:tc>
        <w:tc>
          <w:tcPr>
            <w:tcW w:w="1435" w:type="dxa"/>
            <w:vAlign w:val="center"/>
          </w:tcPr>
          <w:p w14:paraId="34B3A293" w14:textId="77777777" w:rsidR="003808EE" w:rsidRDefault="003808EE" w:rsidP="001A207F">
            <w:pPr>
              <w:keepNext/>
              <w:keepLines/>
              <w:jc w:val="center"/>
              <w:rPr>
                <w:rFonts w:ascii="Calibri" w:hAnsi="Calibri" w:cs="Calibri"/>
                <w:b/>
                <w:color w:val="000000" w:themeColor="text1"/>
                <w:kern w:val="24"/>
                <w:sz w:val="22"/>
                <w:szCs w:val="22"/>
              </w:rPr>
            </w:pPr>
            <w:r>
              <w:rPr>
                <w:rFonts w:ascii="Calibri" w:hAnsi="Calibri"/>
                <w:b/>
                <w:color w:val="000000" w:themeColor="text1"/>
                <w:sz w:val="22"/>
              </w:rPr>
              <w:t>75 %</w:t>
            </w:r>
          </w:p>
        </w:tc>
        <w:tc>
          <w:tcPr>
            <w:tcW w:w="1822" w:type="dxa"/>
            <w:vAlign w:val="center"/>
          </w:tcPr>
          <w:p w14:paraId="078C76CF" w14:textId="793F7329" w:rsidR="003808EE" w:rsidRPr="00016F8B" w:rsidRDefault="001C73C4" w:rsidP="001A207F">
            <w:pPr>
              <w:keepNext/>
              <w:keepLines/>
              <w:jc w:val="center"/>
              <w:rPr>
                <w:rFonts w:ascii="Calibri" w:hAnsi="Calibri" w:cs="Calibri"/>
                <w:b/>
                <w:bCs/>
                <w:color w:val="000000"/>
                <w:sz w:val="22"/>
                <w:szCs w:val="22"/>
              </w:rPr>
            </w:pPr>
            <w:r>
              <w:rPr>
                <w:rFonts w:ascii="Calibri" w:hAnsi="Calibri"/>
                <w:b/>
                <w:color w:val="000000"/>
                <w:sz w:val="22"/>
              </w:rPr>
              <w:t>83 %</w:t>
            </w:r>
          </w:p>
        </w:tc>
        <w:tc>
          <w:tcPr>
            <w:tcW w:w="1636" w:type="dxa"/>
            <w:vAlign w:val="center"/>
          </w:tcPr>
          <w:p w14:paraId="32B69BEC" w14:textId="2E2F4ABE" w:rsidR="003808EE" w:rsidRPr="00016F8B" w:rsidRDefault="001C73C4" w:rsidP="001A207F">
            <w:pPr>
              <w:keepNext/>
              <w:keepLines/>
              <w:jc w:val="center"/>
              <w:rPr>
                <w:rFonts w:ascii="Calibri" w:hAnsi="Calibri" w:cs="Calibri"/>
                <w:b/>
                <w:bCs/>
                <w:color w:val="000000"/>
                <w:sz w:val="22"/>
                <w:szCs w:val="22"/>
              </w:rPr>
            </w:pPr>
            <w:r>
              <w:rPr>
                <w:rFonts w:ascii="Calibri" w:hAnsi="Calibri"/>
                <w:b/>
                <w:color w:val="000000"/>
                <w:sz w:val="22"/>
              </w:rPr>
              <w:t>49 %</w:t>
            </w:r>
          </w:p>
        </w:tc>
      </w:tr>
      <w:tr w:rsidR="003808EE" w:rsidRPr="008C1C7A" w14:paraId="38395C16" w14:textId="77777777" w:rsidTr="007057C9">
        <w:trPr>
          <w:trHeight w:val="349"/>
        </w:trPr>
        <w:tc>
          <w:tcPr>
            <w:tcW w:w="5040" w:type="dxa"/>
            <w:shd w:val="clear" w:color="auto" w:fill="auto"/>
            <w:noWrap/>
            <w:vAlign w:val="center"/>
          </w:tcPr>
          <w:p w14:paraId="213090CB" w14:textId="77777777" w:rsidR="003808EE" w:rsidRPr="00816C9E" w:rsidRDefault="003808EE" w:rsidP="008C094A">
            <w:pPr>
              <w:pStyle w:val="QT"/>
              <w:keepNext w:val="0"/>
              <w:keepLines/>
              <w:ind w:left="0" w:firstLine="0"/>
              <w:rPr>
                <w:rFonts w:ascii="Calibri" w:hAnsi="Calibri" w:cs="Calibri"/>
                <w:b w:val="0"/>
                <w:bCs/>
                <w:color w:val="000000"/>
              </w:rPr>
            </w:pPr>
            <w:r>
              <w:rPr>
                <w:rFonts w:ascii="Calibri" w:hAnsi="Calibri"/>
                <w:b w:val="0"/>
                <w:color w:val="000000"/>
              </w:rPr>
              <w:t>Je crains que les gouvernements (tous les niveaux) recueillent trop de renseignements personnels.</w:t>
            </w:r>
          </w:p>
        </w:tc>
        <w:tc>
          <w:tcPr>
            <w:tcW w:w="1435" w:type="dxa"/>
            <w:vAlign w:val="center"/>
          </w:tcPr>
          <w:p w14:paraId="5F2F760A" w14:textId="77777777" w:rsidR="003808EE" w:rsidRPr="00611EBB" w:rsidRDefault="003808EE" w:rsidP="008C094A">
            <w:pPr>
              <w:keepLines/>
              <w:jc w:val="center"/>
              <w:rPr>
                <w:rFonts w:ascii="Calibri" w:hAnsi="Calibri" w:cs="Calibri"/>
                <w:b/>
                <w:color w:val="000000" w:themeColor="text1"/>
                <w:kern w:val="24"/>
                <w:sz w:val="22"/>
                <w:szCs w:val="22"/>
              </w:rPr>
            </w:pPr>
            <w:r>
              <w:rPr>
                <w:rFonts w:ascii="Calibri" w:hAnsi="Calibri"/>
                <w:b/>
                <w:color w:val="000000" w:themeColor="text1"/>
                <w:sz w:val="22"/>
              </w:rPr>
              <w:t>72 %</w:t>
            </w:r>
          </w:p>
        </w:tc>
        <w:tc>
          <w:tcPr>
            <w:tcW w:w="1822" w:type="dxa"/>
            <w:tcBorders>
              <w:bottom w:val="single" w:sz="4" w:space="0" w:color="auto"/>
            </w:tcBorders>
            <w:vAlign w:val="center"/>
          </w:tcPr>
          <w:p w14:paraId="200B9143" w14:textId="1AE8193A" w:rsidR="003808EE" w:rsidRPr="00D751B9" w:rsidRDefault="001C73C4" w:rsidP="008C094A">
            <w:pPr>
              <w:keepLines/>
              <w:jc w:val="center"/>
              <w:rPr>
                <w:rFonts w:ascii="Calibri" w:hAnsi="Calibri" w:cs="Calibri"/>
                <w:color w:val="000000"/>
                <w:sz w:val="22"/>
                <w:szCs w:val="22"/>
              </w:rPr>
            </w:pPr>
            <w:r>
              <w:rPr>
                <w:rFonts w:ascii="Calibri" w:hAnsi="Calibri"/>
                <w:color w:val="000000"/>
                <w:sz w:val="22"/>
              </w:rPr>
              <w:t>73 %</w:t>
            </w:r>
          </w:p>
        </w:tc>
        <w:tc>
          <w:tcPr>
            <w:tcW w:w="1636" w:type="dxa"/>
            <w:tcBorders>
              <w:bottom w:val="single" w:sz="4" w:space="0" w:color="auto"/>
            </w:tcBorders>
            <w:vAlign w:val="center"/>
          </w:tcPr>
          <w:p w14:paraId="76D082DD" w14:textId="3F7C2DDD" w:rsidR="003808EE" w:rsidRPr="008C1C7A" w:rsidRDefault="001C73C4" w:rsidP="008C094A">
            <w:pPr>
              <w:keepLines/>
              <w:jc w:val="center"/>
              <w:rPr>
                <w:rFonts w:ascii="Calibri" w:hAnsi="Calibri" w:cs="Calibri"/>
                <w:color w:val="000000"/>
                <w:sz w:val="22"/>
                <w:szCs w:val="22"/>
              </w:rPr>
            </w:pPr>
            <w:r>
              <w:rPr>
                <w:rFonts w:ascii="Calibri" w:hAnsi="Calibri"/>
                <w:sz w:val="22"/>
              </w:rPr>
              <w:t>71 %</w:t>
            </w:r>
          </w:p>
        </w:tc>
      </w:tr>
      <w:tr w:rsidR="003808EE" w:rsidRPr="008C1C7A" w14:paraId="4C33B988" w14:textId="77777777" w:rsidTr="007057C9">
        <w:trPr>
          <w:trHeight w:val="349"/>
        </w:trPr>
        <w:tc>
          <w:tcPr>
            <w:tcW w:w="5040" w:type="dxa"/>
            <w:shd w:val="clear" w:color="auto" w:fill="auto"/>
            <w:noWrap/>
            <w:vAlign w:val="center"/>
          </w:tcPr>
          <w:p w14:paraId="0B8E7EF4" w14:textId="77777777" w:rsidR="003808EE" w:rsidRPr="00816C9E" w:rsidRDefault="003808EE" w:rsidP="008C094A">
            <w:pPr>
              <w:pStyle w:val="QT"/>
              <w:keepLines/>
              <w:ind w:left="0" w:firstLine="0"/>
              <w:rPr>
                <w:rFonts w:ascii="Calibri" w:hAnsi="Calibri" w:cs="Calibri"/>
                <w:b w:val="0"/>
                <w:bCs/>
                <w:color w:val="000000"/>
              </w:rPr>
            </w:pPr>
            <w:r>
              <w:rPr>
                <w:rFonts w:ascii="Calibri" w:hAnsi="Calibri"/>
                <w:b w:val="0"/>
                <w:color w:val="000000"/>
              </w:rPr>
              <w:t>Quand le gouvernement (peu importe lequel) s’occupe de quelque chose, c’est généralement inefficace et du gaspillage.</w:t>
            </w:r>
          </w:p>
        </w:tc>
        <w:tc>
          <w:tcPr>
            <w:tcW w:w="1435" w:type="dxa"/>
            <w:vAlign w:val="center"/>
          </w:tcPr>
          <w:p w14:paraId="74A90AA3" w14:textId="77777777" w:rsidR="003808EE" w:rsidRPr="00611EBB" w:rsidRDefault="003808EE" w:rsidP="008C094A">
            <w:pPr>
              <w:keepNext/>
              <w:keepLines/>
              <w:jc w:val="center"/>
              <w:rPr>
                <w:rFonts w:ascii="Calibri" w:hAnsi="Calibri" w:cs="Calibri"/>
                <w:b/>
                <w:color w:val="000000" w:themeColor="text1"/>
                <w:kern w:val="24"/>
                <w:sz w:val="22"/>
                <w:szCs w:val="22"/>
              </w:rPr>
            </w:pPr>
            <w:r>
              <w:rPr>
                <w:rFonts w:ascii="Calibri" w:hAnsi="Calibri"/>
                <w:b/>
                <w:color w:val="000000" w:themeColor="text1"/>
                <w:sz w:val="22"/>
              </w:rPr>
              <w:t>67 %</w:t>
            </w:r>
          </w:p>
        </w:tc>
        <w:tc>
          <w:tcPr>
            <w:tcW w:w="1822" w:type="dxa"/>
            <w:tcBorders>
              <w:bottom w:val="single" w:sz="4" w:space="0" w:color="auto"/>
            </w:tcBorders>
            <w:vAlign w:val="center"/>
          </w:tcPr>
          <w:p w14:paraId="7DC47F53" w14:textId="03090952" w:rsidR="003808EE" w:rsidRPr="00D751B9" w:rsidRDefault="000F2375" w:rsidP="008C094A">
            <w:pPr>
              <w:keepNext/>
              <w:keepLines/>
              <w:jc w:val="center"/>
              <w:rPr>
                <w:rFonts w:ascii="Calibri" w:hAnsi="Calibri" w:cs="Calibri"/>
                <w:color w:val="000000"/>
                <w:sz w:val="22"/>
                <w:szCs w:val="22"/>
              </w:rPr>
            </w:pPr>
            <w:r>
              <w:rPr>
                <w:rFonts w:ascii="Calibri" w:hAnsi="Calibri"/>
                <w:color w:val="000000"/>
                <w:sz w:val="22"/>
              </w:rPr>
              <w:t>68 %</w:t>
            </w:r>
          </w:p>
        </w:tc>
        <w:tc>
          <w:tcPr>
            <w:tcW w:w="1636" w:type="dxa"/>
            <w:tcBorders>
              <w:bottom w:val="single" w:sz="4" w:space="0" w:color="auto"/>
            </w:tcBorders>
            <w:vAlign w:val="center"/>
          </w:tcPr>
          <w:p w14:paraId="765594A0" w14:textId="319C7698" w:rsidR="003808EE" w:rsidRPr="008C1C7A" w:rsidRDefault="000F2375" w:rsidP="008C094A">
            <w:pPr>
              <w:keepNext/>
              <w:keepLines/>
              <w:jc w:val="center"/>
              <w:rPr>
                <w:rFonts w:ascii="Calibri" w:hAnsi="Calibri" w:cs="Calibri"/>
                <w:color w:val="000000"/>
                <w:sz w:val="22"/>
                <w:szCs w:val="22"/>
              </w:rPr>
            </w:pPr>
            <w:r>
              <w:rPr>
                <w:rFonts w:ascii="Calibri" w:hAnsi="Calibri"/>
                <w:sz w:val="22"/>
              </w:rPr>
              <w:t>67 %</w:t>
            </w:r>
          </w:p>
        </w:tc>
      </w:tr>
      <w:tr w:rsidR="003808EE" w:rsidRPr="008C1C7A" w14:paraId="1CF9AE5B" w14:textId="77777777" w:rsidTr="007057C9">
        <w:trPr>
          <w:trHeight w:val="349"/>
        </w:trPr>
        <w:tc>
          <w:tcPr>
            <w:tcW w:w="5040" w:type="dxa"/>
            <w:shd w:val="clear" w:color="auto" w:fill="auto"/>
            <w:noWrap/>
            <w:vAlign w:val="center"/>
          </w:tcPr>
          <w:p w14:paraId="77617689" w14:textId="77777777" w:rsidR="003808EE" w:rsidRPr="00816C9E" w:rsidRDefault="003808EE" w:rsidP="00EB6F8E">
            <w:pPr>
              <w:pStyle w:val="QT"/>
              <w:keepLines/>
              <w:ind w:left="0" w:firstLine="0"/>
              <w:rPr>
                <w:rFonts w:ascii="Calibri" w:hAnsi="Calibri" w:cs="Calibri"/>
                <w:b w:val="0"/>
                <w:bCs/>
                <w:color w:val="000000"/>
              </w:rPr>
            </w:pPr>
            <w:r>
              <w:rPr>
                <w:rFonts w:ascii="Calibri" w:hAnsi="Calibri"/>
                <w:b w:val="0"/>
                <w:color w:val="000000"/>
              </w:rPr>
              <w:t>J’ai tendance à avoir les mêmes opinions que mes amis et ma famille sur la plupart des sujets.</w:t>
            </w:r>
          </w:p>
        </w:tc>
        <w:tc>
          <w:tcPr>
            <w:tcW w:w="1435" w:type="dxa"/>
            <w:vAlign w:val="center"/>
          </w:tcPr>
          <w:p w14:paraId="710D67B1" w14:textId="77777777" w:rsidR="003808EE" w:rsidRPr="00611EBB" w:rsidRDefault="003808EE" w:rsidP="001A207F">
            <w:pPr>
              <w:keepNext/>
              <w:keepLines/>
              <w:jc w:val="center"/>
              <w:rPr>
                <w:rFonts w:ascii="Calibri" w:hAnsi="Calibri" w:cs="Calibri"/>
                <w:b/>
                <w:color w:val="000000" w:themeColor="text1"/>
                <w:kern w:val="24"/>
                <w:sz w:val="22"/>
                <w:szCs w:val="22"/>
              </w:rPr>
            </w:pPr>
            <w:r>
              <w:rPr>
                <w:rFonts w:ascii="Calibri" w:hAnsi="Calibri"/>
                <w:b/>
                <w:color w:val="000000" w:themeColor="text1"/>
                <w:sz w:val="22"/>
              </w:rPr>
              <w:t>67 %</w:t>
            </w:r>
          </w:p>
        </w:tc>
        <w:tc>
          <w:tcPr>
            <w:tcW w:w="1822" w:type="dxa"/>
            <w:tcBorders>
              <w:bottom w:val="single" w:sz="4" w:space="0" w:color="auto"/>
            </w:tcBorders>
            <w:vAlign w:val="center"/>
          </w:tcPr>
          <w:p w14:paraId="77A23A4F" w14:textId="3F7F60AE" w:rsidR="003808EE" w:rsidRPr="00016F8B" w:rsidRDefault="00786579" w:rsidP="001A207F">
            <w:pPr>
              <w:keepNext/>
              <w:keepLines/>
              <w:jc w:val="center"/>
              <w:rPr>
                <w:rFonts w:ascii="Calibri" w:hAnsi="Calibri" w:cs="Calibri"/>
                <w:b/>
                <w:bCs/>
                <w:color w:val="000000"/>
                <w:sz w:val="22"/>
                <w:szCs w:val="22"/>
              </w:rPr>
            </w:pPr>
            <w:r>
              <w:rPr>
                <w:rFonts w:ascii="Calibri" w:hAnsi="Calibri"/>
                <w:b/>
                <w:color w:val="000000"/>
                <w:sz w:val="22"/>
              </w:rPr>
              <w:t>72 %</w:t>
            </w:r>
          </w:p>
        </w:tc>
        <w:tc>
          <w:tcPr>
            <w:tcW w:w="1636" w:type="dxa"/>
            <w:tcBorders>
              <w:bottom w:val="single" w:sz="4" w:space="0" w:color="auto"/>
            </w:tcBorders>
            <w:vAlign w:val="center"/>
          </w:tcPr>
          <w:p w14:paraId="25A3EE4C" w14:textId="29BBB7BC" w:rsidR="003808EE" w:rsidRPr="00016F8B" w:rsidRDefault="00786579" w:rsidP="001A207F">
            <w:pPr>
              <w:keepNext/>
              <w:keepLines/>
              <w:jc w:val="center"/>
              <w:rPr>
                <w:rFonts w:ascii="Calibri" w:hAnsi="Calibri" w:cs="Calibri"/>
                <w:b/>
                <w:bCs/>
                <w:color w:val="000000"/>
                <w:sz w:val="22"/>
                <w:szCs w:val="22"/>
              </w:rPr>
            </w:pPr>
            <w:r>
              <w:rPr>
                <w:rFonts w:ascii="Calibri" w:hAnsi="Calibri"/>
                <w:b/>
                <w:sz w:val="22"/>
              </w:rPr>
              <w:t>53 %</w:t>
            </w:r>
          </w:p>
        </w:tc>
      </w:tr>
      <w:tr w:rsidR="003808EE" w:rsidRPr="008C1C7A" w14:paraId="0025BB21" w14:textId="77777777" w:rsidTr="007057C9">
        <w:trPr>
          <w:trHeight w:val="349"/>
        </w:trPr>
        <w:tc>
          <w:tcPr>
            <w:tcW w:w="5040" w:type="dxa"/>
            <w:shd w:val="clear" w:color="auto" w:fill="auto"/>
            <w:noWrap/>
            <w:vAlign w:val="center"/>
          </w:tcPr>
          <w:p w14:paraId="31A29D3F" w14:textId="77777777" w:rsidR="003808EE" w:rsidRPr="00816C9E" w:rsidRDefault="003808EE" w:rsidP="00EB6F8E">
            <w:pPr>
              <w:pStyle w:val="QT"/>
              <w:keepLines/>
              <w:ind w:left="0" w:firstLine="0"/>
              <w:rPr>
                <w:rFonts w:ascii="Calibri" w:hAnsi="Calibri" w:cs="Calibri"/>
                <w:b w:val="0"/>
                <w:bCs/>
                <w:color w:val="000000"/>
              </w:rPr>
            </w:pPr>
            <w:r>
              <w:rPr>
                <w:rFonts w:ascii="Calibri" w:hAnsi="Calibri"/>
                <w:b w:val="0"/>
                <w:color w:val="000000"/>
              </w:rPr>
              <w:t>J’ai l’impression d’avoir mon mot à dire sur ce que font les élus.</w:t>
            </w:r>
          </w:p>
        </w:tc>
        <w:tc>
          <w:tcPr>
            <w:tcW w:w="1435" w:type="dxa"/>
            <w:vAlign w:val="center"/>
          </w:tcPr>
          <w:p w14:paraId="4677389A" w14:textId="77777777" w:rsidR="003808EE" w:rsidRPr="00611EBB" w:rsidRDefault="003808EE" w:rsidP="001A207F">
            <w:pPr>
              <w:keepNext/>
              <w:keepLines/>
              <w:jc w:val="center"/>
              <w:rPr>
                <w:rFonts w:ascii="Calibri" w:hAnsi="Calibri" w:cs="Calibri"/>
                <w:b/>
                <w:color w:val="000000" w:themeColor="text1"/>
                <w:kern w:val="24"/>
                <w:sz w:val="22"/>
                <w:szCs w:val="22"/>
              </w:rPr>
            </w:pPr>
            <w:r>
              <w:rPr>
                <w:rFonts w:ascii="Calibri" w:hAnsi="Calibri"/>
                <w:b/>
                <w:color w:val="000000" w:themeColor="text1"/>
                <w:sz w:val="22"/>
              </w:rPr>
              <w:t>56 %</w:t>
            </w:r>
          </w:p>
        </w:tc>
        <w:tc>
          <w:tcPr>
            <w:tcW w:w="1822" w:type="dxa"/>
            <w:tcBorders>
              <w:bottom w:val="single" w:sz="4" w:space="0" w:color="auto"/>
            </w:tcBorders>
            <w:vAlign w:val="center"/>
          </w:tcPr>
          <w:p w14:paraId="7D2833CF" w14:textId="0E3209D2" w:rsidR="003808EE" w:rsidRPr="00016F8B" w:rsidRDefault="00786579" w:rsidP="001A207F">
            <w:pPr>
              <w:keepNext/>
              <w:keepLines/>
              <w:jc w:val="center"/>
              <w:rPr>
                <w:rFonts w:ascii="Calibri" w:hAnsi="Calibri" w:cs="Calibri"/>
                <w:b/>
                <w:bCs/>
                <w:color w:val="000000"/>
                <w:sz w:val="22"/>
                <w:szCs w:val="22"/>
              </w:rPr>
            </w:pPr>
            <w:r>
              <w:rPr>
                <w:rFonts w:ascii="Calibri" w:hAnsi="Calibri"/>
                <w:b/>
                <w:color w:val="000000"/>
                <w:sz w:val="22"/>
              </w:rPr>
              <w:t>63 %</w:t>
            </w:r>
          </w:p>
        </w:tc>
        <w:tc>
          <w:tcPr>
            <w:tcW w:w="1636" w:type="dxa"/>
            <w:tcBorders>
              <w:bottom w:val="single" w:sz="4" w:space="0" w:color="auto"/>
            </w:tcBorders>
            <w:vAlign w:val="center"/>
          </w:tcPr>
          <w:p w14:paraId="0A587FA6" w14:textId="63FE2558" w:rsidR="003808EE" w:rsidRPr="00016F8B" w:rsidRDefault="00786579" w:rsidP="001A207F">
            <w:pPr>
              <w:keepNext/>
              <w:keepLines/>
              <w:jc w:val="center"/>
              <w:rPr>
                <w:rFonts w:ascii="Calibri" w:hAnsi="Calibri" w:cs="Calibri"/>
                <w:b/>
                <w:bCs/>
                <w:color w:val="000000"/>
                <w:sz w:val="22"/>
                <w:szCs w:val="22"/>
              </w:rPr>
            </w:pPr>
            <w:r>
              <w:rPr>
                <w:rFonts w:ascii="Calibri" w:hAnsi="Calibri"/>
                <w:b/>
                <w:sz w:val="22"/>
              </w:rPr>
              <w:t>33 %</w:t>
            </w:r>
          </w:p>
        </w:tc>
      </w:tr>
      <w:tr w:rsidR="003808EE" w:rsidRPr="008C1C7A" w14:paraId="0D03C591" w14:textId="77777777" w:rsidTr="007057C9">
        <w:trPr>
          <w:trHeight w:val="349"/>
        </w:trPr>
        <w:tc>
          <w:tcPr>
            <w:tcW w:w="5040" w:type="dxa"/>
            <w:shd w:val="clear" w:color="auto" w:fill="auto"/>
            <w:noWrap/>
            <w:vAlign w:val="center"/>
          </w:tcPr>
          <w:p w14:paraId="4288A0D4" w14:textId="77777777" w:rsidR="003808EE" w:rsidRPr="00816C9E" w:rsidRDefault="003808EE" w:rsidP="007057C9">
            <w:pPr>
              <w:pStyle w:val="QT"/>
              <w:keepNext w:val="0"/>
              <w:keepLines/>
              <w:ind w:left="0" w:firstLine="0"/>
              <w:rPr>
                <w:rFonts w:ascii="Calibri" w:hAnsi="Calibri" w:cs="Calibri"/>
                <w:b w:val="0"/>
                <w:bCs/>
                <w:color w:val="000000"/>
              </w:rPr>
            </w:pPr>
            <w:r>
              <w:rPr>
                <w:rFonts w:ascii="Calibri" w:hAnsi="Calibri"/>
                <w:b w:val="0"/>
                <w:color w:val="000000"/>
              </w:rPr>
              <w:t xml:space="preserve">Les renseignements que je trouve dans les médias sociaux sont fiables et je les partage. </w:t>
            </w:r>
          </w:p>
        </w:tc>
        <w:tc>
          <w:tcPr>
            <w:tcW w:w="1435" w:type="dxa"/>
            <w:vAlign w:val="center"/>
          </w:tcPr>
          <w:p w14:paraId="0E8EB591" w14:textId="77777777" w:rsidR="003808EE" w:rsidRPr="00611EBB" w:rsidRDefault="003808EE" w:rsidP="007057C9">
            <w:pPr>
              <w:keepLines/>
              <w:jc w:val="center"/>
              <w:rPr>
                <w:rFonts w:ascii="Calibri" w:hAnsi="Calibri" w:cs="Calibri"/>
                <w:b/>
                <w:color w:val="000000" w:themeColor="text1"/>
                <w:kern w:val="24"/>
                <w:sz w:val="22"/>
                <w:szCs w:val="22"/>
              </w:rPr>
            </w:pPr>
            <w:r>
              <w:rPr>
                <w:rFonts w:ascii="Calibri" w:hAnsi="Calibri"/>
                <w:b/>
                <w:color w:val="000000" w:themeColor="text1"/>
                <w:sz w:val="22"/>
              </w:rPr>
              <w:t>50 %</w:t>
            </w:r>
          </w:p>
        </w:tc>
        <w:tc>
          <w:tcPr>
            <w:tcW w:w="1822" w:type="dxa"/>
            <w:tcBorders>
              <w:bottom w:val="single" w:sz="4" w:space="0" w:color="auto"/>
            </w:tcBorders>
            <w:vAlign w:val="center"/>
          </w:tcPr>
          <w:p w14:paraId="669E9832" w14:textId="16943A1B" w:rsidR="003808EE" w:rsidRPr="00016F8B" w:rsidRDefault="00786579" w:rsidP="007057C9">
            <w:pPr>
              <w:keepLines/>
              <w:jc w:val="center"/>
              <w:rPr>
                <w:rFonts w:ascii="Calibri" w:hAnsi="Calibri" w:cs="Calibri"/>
                <w:b/>
                <w:bCs/>
                <w:color w:val="000000"/>
                <w:sz w:val="22"/>
                <w:szCs w:val="22"/>
              </w:rPr>
            </w:pPr>
            <w:r>
              <w:rPr>
                <w:rFonts w:ascii="Calibri" w:hAnsi="Calibri"/>
                <w:b/>
                <w:color w:val="000000"/>
                <w:sz w:val="22"/>
              </w:rPr>
              <w:t>56 %</w:t>
            </w:r>
          </w:p>
        </w:tc>
        <w:tc>
          <w:tcPr>
            <w:tcW w:w="1636" w:type="dxa"/>
            <w:tcBorders>
              <w:bottom w:val="single" w:sz="4" w:space="0" w:color="auto"/>
            </w:tcBorders>
            <w:vAlign w:val="center"/>
          </w:tcPr>
          <w:p w14:paraId="6D41B684" w14:textId="3FCEE8FA" w:rsidR="003808EE" w:rsidRPr="00016F8B" w:rsidRDefault="00786579" w:rsidP="007057C9">
            <w:pPr>
              <w:keepLines/>
              <w:jc w:val="center"/>
              <w:rPr>
                <w:rFonts w:ascii="Calibri" w:hAnsi="Calibri" w:cs="Calibri"/>
                <w:b/>
                <w:bCs/>
                <w:color w:val="000000"/>
                <w:sz w:val="22"/>
                <w:szCs w:val="22"/>
              </w:rPr>
            </w:pPr>
            <w:r>
              <w:rPr>
                <w:rFonts w:ascii="Calibri" w:hAnsi="Calibri"/>
                <w:b/>
                <w:sz w:val="22"/>
              </w:rPr>
              <w:t xml:space="preserve">33 %  </w:t>
            </w:r>
          </w:p>
        </w:tc>
      </w:tr>
    </w:tbl>
    <w:p w14:paraId="17BFAB59" w14:textId="6B46DF4C" w:rsidR="00FD3DD8" w:rsidRPr="00C90FDA" w:rsidRDefault="00FD3DD8" w:rsidP="008C094A">
      <w:pPr>
        <w:pStyle w:val="Heading3"/>
        <w:keepLines/>
        <w:ind w:left="720" w:hanging="720"/>
      </w:pPr>
      <w:r>
        <w:t>Participation à d’autres activités</w:t>
      </w:r>
    </w:p>
    <w:p w14:paraId="2F1D2763" w14:textId="7F1904AD" w:rsidR="00FD3DD8" w:rsidRPr="0092441F" w:rsidRDefault="004352D2" w:rsidP="008D1F2C">
      <w:pPr>
        <w:pStyle w:val="Headline"/>
      </w:pPr>
      <w:r>
        <w:t>Les propriétaires d’armes à feu s’adonnent à plusieurs autres activités, en particulier la pêche, la randonnée, le camping, la chasse et la navigation de plaisance. Parmi les autres activités populaires, notons les jeux vidéo mettant en scène des armes à feu, des expositions en personne sur des activités de plein air, des activités de tir sportif, des expositions d’armes à feu, la collection d’armes à feu, le paintball et les jeux de poursuite laser.</w:t>
      </w:r>
    </w:p>
    <w:p w14:paraId="0C7CC155" w14:textId="234CA0B8" w:rsidR="00FD3DD8" w:rsidRPr="00C7719B" w:rsidRDefault="001A1CF2" w:rsidP="008D1F2C">
      <w:pPr>
        <w:pStyle w:val="Para"/>
        <w:keepNext/>
        <w:keepLines/>
      </w:pPr>
      <w:r>
        <w:t>Invités à indiquer les activités auxquelles ils s’adonnent, les propriétaires d’armes à feu mentionnent le plus souvent la pêche (70 %), la randonnée (66 %), le camping (63 %) et la chasse. Des pourcentages élevés pratiquent aussi la navigation de plaisance (49 %), jouent à des jeux vidéo mettant en scène des armes à feu (46 %), assistent à des expositions en personne sur des activités de plein air (46 %), participent à des activités de tir sportif (42 %), visitent des expositions d’armes à feu (35 %), collectionnent des armes à feu (34 %), jouent au paintball (32 %) et font des jeux de poursuite laser (30 %).</w:t>
      </w:r>
    </w:p>
    <w:p w14:paraId="57746C3E" w14:textId="77777777" w:rsidR="00516527" w:rsidRDefault="00516527">
      <w:pPr>
        <w:rPr>
          <w:rFonts w:ascii="Calibri" w:hAnsi="Calibri" w:cs="Calibri"/>
          <w:b/>
          <w:color w:val="7030A0"/>
          <w:spacing w:val="-3"/>
          <w:sz w:val="22"/>
          <w:szCs w:val="22"/>
        </w:rPr>
      </w:pPr>
      <w:r>
        <w:br w:type="page"/>
      </w:r>
    </w:p>
    <w:p w14:paraId="29118E7B" w14:textId="094FDA40" w:rsidR="00FD3DD8" w:rsidRPr="007A5C4E" w:rsidRDefault="00FD3DD8" w:rsidP="008D1F2C">
      <w:pPr>
        <w:pStyle w:val="ExhibitTitle"/>
      </w:pPr>
      <w:r>
        <w:lastRenderedPageBreak/>
        <w:t>Participation à d’autres activités</w:t>
      </w:r>
    </w:p>
    <w:tbl>
      <w:tblPr>
        <w:tblStyle w:val="TableGrid"/>
        <w:tblW w:w="9253" w:type="dxa"/>
        <w:jc w:val="center"/>
        <w:tblLayout w:type="fixed"/>
        <w:tblLook w:val="04A0" w:firstRow="1" w:lastRow="0" w:firstColumn="1" w:lastColumn="0" w:noHBand="0" w:noVBand="1"/>
      </w:tblPr>
      <w:tblGrid>
        <w:gridCol w:w="6714"/>
        <w:gridCol w:w="2539"/>
      </w:tblGrid>
      <w:tr w:rsidR="00FD3DD8" w:rsidRPr="00F638E2" w14:paraId="516DC96B" w14:textId="77777777" w:rsidTr="003A3721">
        <w:trPr>
          <w:trHeight w:val="376"/>
          <w:jc w:val="center"/>
        </w:trPr>
        <w:tc>
          <w:tcPr>
            <w:tcW w:w="6714" w:type="dxa"/>
            <w:shd w:val="clear" w:color="auto" w:fill="auto"/>
            <w:noWrap/>
            <w:vAlign w:val="center"/>
          </w:tcPr>
          <w:p w14:paraId="2193CBCB" w14:textId="285685C9" w:rsidR="00FD3DD8" w:rsidRPr="00EE701F" w:rsidRDefault="001A0CD7" w:rsidP="008D1F2C">
            <w:pPr>
              <w:keepNext/>
              <w:keepLines/>
              <w:rPr>
                <w:rFonts w:asciiTheme="minorHAnsi" w:hAnsiTheme="minorHAnsi" w:cstheme="minorHAnsi"/>
                <w:b/>
                <w:sz w:val="22"/>
                <w:szCs w:val="22"/>
              </w:rPr>
            </w:pPr>
            <w:r>
              <w:rPr>
                <w:rFonts w:asciiTheme="minorHAnsi" w:hAnsiTheme="minorHAnsi"/>
                <w:b/>
                <w:sz w:val="22"/>
              </w:rPr>
              <w:t>Q36.</w:t>
            </w:r>
            <w:r>
              <w:rPr>
                <w:rFonts w:asciiTheme="minorHAnsi" w:hAnsiTheme="minorHAnsi"/>
                <w:b/>
                <w:sz w:val="22"/>
              </w:rPr>
              <w:tab/>
              <w:t>Vous adonnez-vous régulièrement à l’une ou l’autre des activités suivantes?</w:t>
            </w:r>
          </w:p>
        </w:tc>
        <w:tc>
          <w:tcPr>
            <w:tcW w:w="2539" w:type="dxa"/>
            <w:tcBorders>
              <w:bottom w:val="single" w:sz="4" w:space="0" w:color="auto"/>
            </w:tcBorders>
            <w:shd w:val="clear" w:color="auto" w:fill="auto"/>
            <w:noWrap/>
            <w:vAlign w:val="center"/>
          </w:tcPr>
          <w:p w14:paraId="3DFDECAF" w14:textId="0DCD828C" w:rsidR="00FD3DD8" w:rsidRPr="00E3233E" w:rsidRDefault="00FD3DD8" w:rsidP="008D1F2C">
            <w:pPr>
              <w:keepNext/>
              <w:keepLines/>
              <w:jc w:val="center"/>
              <w:rPr>
                <w:rFonts w:ascii="Calibri" w:hAnsi="Calibri"/>
                <w:b/>
                <w:sz w:val="22"/>
                <w:szCs w:val="22"/>
              </w:rPr>
            </w:pPr>
            <w:r>
              <w:rPr>
                <w:rFonts w:ascii="Calibri" w:hAnsi="Calibri"/>
                <w:b/>
                <w:sz w:val="22"/>
              </w:rPr>
              <w:t>Total</w:t>
            </w:r>
            <w:r>
              <w:rPr>
                <w:rFonts w:ascii="Calibri" w:hAnsi="Calibri"/>
                <w:b/>
                <w:sz w:val="22"/>
              </w:rPr>
              <w:br/>
              <w:t>(n = 2 001)</w:t>
            </w:r>
          </w:p>
        </w:tc>
      </w:tr>
      <w:tr w:rsidR="00615523" w:rsidRPr="00F638E2" w14:paraId="1BE20887" w14:textId="77777777" w:rsidTr="008C094A">
        <w:trPr>
          <w:trHeight w:val="376"/>
          <w:jc w:val="center"/>
        </w:trPr>
        <w:tc>
          <w:tcPr>
            <w:tcW w:w="6714" w:type="dxa"/>
            <w:shd w:val="clear" w:color="auto" w:fill="auto"/>
            <w:noWrap/>
            <w:vAlign w:val="center"/>
          </w:tcPr>
          <w:p w14:paraId="7BD4F186" w14:textId="7A0D5365" w:rsidR="00615523" w:rsidRPr="00615523" w:rsidRDefault="00615523" w:rsidP="008D1F2C">
            <w:pPr>
              <w:keepNext/>
              <w:keepLines/>
              <w:rPr>
                <w:rFonts w:ascii="Calibri" w:hAnsi="Calibri" w:cs="Calibri"/>
                <w:sz w:val="22"/>
                <w:szCs w:val="22"/>
              </w:rPr>
            </w:pPr>
            <w:r>
              <w:rPr>
                <w:rFonts w:ascii="Calibri" w:hAnsi="Calibri"/>
                <w:color w:val="000000"/>
                <w:sz w:val="22"/>
              </w:rPr>
              <w:t>Pêche</w:t>
            </w:r>
          </w:p>
        </w:tc>
        <w:tc>
          <w:tcPr>
            <w:tcW w:w="2539" w:type="dxa"/>
            <w:tcBorders>
              <w:bottom w:val="single" w:sz="4" w:space="0" w:color="auto"/>
            </w:tcBorders>
            <w:shd w:val="clear" w:color="auto" w:fill="auto"/>
            <w:noWrap/>
            <w:vAlign w:val="center"/>
          </w:tcPr>
          <w:p w14:paraId="334291D9" w14:textId="36CC638F" w:rsidR="00615523" w:rsidRPr="00615523" w:rsidRDefault="00615523" w:rsidP="008D1F2C">
            <w:pPr>
              <w:keepNext/>
              <w:keepLines/>
              <w:jc w:val="center"/>
              <w:rPr>
                <w:rFonts w:ascii="Calibri" w:hAnsi="Calibri" w:cs="Calibri"/>
                <w:sz w:val="22"/>
                <w:szCs w:val="22"/>
              </w:rPr>
            </w:pPr>
            <w:r>
              <w:rPr>
                <w:rFonts w:ascii="Calibri" w:hAnsi="Calibri"/>
                <w:color w:val="000000"/>
                <w:sz w:val="22"/>
              </w:rPr>
              <w:t>70 %</w:t>
            </w:r>
          </w:p>
        </w:tc>
      </w:tr>
      <w:tr w:rsidR="00615523" w:rsidRPr="00F638E2" w14:paraId="1EF4AD72" w14:textId="77777777" w:rsidTr="008C094A">
        <w:trPr>
          <w:trHeight w:val="376"/>
          <w:jc w:val="center"/>
        </w:trPr>
        <w:tc>
          <w:tcPr>
            <w:tcW w:w="6714" w:type="dxa"/>
            <w:shd w:val="clear" w:color="auto" w:fill="auto"/>
            <w:noWrap/>
            <w:vAlign w:val="center"/>
          </w:tcPr>
          <w:p w14:paraId="496DDC96" w14:textId="57128D89" w:rsidR="00615523" w:rsidRPr="00615523" w:rsidRDefault="00615523" w:rsidP="008D1F2C">
            <w:pPr>
              <w:keepNext/>
              <w:keepLines/>
              <w:rPr>
                <w:rFonts w:ascii="Calibri" w:hAnsi="Calibri" w:cs="Calibri"/>
                <w:sz w:val="22"/>
                <w:szCs w:val="22"/>
              </w:rPr>
            </w:pPr>
            <w:r>
              <w:rPr>
                <w:rFonts w:ascii="Calibri" w:hAnsi="Calibri"/>
                <w:color w:val="000000"/>
                <w:sz w:val="22"/>
              </w:rPr>
              <w:t>Randonnée</w:t>
            </w:r>
          </w:p>
        </w:tc>
        <w:tc>
          <w:tcPr>
            <w:tcW w:w="2539" w:type="dxa"/>
            <w:tcBorders>
              <w:bottom w:val="single" w:sz="4" w:space="0" w:color="auto"/>
            </w:tcBorders>
            <w:shd w:val="clear" w:color="auto" w:fill="auto"/>
            <w:noWrap/>
            <w:vAlign w:val="center"/>
          </w:tcPr>
          <w:p w14:paraId="16B45384" w14:textId="2DE3DDE1" w:rsidR="00615523" w:rsidRPr="00615523" w:rsidRDefault="00615523" w:rsidP="008D1F2C">
            <w:pPr>
              <w:keepNext/>
              <w:keepLines/>
              <w:jc w:val="center"/>
              <w:rPr>
                <w:rFonts w:ascii="Calibri" w:hAnsi="Calibri" w:cs="Calibri"/>
                <w:sz w:val="22"/>
                <w:szCs w:val="22"/>
              </w:rPr>
            </w:pPr>
            <w:r>
              <w:rPr>
                <w:rFonts w:ascii="Calibri" w:hAnsi="Calibri"/>
                <w:color w:val="000000"/>
                <w:sz w:val="22"/>
              </w:rPr>
              <w:t>66 %</w:t>
            </w:r>
          </w:p>
        </w:tc>
      </w:tr>
      <w:tr w:rsidR="00615523" w:rsidRPr="00F638E2" w14:paraId="7D56658D" w14:textId="77777777" w:rsidTr="008C094A">
        <w:trPr>
          <w:trHeight w:val="376"/>
          <w:jc w:val="center"/>
        </w:trPr>
        <w:tc>
          <w:tcPr>
            <w:tcW w:w="6714" w:type="dxa"/>
            <w:shd w:val="clear" w:color="auto" w:fill="auto"/>
            <w:noWrap/>
            <w:vAlign w:val="center"/>
          </w:tcPr>
          <w:p w14:paraId="2BAEB4A0" w14:textId="0771CACA" w:rsidR="00615523" w:rsidRPr="00615523" w:rsidRDefault="00615523" w:rsidP="008D1F2C">
            <w:pPr>
              <w:keepNext/>
              <w:keepLines/>
              <w:rPr>
                <w:rFonts w:ascii="Calibri" w:hAnsi="Calibri" w:cs="Calibri"/>
                <w:sz w:val="22"/>
                <w:szCs w:val="22"/>
              </w:rPr>
            </w:pPr>
            <w:r>
              <w:rPr>
                <w:rFonts w:ascii="Calibri" w:hAnsi="Calibri"/>
                <w:color w:val="000000"/>
                <w:sz w:val="22"/>
              </w:rPr>
              <w:t>Camping</w:t>
            </w:r>
          </w:p>
        </w:tc>
        <w:tc>
          <w:tcPr>
            <w:tcW w:w="2539" w:type="dxa"/>
            <w:shd w:val="clear" w:color="auto" w:fill="auto"/>
            <w:noWrap/>
            <w:vAlign w:val="center"/>
          </w:tcPr>
          <w:p w14:paraId="6854192B" w14:textId="6B52B8BF" w:rsidR="00615523" w:rsidRPr="00615523" w:rsidRDefault="00615523" w:rsidP="008D1F2C">
            <w:pPr>
              <w:keepNext/>
              <w:keepLines/>
              <w:jc w:val="center"/>
              <w:rPr>
                <w:rFonts w:ascii="Calibri" w:hAnsi="Calibri" w:cs="Calibri"/>
                <w:sz w:val="22"/>
                <w:szCs w:val="22"/>
              </w:rPr>
            </w:pPr>
            <w:r>
              <w:rPr>
                <w:rFonts w:ascii="Calibri" w:hAnsi="Calibri"/>
                <w:color w:val="000000"/>
                <w:sz w:val="22"/>
              </w:rPr>
              <w:t>63 %</w:t>
            </w:r>
          </w:p>
        </w:tc>
      </w:tr>
      <w:tr w:rsidR="00615523" w:rsidRPr="00F638E2" w14:paraId="2DC65B83" w14:textId="77777777" w:rsidTr="008C094A">
        <w:trPr>
          <w:trHeight w:val="376"/>
          <w:jc w:val="center"/>
        </w:trPr>
        <w:tc>
          <w:tcPr>
            <w:tcW w:w="6714" w:type="dxa"/>
            <w:shd w:val="clear" w:color="auto" w:fill="auto"/>
            <w:noWrap/>
            <w:vAlign w:val="center"/>
          </w:tcPr>
          <w:p w14:paraId="7682D7BE" w14:textId="427EC66F" w:rsidR="00615523" w:rsidRPr="00615523" w:rsidRDefault="00615523" w:rsidP="008D1F2C">
            <w:pPr>
              <w:keepNext/>
              <w:keepLines/>
              <w:rPr>
                <w:rFonts w:ascii="Calibri" w:hAnsi="Calibri" w:cs="Calibri"/>
                <w:color w:val="000000"/>
                <w:sz w:val="22"/>
                <w:szCs w:val="22"/>
              </w:rPr>
            </w:pPr>
            <w:r>
              <w:rPr>
                <w:rFonts w:ascii="Calibri" w:hAnsi="Calibri"/>
                <w:color w:val="000000"/>
                <w:sz w:val="22"/>
              </w:rPr>
              <w:t>Chasse</w:t>
            </w:r>
          </w:p>
        </w:tc>
        <w:tc>
          <w:tcPr>
            <w:tcW w:w="2539" w:type="dxa"/>
            <w:tcBorders>
              <w:bottom w:val="single" w:sz="4" w:space="0" w:color="auto"/>
            </w:tcBorders>
            <w:shd w:val="clear" w:color="auto" w:fill="auto"/>
            <w:noWrap/>
            <w:vAlign w:val="center"/>
          </w:tcPr>
          <w:p w14:paraId="149B883D" w14:textId="5BBACC82" w:rsidR="00615523" w:rsidRPr="00615523" w:rsidRDefault="00615523" w:rsidP="008D1F2C">
            <w:pPr>
              <w:keepNext/>
              <w:keepLines/>
              <w:jc w:val="center"/>
              <w:rPr>
                <w:rFonts w:ascii="Calibri" w:hAnsi="Calibri" w:cs="Calibri"/>
                <w:color w:val="000000"/>
                <w:sz w:val="22"/>
                <w:szCs w:val="22"/>
              </w:rPr>
            </w:pPr>
            <w:r>
              <w:rPr>
                <w:rFonts w:ascii="Calibri" w:hAnsi="Calibri"/>
                <w:color w:val="000000"/>
                <w:sz w:val="22"/>
              </w:rPr>
              <w:t>56 %</w:t>
            </w:r>
          </w:p>
        </w:tc>
      </w:tr>
      <w:tr w:rsidR="00615523" w:rsidRPr="00F638E2" w14:paraId="7F015D36" w14:textId="77777777" w:rsidTr="008C094A">
        <w:trPr>
          <w:trHeight w:val="376"/>
          <w:jc w:val="center"/>
        </w:trPr>
        <w:tc>
          <w:tcPr>
            <w:tcW w:w="6714" w:type="dxa"/>
            <w:shd w:val="clear" w:color="auto" w:fill="auto"/>
            <w:noWrap/>
            <w:vAlign w:val="center"/>
          </w:tcPr>
          <w:p w14:paraId="2DB171C7" w14:textId="663C3921" w:rsidR="00615523" w:rsidRPr="00615523" w:rsidRDefault="00615523" w:rsidP="008D1F2C">
            <w:pPr>
              <w:keepNext/>
              <w:keepLines/>
              <w:rPr>
                <w:rFonts w:ascii="Calibri" w:hAnsi="Calibri" w:cs="Calibri"/>
                <w:color w:val="000000"/>
                <w:sz w:val="22"/>
                <w:szCs w:val="22"/>
              </w:rPr>
            </w:pPr>
            <w:r>
              <w:rPr>
                <w:rFonts w:ascii="Calibri" w:hAnsi="Calibri"/>
                <w:color w:val="000000"/>
                <w:sz w:val="22"/>
              </w:rPr>
              <w:t>Navigation de plaisance et activités semblables</w:t>
            </w:r>
          </w:p>
        </w:tc>
        <w:tc>
          <w:tcPr>
            <w:tcW w:w="2539" w:type="dxa"/>
            <w:tcBorders>
              <w:bottom w:val="single" w:sz="4" w:space="0" w:color="auto"/>
            </w:tcBorders>
            <w:shd w:val="clear" w:color="auto" w:fill="auto"/>
            <w:noWrap/>
            <w:vAlign w:val="center"/>
          </w:tcPr>
          <w:p w14:paraId="0B66BA2F" w14:textId="58B2A4B6" w:rsidR="00615523" w:rsidRPr="00615523" w:rsidRDefault="00615523" w:rsidP="008D1F2C">
            <w:pPr>
              <w:keepNext/>
              <w:keepLines/>
              <w:jc w:val="center"/>
              <w:rPr>
                <w:rFonts w:ascii="Calibri" w:hAnsi="Calibri" w:cs="Calibri"/>
                <w:color w:val="000000"/>
                <w:sz w:val="22"/>
                <w:szCs w:val="22"/>
              </w:rPr>
            </w:pPr>
            <w:r>
              <w:rPr>
                <w:rFonts w:ascii="Calibri" w:hAnsi="Calibri"/>
                <w:color w:val="000000"/>
                <w:sz w:val="22"/>
              </w:rPr>
              <w:t>49 %</w:t>
            </w:r>
          </w:p>
        </w:tc>
      </w:tr>
      <w:tr w:rsidR="00615523" w:rsidRPr="00F638E2" w14:paraId="05BCC892" w14:textId="77777777" w:rsidTr="008C094A">
        <w:trPr>
          <w:trHeight w:val="376"/>
          <w:jc w:val="center"/>
        </w:trPr>
        <w:tc>
          <w:tcPr>
            <w:tcW w:w="6714" w:type="dxa"/>
            <w:shd w:val="clear" w:color="auto" w:fill="auto"/>
            <w:noWrap/>
            <w:vAlign w:val="center"/>
          </w:tcPr>
          <w:p w14:paraId="7261CD09" w14:textId="5108EBED" w:rsidR="00615523" w:rsidRPr="00615523" w:rsidRDefault="00615523" w:rsidP="008D1F2C">
            <w:pPr>
              <w:keepNext/>
              <w:keepLines/>
              <w:rPr>
                <w:rFonts w:ascii="Calibri" w:hAnsi="Calibri" w:cs="Calibri"/>
                <w:color w:val="000000"/>
                <w:sz w:val="22"/>
                <w:szCs w:val="22"/>
              </w:rPr>
            </w:pPr>
            <w:r>
              <w:rPr>
                <w:rFonts w:ascii="Calibri" w:hAnsi="Calibri"/>
                <w:color w:val="000000"/>
                <w:sz w:val="22"/>
              </w:rPr>
              <w:t>Jeux vidéo mettant en scène des armes à feu</w:t>
            </w:r>
          </w:p>
        </w:tc>
        <w:tc>
          <w:tcPr>
            <w:tcW w:w="2539" w:type="dxa"/>
            <w:shd w:val="clear" w:color="auto" w:fill="auto"/>
            <w:noWrap/>
            <w:vAlign w:val="center"/>
          </w:tcPr>
          <w:p w14:paraId="2D03CC2E" w14:textId="33553D44" w:rsidR="00615523" w:rsidRPr="00615523" w:rsidRDefault="00615523" w:rsidP="008D1F2C">
            <w:pPr>
              <w:keepNext/>
              <w:keepLines/>
              <w:jc w:val="center"/>
              <w:rPr>
                <w:rFonts w:ascii="Calibri" w:hAnsi="Calibri" w:cs="Calibri"/>
                <w:color w:val="000000"/>
                <w:sz w:val="22"/>
                <w:szCs w:val="22"/>
              </w:rPr>
            </w:pPr>
            <w:r>
              <w:rPr>
                <w:rFonts w:ascii="Calibri" w:hAnsi="Calibri"/>
                <w:color w:val="000000"/>
                <w:sz w:val="22"/>
              </w:rPr>
              <w:t>46 %</w:t>
            </w:r>
          </w:p>
        </w:tc>
      </w:tr>
      <w:tr w:rsidR="00615523" w:rsidRPr="00F638E2" w14:paraId="7F109CB4" w14:textId="77777777" w:rsidTr="008C094A">
        <w:trPr>
          <w:trHeight w:val="376"/>
          <w:jc w:val="center"/>
        </w:trPr>
        <w:tc>
          <w:tcPr>
            <w:tcW w:w="6714" w:type="dxa"/>
            <w:shd w:val="clear" w:color="auto" w:fill="auto"/>
            <w:noWrap/>
            <w:vAlign w:val="center"/>
          </w:tcPr>
          <w:p w14:paraId="1E47FE0B" w14:textId="681C326B" w:rsidR="00615523" w:rsidRPr="00615523" w:rsidRDefault="00615523" w:rsidP="008D1F2C">
            <w:pPr>
              <w:keepNext/>
              <w:keepLines/>
              <w:rPr>
                <w:rFonts w:ascii="Calibri" w:hAnsi="Calibri" w:cs="Calibri"/>
                <w:color w:val="000000"/>
                <w:sz w:val="22"/>
                <w:szCs w:val="22"/>
              </w:rPr>
            </w:pPr>
            <w:r>
              <w:rPr>
                <w:rFonts w:ascii="Calibri" w:hAnsi="Calibri"/>
                <w:color w:val="000000"/>
                <w:sz w:val="22"/>
              </w:rPr>
              <w:t>Expositions en personne sur des activités de plein air (p. ex. chalet, navigation de plaisance)</w:t>
            </w:r>
          </w:p>
        </w:tc>
        <w:tc>
          <w:tcPr>
            <w:tcW w:w="2539" w:type="dxa"/>
            <w:tcBorders>
              <w:bottom w:val="single" w:sz="4" w:space="0" w:color="auto"/>
            </w:tcBorders>
            <w:shd w:val="clear" w:color="auto" w:fill="auto"/>
            <w:noWrap/>
            <w:vAlign w:val="center"/>
          </w:tcPr>
          <w:p w14:paraId="4AE99BF3" w14:textId="1CC70F1C" w:rsidR="00615523" w:rsidRPr="00615523" w:rsidRDefault="00615523" w:rsidP="008D1F2C">
            <w:pPr>
              <w:keepNext/>
              <w:keepLines/>
              <w:jc w:val="center"/>
              <w:rPr>
                <w:rFonts w:ascii="Calibri" w:hAnsi="Calibri" w:cs="Calibri"/>
                <w:color w:val="000000"/>
                <w:sz w:val="22"/>
                <w:szCs w:val="22"/>
              </w:rPr>
            </w:pPr>
            <w:r>
              <w:rPr>
                <w:rFonts w:ascii="Calibri" w:hAnsi="Calibri"/>
                <w:color w:val="000000"/>
                <w:sz w:val="22"/>
              </w:rPr>
              <w:t>46 %</w:t>
            </w:r>
          </w:p>
        </w:tc>
      </w:tr>
      <w:tr w:rsidR="00615523" w:rsidRPr="00F638E2" w14:paraId="34E39063" w14:textId="77777777" w:rsidTr="008C094A">
        <w:trPr>
          <w:trHeight w:val="376"/>
          <w:jc w:val="center"/>
        </w:trPr>
        <w:tc>
          <w:tcPr>
            <w:tcW w:w="6714" w:type="dxa"/>
            <w:shd w:val="clear" w:color="auto" w:fill="auto"/>
            <w:noWrap/>
            <w:vAlign w:val="center"/>
          </w:tcPr>
          <w:p w14:paraId="2AA41ED8" w14:textId="1B9B6FA7" w:rsidR="00615523" w:rsidRPr="00615523" w:rsidRDefault="00615523" w:rsidP="008D1F2C">
            <w:pPr>
              <w:keepNext/>
              <w:keepLines/>
              <w:rPr>
                <w:rFonts w:ascii="Calibri" w:hAnsi="Calibri" w:cs="Calibri"/>
                <w:color w:val="000000"/>
                <w:sz w:val="22"/>
                <w:szCs w:val="22"/>
              </w:rPr>
            </w:pPr>
            <w:r>
              <w:rPr>
                <w:rFonts w:ascii="Calibri" w:hAnsi="Calibri"/>
                <w:color w:val="000000"/>
                <w:sz w:val="22"/>
              </w:rPr>
              <w:t>Activités de tir sportif</w:t>
            </w:r>
          </w:p>
        </w:tc>
        <w:tc>
          <w:tcPr>
            <w:tcW w:w="2539" w:type="dxa"/>
            <w:tcBorders>
              <w:bottom w:val="single" w:sz="4" w:space="0" w:color="auto"/>
            </w:tcBorders>
            <w:shd w:val="clear" w:color="auto" w:fill="auto"/>
            <w:noWrap/>
            <w:vAlign w:val="center"/>
          </w:tcPr>
          <w:p w14:paraId="75400A99" w14:textId="35172246" w:rsidR="00615523" w:rsidRPr="00615523" w:rsidRDefault="00615523" w:rsidP="008D1F2C">
            <w:pPr>
              <w:keepNext/>
              <w:keepLines/>
              <w:jc w:val="center"/>
              <w:rPr>
                <w:rFonts w:ascii="Calibri" w:hAnsi="Calibri" w:cs="Calibri"/>
                <w:color w:val="000000"/>
                <w:sz w:val="22"/>
                <w:szCs w:val="22"/>
              </w:rPr>
            </w:pPr>
            <w:r>
              <w:rPr>
                <w:rFonts w:ascii="Calibri" w:hAnsi="Calibri"/>
                <w:color w:val="000000"/>
                <w:sz w:val="22"/>
              </w:rPr>
              <w:t>42 %</w:t>
            </w:r>
          </w:p>
        </w:tc>
      </w:tr>
      <w:tr w:rsidR="00615523" w:rsidRPr="00F638E2" w14:paraId="3A985ED1" w14:textId="77777777" w:rsidTr="008C094A">
        <w:trPr>
          <w:trHeight w:val="376"/>
          <w:jc w:val="center"/>
        </w:trPr>
        <w:tc>
          <w:tcPr>
            <w:tcW w:w="6714" w:type="dxa"/>
            <w:shd w:val="clear" w:color="auto" w:fill="auto"/>
            <w:noWrap/>
            <w:vAlign w:val="center"/>
          </w:tcPr>
          <w:p w14:paraId="2B92302A" w14:textId="538AB1A4" w:rsidR="00615523" w:rsidRPr="00615523" w:rsidRDefault="00615523" w:rsidP="008D1F2C">
            <w:pPr>
              <w:keepNext/>
              <w:keepLines/>
              <w:rPr>
                <w:rFonts w:ascii="Calibri" w:hAnsi="Calibri" w:cs="Calibri"/>
                <w:color w:val="000000"/>
                <w:sz w:val="22"/>
                <w:szCs w:val="22"/>
              </w:rPr>
            </w:pPr>
            <w:r>
              <w:rPr>
                <w:rFonts w:ascii="Calibri" w:hAnsi="Calibri"/>
                <w:color w:val="000000"/>
                <w:sz w:val="22"/>
              </w:rPr>
              <w:t>Expositions d’armes à feu</w:t>
            </w:r>
          </w:p>
        </w:tc>
        <w:tc>
          <w:tcPr>
            <w:tcW w:w="2539" w:type="dxa"/>
            <w:tcBorders>
              <w:bottom w:val="single" w:sz="4" w:space="0" w:color="auto"/>
            </w:tcBorders>
            <w:shd w:val="clear" w:color="auto" w:fill="auto"/>
            <w:noWrap/>
            <w:vAlign w:val="center"/>
          </w:tcPr>
          <w:p w14:paraId="224E8D88" w14:textId="0ACDD518" w:rsidR="00615523" w:rsidRPr="00615523" w:rsidRDefault="00615523" w:rsidP="008D1F2C">
            <w:pPr>
              <w:keepNext/>
              <w:keepLines/>
              <w:jc w:val="center"/>
              <w:rPr>
                <w:rFonts w:ascii="Calibri" w:hAnsi="Calibri" w:cs="Calibri"/>
                <w:color w:val="000000"/>
                <w:sz w:val="22"/>
                <w:szCs w:val="22"/>
              </w:rPr>
            </w:pPr>
            <w:r>
              <w:rPr>
                <w:rFonts w:ascii="Calibri" w:hAnsi="Calibri"/>
                <w:color w:val="000000"/>
                <w:sz w:val="22"/>
              </w:rPr>
              <w:t>35 %</w:t>
            </w:r>
          </w:p>
        </w:tc>
      </w:tr>
      <w:tr w:rsidR="00615523" w:rsidRPr="00F638E2" w14:paraId="72DBD4EC" w14:textId="77777777" w:rsidTr="008C094A">
        <w:trPr>
          <w:trHeight w:val="376"/>
          <w:jc w:val="center"/>
        </w:trPr>
        <w:tc>
          <w:tcPr>
            <w:tcW w:w="6714" w:type="dxa"/>
            <w:shd w:val="clear" w:color="auto" w:fill="auto"/>
            <w:noWrap/>
            <w:vAlign w:val="center"/>
          </w:tcPr>
          <w:p w14:paraId="6F30E68A" w14:textId="1574BE81" w:rsidR="00615523" w:rsidRPr="00615523" w:rsidRDefault="00615523" w:rsidP="008D1F2C">
            <w:pPr>
              <w:keepNext/>
              <w:keepLines/>
              <w:rPr>
                <w:rFonts w:ascii="Calibri" w:hAnsi="Calibri" w:cs="Calibri"/>
                <w:color w:val="000000"/>
                <w:sz w:val="22"/>
                <w:szCs w:val="22"/>
              </w:rPr>
            </w:pPr>
            <w:r>
              <w:rPr>
                <w:rFonts w:ascii="Calibri" w:hAnsi="Calibri"/>
                <w:color w:val="000000"/>
                <w:sz w:val="22"/>
              </w:rPr>
              <w:t>Collection d’armes à feu</w:t>
            </w:r>
          </w:p>
        </w:tc>
        <w:tc>
          <w:tcPr>
            <w:tcW w:w="2539" w:type="dxa"/>
            <w:tcBorders>
              <w:bottom w:val="single" w:sz="4" w:space="0" w:color="auto"/>
            </w:tcBorders>
            <w:shd w:val="clear" w:color="auto" w:fill="auto"/>
            <w:noWrap/>
            <w:vAlign w:val="center"/>
          </w:tcPr>
          <w:p w14:paraId="42091E4A" w14:textId="3ABD2AF6" w:rsidR="00615523" w:rsidRPr="00615523" w:rsidRDefault="00615523" w:rsidP="008D1F2C">
            <w:pPr>
              <w:keepNext/>
              <w:keepLines/>
              <w:jc w:val="center"/>
              <w:rPr>
                <w:rFonts w:ascii="Calibri" w:hAnsi="Calibri" w:cs="Calibri"/>
                <w:color w:val="000000"/>
                <w:sz w:val="22"/>
                <w:szCs w:val="22"/>
              </w:rPr>
            </w:pPr>
            <w:r>
              <w:rPr>
                <w:rFonts w:ascii="Calibri" w:hAnsi="Calibri"/>
                <w:color w:val="000000"/>
                <w:sz w:val="22"/>
              </w:rPr>
              <w:t>34 %</w:t>
            </w:r>
          </w:p>
        </w:tc>
      </w:tr>
      <w:tr w:rsidR="00615523" w:rsidRPr="00F638E2" w14:paraId="6218EFB1" w14:textId="77777777" w:rsidTr="008C094A">
        <w:trPr>
          <w:trHeight w:val="376"/>
          <w:jc w:val="center"/>
        </w:trPr>
        <w:tc>
          <w:tcPr>
            <w:tcW w:w="6714" w:type="dxa"/>
            <w:shd w:val="clear" w:color="auto" w:fill="auto"/>
            <w:noWrap/>
            <w:vAlign w:val="center"/>
          </w:tcPr>
          <w:p w14:paraId="2224DEC4" w14:textId="0625FFE1" w:rsidR="00615523" w:rsidRPr="00615523" w:rsidRDefault="00615523" w:rsidP="008D1F2C">
            <w:pPr>
              <w:keepNext/>
              <w:keepLines/>
              <w:rPr>
                <w:rFonts w:ascii="Calibri" w:hAnsi="Calibri" w:cs="Calibri"/>
                <w:color w:val="000000"/>
                <w:sz w:val="22"/>
                <w:szCs w:val="22"/>
              </w:rPr>
            </w:pPr>
            <w:r>
              <w:rPr>
                <w:rFonts w:ascii="Calibri" w:hAnsi="Calibri"/>
                <w:color w:val="000000"/>
                <w:sz w:val="22"/>
              </w:rPr>
              <w:t>Paintball</w:t>
            </w:r>
          </w:p>
        </w:tc>
        <w:tc>
          <w:tcPr>
            <w:tcW w:w="2539" w:type="dxa"/>
            <w:tcBorders>
              <w:bottom w:val="single" w:sz="4" w:space="0" w:color="auto"/>
            </w:tcBorders>
            <w:shd w:val="clear" w:color="auto" w:fill="auto"/>
            <w:noWrap/>
            <w:vAlign w:val="center"/>
          </w:tcPr>
          <w:p w14:paraId="7B82C051" w14:textId="7AD60C6A" w:rsidR="00615523" w:rsidRPr="00615523" w:rsidRDefault="00615523" w:rsidP="008D1F2C">
            <w:pPr>
              <w:keepNext/>
              <w:keepLines/>
              <w:jc w:val="center"/>
              <w:rPr>
                <w:rFonts w:ascii="Calibri" w:hAnsi="Calibri" w:cs="Calibri"/>
                <w:color w:val="000000"/>
                <w:sz w:val="22"/>
                <w:szCs w:val="22"/>
              </w:rPr>
            </w:pPr>
            <w:r>
              <w:rPr>
                <w:rFonts w:ascii="Calibri" w:hAnsi="Calibri"/>
                <w:color w:val="000000"/>
                <w:sz w:val="22"/>
              </w:rPr>
              <w:t>32 %</w:t>
            </w:r>
          </w:p>
        </w:tc>
      </w:tr>
      <w:tr w:rsidR="00615523" w:rsidRPr="00F638E2" w14:paraId="3F634C4D" w14:textId="77777777" w:rsidTr="008C094A">
        <w:trPr>
          <w:trHeight w:val="376"/>
          <w:jc w:val="center"/>
        </w:trPr>
        <w:tc>
          <w:tcPr>
            <w:tcW w:w="6714" w:type="dxa"/>
            <w:shd w:val="clear" w:color="auto" w:fill="auto"/>
            <w:noWrap/>
            <w:vAlign w:val="center"/>
          </w:tcPr>
          <w:p w14:paraId="11746E8E" w14:textId="00A728C3" w:rsidR="00615523" w:rsidRPr="00615523" w:rsidRDefault="00615523" w:rsidP="008D1F2C">
            <w:pPr>
              <w:keepNext/>
              <w:keepLines/>
              <w:rPr>
                <w:rFonts w:ascii="Calibri" w:hAnsi="Calibri" w:cs="Calibri"/>
                <w:color w:val="000000"/>
                <w:sz w:val="22"/>
                <w:szCs w:val="22"/>
              </w:rPr>
            </w:pPr>
            <w:r>
              <w:rPr>
                <w:rFonts w:ascii="Calibri" w:hAnsi="Calibri"/>
                <w:color w:val="000000"/>
                <w:sz w:val="22"/>
              </w:rPr>
              <w:t>Jeu de poursuite laser (laser-tag)</w:t>
            </w:r>
          </w:p>
        </w:tc>
        <w:tc>
          <w:tcPr>
            <w:tcW w:w="2539" w:type="dxa"/>
            <w:tcBorders>
              <w:bottom w:val="single" w:sz="4" w:space="0" w:color="auto"/>
            </w:tcBorders>
            <w:shd w:val="clear" w:color="auto" w:fill="auto"/>
            <w:noWrap/>
            <w:vAlign w:val="center"/>
          </w:tcPr>
          <w:p w14:paraId="3AC1FF13" w14:textId="27D363D5" w:rsidR="00615523" w:rsidRPr="00615523" w:rsidRDefault="00615523" w:rsidP="008D1F2C">
            <w:pPr>
              <w:keepNext/>
              <w:keepLines/>
              <w:jc w:val="center"/>
              <w:rPr>
                <w:rFonts w:ascii="Calibri" w:hAnsi="Calibri" w:cs="Calibri"/>
                <w:color w:val="000000"/>
                <w:sz w:val="22"/>
                <w:szCs w:val="22"/>
              </w:rPr>
            </w:pPr>
            <w:r>
              <w:rPr>
                <w:rFonts w:ascii="Calibri" w:hAnsi="Calibri"/>
                <w:color w:val="000000"/>
                <w:sz w:val="22"/>
              </w:rPr>
              <w:t>30 %</w:t>
            </w:r>
          </w:p>
        </w:tc>
      </w:tr>
      <w:tr w:rsidR="00615523" w:rsidRPr="00F638E2" w14:paraId="7AFD85D5" w14:textId="77777777" w:rsidTr="008C094A">
        <w:trPr>
          <w:trHeight w:val="376"/>
          <w:jc w:val="center"/>
        </w:trPr>
        <w:tc>
          <w:tcPr>
            <w:tcW w:w="6714" w:type="dxa"/>
            <w:shd w:val="clear" w:color="auto" w:fill="auto"/>
            <w:noWrap/>
            <w:vAlign w:val="center"/>
          </w:tcPr>
          <w:p w14:paraId="4CBFFAE4" w14:textId="73A9B58C" w:rsidR="00615523" w:rsidRPr="00615523" w:rsidRDefault="00615523" w:rsidP="008D1F2C">
            <w:pPr>
              <w:keepNext/>
              <w:keepLines/>
              <w:rPr>
                <w:rFonts w:ascii="Calibri" w:hAnsi="Calibri" w:cs="Calibri"/>
                <w:color w:val="000000"/>
                <w:sz w:val="22"/>
                <w:szCs w:val="22"/>
              </w:rPr>
            </w:pPr>
            <w:r>
              <w:rPr>
                <w:rFonts w:ascii="Calibri" w:hAnsi="Calibri"/>
                <w:color w:val="000000"/>
                <w:sz w:val="22"/>
              </w:rPr>
              <w:t>Aucune de ces réponses</w:t>
            </w:r>
          </w:p>
        </w:tc>
        <w:tc>
          <w:tcPr>
            <w:tcW w:w="2539" w:type="dxa"/>
            <w:tcBorders>
              <w:bottom w:val="single" w:sz="4" w:space="0" w:color="auto"/>
            </w:tcBorders>
            <w:shd w:val="clear" w:color="auto" w:fill="auto"/>
            <w:noWrap/>
            <w:vAlign w:val="center"/>
          </w:tcPr>
          <w:p w14:paraId="7C08DC6F" w14:textId="50A6B907" w:rsidR="00615523" w:rsidRPr="00615523" w:rsidRDefault="00615523" w:rsidP="008D1F2C">
            <w:pPr>
              <w:keepNext/>
              <w:keepLines/>
              <w:jc w:val="center"/>
              <w:rPr>
                <w:rFonts w:ascii="Calibri" w:hAnsi="Calibri" w:cs="Calibri"/>
                <w:color w:val="000000"/>
                <w:sz w:val="22"/>
                <w:szCs w:val="22"/>
              </w:rPr>
            </w:pPr>
            <w:r>
              <w:rPr>
                <w:rFonts w:ascii="Calibri" w:hAnsi="Calibri"/>
                <w:color w:val="000000"/>
                <w:sz w:val="22"/>
              </w:rPr>
              <w:t>5 %</w:t>
            </w:r>
          </w:p>
        </w:tc>
      </w:tr>
    </w:tbl>
    <w:p w14:paraId="5988DFB4" w14:textId="7DD55C67" w:rsidR="000D7FCD" w:rsidRPr="006F2D23" w:rsidRDefault="0045020F" w:rsidP="00986213">
      <w:pPr>
        <w:pStyle w:val="Para"/>
        <w:keepLines/>
      </w:pPr>
      <w:r>
        <w:t>Il convient de noter que les répondants qui possèdent certainement des armes nouvellement prohibées ont beaucoup plus tendance à jouer à des jeux vidéo mettant en scène des armes à feu (64 %), à participer à des activités de tir sportif (61 %), à visiter des expositions d’armes à feu (58 %), à collectionner des armes à feu (57 %), à jouer au paintball (42 %) et à faire des jeux de poursuite laser (42 %).</w:t>
      </w:r>
    </w:p>
    <w:p w14:paraId="0A194CF3" w14:textId="76234025" w:rsidR="00F07905" w:rsidRPr="004777D0" w:rsidRDefault="00F07905" w:rsidP="008C094A">
      <w:pPr>
        <w:pStyle w:val="Heading1"/>
        <w:keepLines/>
      </w:pPr>
      <w:bookmarkStart w:id="54" w:name="_Toc112439756"/>
      <w:r>
        <w:lastRenderedPageBreak/>
        <w:t>II.</w:t>
      </w:r>
      <w:r>
        <w:tab/>
        <w:t>Constatations détaillées – phase qualitative</w:t>
      </w:r>
      <w:bookmarkEnd w:id="54"/>
    </w:p>
    <w:p w14:paraId="07A9C200" w14:textId="7069F89F" w:rsidR="00F07905" w:rsidRPr="00CB6167" w:rsidRDefault="00F07905" w:rsidP="00F07905">
      <w:pPr>
        <w:pStyle w:val="Heading2"/>
      </w:pPr>
      <w:bookmarkStart w:id="55" w:name="_Toc112439757"/>
      <w:bookmarkStart w:id="56" w:name="_Toc67654467"/>
      <w:r>
        <w:t>A.</w:t>
      </w:r>
      <w:r>
        <w:tab/>
        <w:t xml:space="preserve"> Nouvelle interdiction concernant les armes à feu et programme de rachat</w:t>
      </w:r>
      <w:bookmarkEnd w:id="55"/>
    </w:p>
    <w:p w14:paraId="16842490" w14:textId="41535998" w:rsidR="00F07905" w:rsidRPr="004552AF" w:rsidRDefault="00F07905" w:rsidP="008C094A">
      <w:pPr>
        <w:pStyle w:val="BulletIndent"/>
        <w:keepNext/>
        <w:keepLines/>
        <w:numPr>
          <w:ilvl w:val="0"/>
          <w:numId w:val="0"/>
        </w:numPr>
        <w:jc w:val="left"/>
        <w:rPr>
          <w:rFonts w:eastAsia="Calibri"/>
          <w:b/>
          <w:bCs/>
        </w:rPr>
      </w:pPr>
      <w:r>
        <w:rPr>
          <w:b/>
        </w:rPr>
        <w:t>1.</w:t>
      </w:r>
      <w:r>
        <w:rPr>
          <w:b/>
        </w:rPr>
        <w:tab/>
        <w:t>Possession et utilisation d’armes à feu</w:t>
      </w:r>
    </w:p>
    <w:p w14:paraId="667B6261" w14:textId="77777777" w:rsidR="00F07905" w:rsidRDefault="00F07905" w:rsidP="008C094A">
      <w:pPr>
        <w:pStyle w:val="Para"/>
        <w:keepNext/>
        <w:keepLines/>
        <w:rPr>
          <w:rStyle w:val="normaltextrun"/>
        </w:rPr>
      </w:pPr>
      <w:r>
        <w:rPr>
          <w:rStyle w:val="normaltextrun"/>
        </w:rPr>
        <w:t>Les participants différaient quant au nombre et au type d’armes à feu possédées et à l’utilisation qu’ils en font. Par exemple, certains ne détiennent qu’un fusil de chasse qu’ils utilisent pendant la saison de la chasse (à l’orignal, au chevreuil, etc.). D’autres possèdent plusieurs fusils de chasse qu’ils utilisent pour différents types de gibier. Certains participants habitant sur une ferme ou un ranch ont déclaré avoir un fusil pour faire fuir les animaux qu’ils considèrent comme nuisibles, tels que les spermophiles, les lapins et les petits oiseaux qui mangent leurs récoltes. D’autres, en particulier ceux qui vivent dans le Grand Nord, ont dit posséder une arme pour leur propre protection. Par cela, ils entendaient leur protection contre les animaux dangereux, comme les ours qu’ils pourraient rencontrer dans la nature, et non contre d’autres personnes.</w:t>
      </w:r>
    </w:p>
    <w:p w14:paraId="267A1AAD" w14:textId="30BF4FCB" w:rsidR="00F07905" w:rsidRDefault="00F07905" w:rsidP="008C094A">
      <w:pPr>
        <w:pStyle w:val="Para"/>
        <w:keepNext/>
        <w:keepLines/>
        <w:rPr>
          <w:rStyle w:val="normaltextrun"/>
        </w:rPr>
      </w:pPr>
      <w:r>
        <w:rPr>
          <w:rStyle w:val="normaltextrun"/>
        </w:rPr>
        <w:t>On compte aussi un petit nombre de participants qui possèdent une arme à feu qu’ils n’utilisent jamais. Ces personnes ont le plus souvent hérité d’une collection d’armes, ou encore pratiquaient la chasse auparavant, mais ont depuis abandonné ce passe-temps. Bien que la chasse soit l’activité où les participants font le plus souvent usage de leur arme, d’autres utilisations ont aussi été signalées. Certaines personnes se servent de leur arme à feu pour le tir sportif (comme le tir au pigeon d’argile) ou le tir à la cible, ou encore fréquentent les champs de tir.</w:t>
      </w:r>
    </w:p>
    <w:p w14:paraId="355E26DB" w14:textId="77777777" w:rsidR="00F07905" w:rsidRDefault="00F07905" w:rsidP="008C094A">
      <w:pPr>
        <w:pStyle w:val="Para"/>
        <w:keepNext/>
        <w:keepLines/>
        <w:rPr>
          <w:rStyle w:val="normaltextrun"/>
        </w:rPr>
      </w:pPr>
      <w:r>
        <w:rPr>
          <w:rStyle w:val="normaltextrun"/>
        </w:rPr>
        <w:t>La plupart ont expliqué que les armes à feu font partie de leur vie depuis l’enfance. Ils ont souvent décrit avoir grandi en région rurale, que leurs parents avaient toujours eu des armes à feu et que l’utilisation d’une arme et la chasse faisaient partie intégrante de leur culture; il s’agit pour eux d’un « mode de vie ». Des participants qui possèdent une arme depuis moins longtemps ont dit avoir acquis celle-ci à la suite d’un mariage dans une famille pratiquant souvent la chasse ou le tir sportif, ou se sont mis à la chasse ou au tir sportif par l’entremise de nouveaux amis.</w:t>
      </w:r>
    </w:p>
    <w:p w14:paraId="78056863" w14:textId="77777777" w:rsidR="00F07905" w:rsidRPr="009D71A3" w:rsidRDefault="00F07905" w:rsidP="008C094A">
      <w:pPr>
        <w:pStyle w:val="Para"/>
        <w:keepNext/>
        <w:keepLines/>
        <w:rPr>
          <w:rStyle w:val="normaltextrun"/>
        </w:rPr>
      </w:pPr>
      <w:r>
        <w:rPr>
          <w:rStyle w:val="normaltextrun"/>
        </w:rPr>
        <w:t xml:space="preserve">Il convient de noter que, alors que certains propriétaires d’armes vivant en milieu urbain ont nettement l’impression de faire partie d’une minorité, pour les habitants des régions rurales, et surtout ceux des territoires, la possession d’une arme à feu est plutôt perçue comme une norme sociale. Dans les territoires, les participants ont indiqué que presque tout le monde possède une arme à feu et que c’est pratiquement une nécessité. La vie dans le Grand Nord est souvent synonyme de chasse, mais nécessite aussi de se défendre contre de dangereux prédateurs, comme les ours. Les gens ont indiqué que le fait de posséder une arme à feu dans un tel environnement ne les distingue pas du reste de la population : il s’agit plutôt de la norme. Les propriétaires d’armes à feu canadiens vivant en milieu urbain se sentent parfois stigmatisés ou incompris par la population en général, mais ce n’est pas le cas de ceux habitant dans les communautés éloignées ou du Nord.    </w:t>
      </w:r>
    </w:p>
    <w:p w14:paraId="02828D16" w14:textId="09D6CC1A" w:rsidR="00F07905" w:rsidRDefault="00F07905" w:rsidP="008C094A">
      <w:pPr>
        <w:pStyle w:val="Para"/>
        <w:keepNext/>
        <w:keepLines/>
        <w:rPr>
          <w:rStyle w:val="normaltextrun"/>
        </w:rPr>
      </w:pPr>
      <w:r>
        <w:rPr>
          <w:rStyle w:val="normaltextrun"/>
        </w:rPr>
        <w:lastRenderedPageBreak/>
        <w:t>Une minorité de participants ont dit posséder un plus grand nombre d’armes à feu; ceux-ci comptaient aussi souvent une ou plusieurs armes à feu nouvellement prohibées dans leur collection. Dans la plupart des groupes, quelques participants ont indiqué posséder actuellement une arme à feu de style arme d’assaut, comme un fusil AR-15. Ceux qui possédaient des armes d’assaut ont généralement décrit un mode de vie beaucoup plus centré sur les armes. Ils étaient souvent membres de clubs de tir, ont dépensé des sommes importantes pour leurs collections, ont dit avoir eu à se soumettre à énormément de formalités administratives pour obtenir leur PPA visant des armes à feu à autorisation restreinte et passaient beaucoup de temps avec d’autres propriétaires d’armes à feu afin de pratiquer des activités comme le tir à la cible ou le tir sportif, par exemple au pigeon d’argile. Certains ont même mentionné passer leurs vacances aux États-Unis, où, à leur avis, les lois régissant les armes à feu sont moins restrictives et où ils se sentent libres d’utiliser ouvertement leurs armes à feu là où ils le veulent.</w:t>
      </w:r>
    </w:p>
    <w:p w14:paraId="656B46DA" w14:textId="2DEE3581" w:rsidR="00F07905" w:rsidRDefault="00F07905" w:rsidP="00F07905">
      <w:pPr>
        <w:pStyle w:val="Para"/>
        <w:rPr>
          <w:rStyle w:val="normaltextrun"/>
        </w:rPr>
      </w:pPr>
      <w:r>
        <w:rPr>
          <w:rStyle w:val="normaltextrun"/>
        </w:rPr>
        <w:t>Il convient aussi de souligner le nombre de participants qui décrivent un attachement fortement émotif avec leurs armes à feu. C’était particulièrement le cas chez ceux possédant de très grandes collections d’armes à feu, dont plusieurs étaient prohibées. Certains participants ont parlé de leurs armes à feu en termes chaleureux, décrivant leur style et leur finition ainsi que leurs fonctionnalités. Pour les propriétaires d’armes à feu nouvellement prohibées, la possession d’une arme faisait souvent partie intégrante de leur identité. Ceux-ci étaient plus susceptibles d’être politisés, de suivre des blogues sur les armes à feu et d’afficher une attitude très hostile à l’égard de l’interdiction des armes d’assaut.</w:t>
      </w:r>
    </w:p>
    <w:p w14:paraId="5F8A0C70" w14:textId="69D42F3E" w:rsidR="00F07905" w:rsidRPr="009D71A3" w:rsidRDefault="00F07905" w:rsidP="00F07905">
      <w:pPr>
        <w:pStyle w:val="Para"/>
        <w:rPr>
          <w:rStyle w:val="normaltextrun"/>
        </w:rPr>
      </w:pPr>
      <w:r>
        <w:rPr>
          <w:rStyle w:val="normaltextrun"/>
        </w:rPr>
        <w:t>Il est aussi apparu clairement que bon nombre de propriétaires d’armes à feu sont très sensibles à la façon dont ils sont perçus et représentés dans la société en général. Ils ont expliqué avoir l’impression que la plupart des Canadiens ne connaissent rien des armes à feu, et qu’ils présentent un grand nombre d’idées fausses et de stéréotypes à l’endroit des propriétaires d’armes à feu. Cette impression était particulièrement courante chez les participants possédant plusieurs armes et s’identifiant personnellement à la culture des armes à feu. À leur avis, plusieurs initiatives de contrôle des armes à feu du gouvernement fédéral semblent conçues dans le but de stigmatiser les propriétaires d’armes à feu respectueux de la loi et en faire des boucs émissaires de la hausse du taux de criminalité.</w:t>
      </w:r>
    </w:p>
    <w:p w14:paraId="4E0BFD1A" w14:textId="75333FDB" w:rsidR="00F07905" w:rsidRPr="004552AF" w:rsidRDefault="00F07905" w:rsidP="00F07905">
      <w:pPr>
        <w:pStyle w:val="BulletIndent"/>
        <w:numPr>
          <w:ilvl w:val="0"/>
          <w:numId w:val="0"/>
        </w:numPr>
        <w:jc w:val="left"/>
        <w:rPr>
          <w:rFonts w:eastAsia="Calibri"/>
          <w:b/>
          <w:bCs/>
        </w:rPr>
      </w:pPr>
      <w:r>
        <w:rPr>
          <w:b/>
        </w:rPr>
        <w:t>2.</w:t>
      </w:r>
      <w:r>
        <w:rPr>
          <w:b/>
        </w:rPr>
        <w:tab/>
        <w:t>Connaissance de l’interdiction des armes dites « d’assaut » et du programme de rachat</w:t>
      </w:r>
    </w:p>
    <w:p w14:paraId="08B1B0B1" w14:textId="77777777" w:rsidR="00E73AB6" w:rsidRDefault="00F07905" w:rsidP="00F07905">
      <w:pPr>
        <w:pStyle w:val="Para"/>
        <w:rPr>
          <w:rStyle w:val="normaltextrun"/>
        </w:rPr>
      </w:pPr>
      <w:r>
        <w:rPr>
          <w:rStyle w:val="normaltextrun"/>
        </w:rPr>
        <w:t>Au cours de chaque séance, on a demandé aux participants d’indiquer spontanément les nouvelles politiques ou restrictions du gouvernement fédéral en matière d’armes à feu dont ils avaient entendu parler. La plupart ont mentionné avoir entendu parler de la récente interdiction d’une nouvelle catégorie d’armes à feu, décrites comme des armes « semi-automatiques » ou « d’assaut ». Tous ceux possédant des types d’armes prohibées avaient entendu parler de cette nouvelle interdiction. En revanche, bien que la plupart des propriétaires plus modérés, qui possèdent uniquement des armes légales qu’ils utilisent pour la chasse, aient aussi été au courant de la nouvelle interdiction, certains n’en avaient jamais entendu parler, ou seulement de façon très indirecte. Plusieurs participants ont fait précisément référence au décret par lequel l’interdiction a été annoncée.</w:t>
      </w:r>
    </w:p>
    <w:p w14:paraId="52A833F2" w14:textId="4762042F" w:rsidR="00F07905" w:rsidRDefault="00F07905" w:rsidP="00F07905">
      <w:pPr>
        <w:pStyle w:val="Para"/>
        <w:rPr>
          <w:rStyle w:val="normaltextrun"/>
        </w:rPr>
      </w:pPr>
      <w:r>
        <w:rPr>
          <w:rStyle w:val="normaltextrun"/>
        </w:rPr>
        <w:t xml:space="preserve">Le fait pour les participants d’avoir entendu parler ou non de l’interdiction des armes dites « d’assaut » diffère peu d’une région à l’autre. Les participants des territoires et du Québec étaient moins au courant de l’interdiction, mais très peu d’entre eux possédaient les types d’armes à feu prohibées. En général, il est évident que l’annonce de l’interdiction s’était largement répandue dans la communauté des propriétaires d’armes à feu. Certains des propriétaires plus modérés avaient entendu parler de l’interdiction dans les nouvelles et dans les publicités générales du gouvernement du Canada sur les mesures visant à rendre le Canada plus sécuritaire. D’autres avaient lu à ce sujet sur des blogues de propriétaires d’armes à feu et des groupes de défense, ou encore en avaient entendu parler par des amis qui possèdent aussi des armes à feu. On a relevé plusieurs fois que l’interdiction avait été un enjeu lors de la dernière élection fédérale, ce qui a porté la question à l’attention </w:t>
      </w:r>
      <w:r>
        <w:rPr>
          <w:rStyle w:val="normaltextrun"/>
        </w:rPr>
        <w:lastRenderedPageBreak/>
        <w:t>d’un plus grand nombre de personnes. Ceux qui ne possédaient qu’un fusil de chasse ont souvent fait remarquer qu’ils étaient au courant de l’interdiction, mais qu’ils n’y prêtaient guère attention, car ils n’étaient pas concernés. Un petit nombre de propriétaires d’armes à feu ne possédant pas d’arme prohibée ont exprimé certaines inquiétudes à l’idée que cette interdiction pourrait être un premier pas vers l’interdiction d’autres types d’armes plus courants.</w:t>
      </w:r>
    </w:p>
    <w:p w14:paraId="19DDB863" w14:textId="6EC93802" w:rsidR="00F07905" w:rsidRDefault="00F07905" w:rsidP="00F07905">
      <w:pPr>
        <w:pStyle w:val="Para"/>
        <w:rPr>
          <w:rStyle w:val="normaltextrun"/>
        </w:rPr>
      </w:pPr>
      <w:r>
        <w:rPr>
          <w:rStyle w:val="normaltextrun"/>
        </w:rPr>
        <w:t>Les participants au courant du programme de rachat étaient moins nombreux. Bien que de nombreux participants aient vaguement entendu parler d’un programme de rachat, la plupart ne connaissaient aucun détail. Certains avaient l’impression que le gouvernement n’avait pas encore établi la logistique du programme ou ne savait pas encore exactement comment fixer les prix de rachat. Les propriétaires d’armes à feu prohibées étaient beaucoup plus nombreux à avoir entendu parler du projet de programme de rachat, mais ils ont aussi relevé que ce programme n’était pas encore en place et que les détails demeuraient inconnus. Certains ont mentionné que la date limite pour se départir des armes à feu nouvellement prohibées était le 30 avril 2022, mais que les détails d’un programme de rachat n’avaient pas encore</w:t>
      </w:r>
      <w:r>
        <w:t xml:space="preserve"> </w:t>
      </w:r>
      <w:r>
        <w:rPr>
          <w:rStyle w:val="normaltextrun"/>
        </w:rPr>
        <w:t>été communiqués. Quelques participants ont également mentionné avoir entendu dire que les armes à feu prohibées pouvaient être neutralisées et remises dans le cadre du programme de rachat; les gens faisant référence à un « programme de rachat » parlaient toutefois généralement de l’option de rendre une arme en échange d’une indemnisation. Les participants du Québec et des territoires étaient moins au courant du programme de rachat. Comme on l’a noté précédemment, ceux-ci étaient peu nombreux à avoir déjà détenu un type d’arme à feu nouvellement prohibée et étaient beaucoup moins politisés à propos des enjeux liés aux armes à feu.</w:t>
      </w:r>
    </w:p>
    <w:p w14:paraId="69F76FE6" w14:textId="0E0D7D87" w:rsidR="00F07905" w:rsidRPr="004552AF" w:rsidRDefault="00F07905" w:rsidP="007F13B6">
      <w:pPr>
        <w:pStyle w:val="BulletIndent"/>
        <w:keepNext/>
        <w:keepLines/>
        <w:numPr>
          <w:ilvl w:val="0"/>
          <w:numId w:val="0"/>
        </w:numPr>
        <w:jc w:val="left"/>
        <w:rPr>
          <w:rFonts w:eastAsia="Calibri"/>
          <w:b/>
          <w:bCs/>
        </w:rPr>
      </w:pPr>
      <w:r>
        <w:rPr>
          <w:b/>
        </w:rPr>
        <w:t>3.</w:t>
      </w:r>
      <w:r>
        <w:rPr>
          <w:b/>
        </w:rPr>
        <w:tab/>
        <w:t>Réactions à l’interdiction des armes à feu de style « armes d’assaut »</w:t>
      </w:r>
    </w:p>
    <w:p w14:paraId="2AADA35D" w14:textId="77777777" w:rsidR="00877405" w:rsidRDefault="00F07905" w:rsidP="007F13B6">
      <w:pPr>
        <w:pStyle w:val="Para"/>
        <w:keepNext/>
        <w:keepLines/>
        <w:rPr>
          <w:rStyle w:val="normaltextrun"/>
        </w:rPr>
      </w:pPr>
      <w:r>
        <w:rPr>
          <w:rStyle w:val="normaltextrun"/>
        </w:rPr>
        <w:t>En général, les réactions à l’interdiction des armes à feu dites « d’assaut » ont été assez négatives, en particulier de la part de ceux qui possèdent actuellement de telles armes. Selon la plupart des participants, il est peu probable que l’interdiction ait réellement une incidence sur le taux de violence par arme à feu au Canada, et une telle décision doit relever de motifs politiques visant à donner l’impression que le gouvernement fédéral agit pour réduire la violence par arme à feu. L’interdiction a parfois été qualifiée de « coup de théâtre » ou d’« outil de propagande ». Certains sont allés jusqu’à dire que l’interdiction des armes dites « d’assaut » était à leur avis un premier pas vers une éventuelle interdiction de toutes les armes à feu. Les participants ne possédant pas personnellement des armes à feu prohibées se sont montrés plus passifs dans leur opposition à la politique, puisque celle-ci ne les touchait pas directement.</w:t>
      </w:r>
    </w:p>
    <w:p w14:paraId="3765507F" w14:textId="0E5228B6" w:rsidR="00F07905" w:rsidRDefault="00F07905" w:rsidP="00F07905">
      <w:pPr>
        <w:pStyle w:val="Para"/>
        <w:rPr>
          <w:rStyle w:val="normaltextrun"/>
        </w:rPr>
      </w:pPr>
      <w:r>
        <w:rPr>
          <w:rStyle w:val="normaltextrun"/>
        </w:rPr>
        <w:t>Plusieurs répondants ont souligné à quel point ils sont prudents, soucieux de la sécurité et respectueux de la loi lorsqu’ils utilisent des armes à feu. Ils ont avancé que l’utilisation d’armes à feu est déjà fortement réglementée au Canada, mentionnant toutes les étapes nécessaires pour obtenir un PPA ainsi qu’un PPA visant des armes à feu à autorisation restreinte. À leur avis, les propriétaires d’armes à feu qui seraient prêts à se conformer à la nouvelle interdiction ne sont pas ceux à l’origine de la violence liée aux armes à feu au Canada.</w:t>
      </w:r>
    </w:p>
    <w:p w14:paraId="44CDE1F1" w14:textId="77777777" w:rsidR="00F07905" w:rsidRDefault="00F07905" w:rsidP="00F07905">
      <w:pPr>
        <w:pStyle w:val="Para"/>
        <w:rPr>
          <w:rStyle w:val="normaltextrun"/>
        </w:rPr>
      </w:pPr>
      <w:r>
        <w:rPr>
          <w:rStyle w:val="normaltextrun"/>
        </w:rPr>
        <w:t>Quelques participants estimaient que l’interdiction était en réponse aux diverses fusillades, relevant que l’Australie et la Nouvelle-Zélande avaient également interdit certaines catégories d’armes à feu après avoir vécu de telles tragédies. Cependant, presque tous les participants se sont montrés très sceptiques quant au fait que l’interdiction réussirait réellement à réduire le nombre de fusillades au Canada. Pour la plupart, la grande majorité des crimes violents commis avec une arme à feu sont perpétrés par des criminels ayant obtenu leur arme illégalement, souvent en la faisant passer en contrebande des États-Unis. À leur avis, les propriétaires d’armes à feu respectueux de la loi qui se conformeraient aux règles et rendraient leurs armes dites « d’assaut » ne seraient pratiquement jamais la source d’armes utilisées pour commettre des crimes.</w:t>
      </w:r>
    </w:p>
    <w:p w14:paraId="2961B12B" w14:textId="77777777" w:rsidR="00F07905" w:rsidRDefault="00F07905" w:rsidP="00F07905">
      <w:pPr>
        <w:pStyle w:val="Para"/>
        <w:rPr>
          <w:rStyle w:val="normaltextrun"/>
        </w:rPr>
      </w:pPr>
      <w:r>
        <w:rPr>
          <w:rStyle w:val="normaltextrun"/>
        </w:rPr>
        <w:lastRenderedPageBreak/>
        <w:t>Les participants ont exprimé plusieurs autres objections à l’interdiction des armes à feu de style « armes d’assaut ». Certains ont fait remarquer que le type « arme d’assaut » n’existe pas vraiment, et que la politique interdisait des armes de façon arbitraire en se basant sur leur apparence et non sur leur fonctionnalité. Ils ont avancé que le gouvernement semblait tenter de faire croire qu’il adoptait une approche proactive en interdisant certaines armes « d’allure effrayante ». D’autres ont dit s’opposer à l’interdiction parce que, tout comme plusieurs autres propriétaires, ils se sont procuré ces armes nouvellement prohibées en toute légalité et de bonne foi, et qu’ils se sentent maintenant comme des criminels. Plusieurs ont dit avoir dépensé des sommes importantes pour acheter certaines de leurs armes prohibées, et ils doutaient grandement que le gouvernement leur verse une indemnisation juste. D’autres étaient d’avis que l’interdiction constitue une violation de leurs droits civiques, et que le gouvernement allait confisquer un bien obtenu légalement. Certains participants ont indiqué qu’on ne savait pas toujours exactement quelles armes à feu étaient interdites et se sont demandé s’ils pourraient par inadvertance se retrouver avec un casier judiciaire pour avoir omis de rendre certaines de leurs armes.</w:t>
      </w:r>
    </w:p>
    <w:p w14:paraId="69DE05E9" w14:textId="77777777" w:rsidR="00877405" w:rsidRDefault="00F07905" w:rsidP="00F07905">
      <w:pPr>
        <w:pStyle w:val="Para"/>
        <w:rPr>
          <w:rStyle w:val="normaltextrun"/>
        </w:rPr>
      </w:pPr>
      <w:r>
        <w:rPr>
          <w:rStyle w:val="normaltextrun"/>
        </w:rPr>
        <w:t>La critique la plus fréquente au sujet de l’interdiction concernait le sentiment d’être stigmatisés, diabolisés et utilisés comme boucs émissaires de la hausse de la criminalité. Plusieurs ont fait remarquer que la plupart des Canadiens qui ne possèdent pas d’arme à feu en connaissent très peu à ce sujet, et perçoivent les propriétaires d’armes comme des fanatiques qui accumulent les armes en vue de commettre des fusillades. Comme il a été mentionné plus tard au cours des séances, au moment d’évaluer les concepts publicitaires annonçant le programme de rachat, les participants se sont montrés très sensibles à la façon dont la population générale perçoit les propriétaires d’armes à feu. Certaines personnes qui estimaient que l’interdiction était motivée uniquement par des considérations politiques étaient aussi d’avis que cette mesure finirait par être renversée advenant un changement de gouvernement.</w:t>
      </w:r>
    </w:p>
    <w:p w14:paraId="7A813A16" w14:textId="1C5AFE64" w:rsidR="00F07905" w:rsidRPr="004552AF" w:rsidRDefault="00F07905" w:rsidP="007F13B6">
      <w:pPr>
        <w:pStyle w:val="BulletIndent"/>
        <w:keepNext/>
        <w:keepLines/>
        <w:numPr>
          <w:ilvl w:val="0"/>
          <w:numId w:val="0"/>
        </w:numPr>
        <w:jc w:val="left"/>
        <w:rPr>
          <w:rFonts w:eastAsia="Calibri"/>
          <w:b/>
          <w:bCs/>
        </w:rPr>
      </w:pPr>
      <w:r>
        <w:rPr>
          <w:b/>
        </w:rPr>
        <w:t>4.</w:t>
      </w:r>
      <w:r>
        <w:rPr>
          <w:b/>
        </w:rPr>
        <w:tab/>
        <w:t>Réactions au programme de rachat</w:t>
      </w:r>
    </w:p>
    <w:p w14:paraId="3BF257E6" w14:textId="77777777" w:rsidR="00E73AB6" w:rsidRDefault="00F07905" w:rsidP="007F13B6">
      <w:pPr>
        <w:pStyle w:val="Para"/>
        <w:keepNext/>
        <w:keepLines/>
        <w:rPr>
          <w:rStyle w:val="normaltextrun"/>
        </w:rPr>
      </w:pPr>
      <w:r>
        <w:rPr>
          <w:rStyle w:val="normaltextrun"/>
        </w:rPr>
        <w:t>Comme nous l’avons mentionné, bien que la plupart des participants aient au moins une vague notion du projet de programme de rachat, il manque encore trop de détails à ce sujet pour leur permettre de se former une opinion. Plusieurs questions en suspens au sujet du programme ont été soulevées par les participants qui possèdent des armes à feu nouvellement prohibées, et qui sont donc touchés par le déploiement. Certains étaient froissés par l’idée même du programme, s’opposant à l’interdiction, et ont fait remarquer qu’il était trompeur de parler d’un « programme de rachat » puisqu’ils n’ont pas acheté ces armes auprès du gouvernement.</w:t>
      </w:r>
    </w:p>
    <w:p w14:paraId="3A28A38C" w14:textId="6BF1F289" w:rsidR="00F07905" w:rsidRDefault="00F07905" w:rsidP="00F07905">
      <w:pPr>
        <w:pStyle w:val="Para"/>
        <w:rPr>
          <w:rStyle w:val="normaltextrun"/>
        </w:rPr>
      </w:pPr>
      <w:r>
        <w:rPr>
          <w:rStyle w:val="normaltextrun"/>
        </w:rPr>
        <w:t>Les participants ont affiché un fort scepticisme à l’idée qu’un programme de rachat puisse fournir une indemnisation juste en fonction de la valeur réelle des armes à feu nouvellement prohibées. Plusieurs ont dit s’attendre à ne recevoir qu’un montant symbolique. On a relevé que les armes à feu qui ont été prohibées sont généralement plutôt chères (dans les milliers de dollars) et qu’il pourrait être très difficile de les évaluer. Dans de nombreux cas, les propriétaires de ces armes ont consacré beaucoup de temps et d’argent à les améliorer et à les personnaliser, ce qui complique encore davantage l’établissement d’un prix juste. Dans d’autres cas, les armes peuvent être des objets de collection et ainsi être considérées comme inestimables. On s’est aussi inquiété du fait que, si le gouvernement fédéral offre réellement une indemnisation juste en échange des armes à feu nouvellement prohibées, ce programme pourrait s’avérer extrêmement coûteux pour les contribuables. Certains étaient d’avis que le gouvernement pourrait sous-estimer le nombre d’armes à feu nouvellement prohibées en circulation au pays et que le coût de l’indemnisation pour toutes ces armes pourrait être gigantesque.</w:t>
      </w:r>
    </w:p>
    <w:p w14:paraId="4417087A" w14:textId="5C03ECC4" w:rsidR="00F07905" w:rsidRDefault="00F07905" w:rsidP="00F07905">
      <w:pPr>
        <w:pStyle w:val="Para"/>
        <w:rPr>
          <w:rStyle w:val="normaltextrun"/>
        </w:rPr>
      </w:pPr>
      <w:r>
        <w:rPr>
          <w:rStyle w:val="normaltextrun"/>
        </w:rPr>
        <w:t>Voici les éléments du programme à propos desquels les participants souhaitaient obtenir de plus amples renseignements :</w:t>
      </w:r>
    </w:p>
    <w:p w14:paraId="03491A1F" w14:textId="53EE7CB0" w:rsidR="00F07905" w:rsidRDefault="00F07905" w:rsidP="00B85B64">
      <w:pPr>
        <w:pStyle w:val="Para"/>
        <w:numPr>
          <w:ilvl w:val="0"/>
          <w:numId w:val="23"/>
        </w:numPr>
        <w:ind w:left="763"/>
        <w:rPr>
          <w:rStyle w:val="normaltextrun"/>
        </w:rPr>
      </w:pPr>
      <w:r>
        <w:rPr>
          <w:rStyle w:val="normaltextrun"/>
        </w:rPr>
        <w:lastRenderedPageBreak/>
        <w:t>Une explication claire des raisons de l’interdiction et du rachat, avec des preuves de la façon dont cela permettrait de réduire la violence par arme à feu.</w:t>
      </w:r>
    </w:p>
    <w:p w14:paraId="267BD561" w14:textId="77777777" w:rsidR="00F07905" w:rsidRDefault="00F07905" w:rsidP="00B85B64">
      <w:pPr>
        <w:pStyle w:val="Para"/>
        <w:numPr>
          <w:ilvl w:val="0"/>
          <w:numId w:val="23"/>
        </w:numPr>
        <w:spacing w:before="0"/>
        <w:ind w:left="763"/>
        <w:rPr>
          <w:rStyle w:val="normaltextrun"/>
        </w:rPr>
      </w:pPr>
      <w:r>
        <w:rPr>
          <w:rStyle w:val="normaltextrun"/>
        </w:rPr>
        <w:t xml:space="preserve">L’accès à une liste exhaustive et facile à interroger des armes à feu prohibées, avec idéalement une fonction permettant d’entrer un numéro de modèle pour obtenir instantanément de l’information sur sa valeur et son statut.  </w:t>
      </w:r>
    </w:p>
    <w:p w14:paraId="77B5B3F8" w14:textId="77777777" w:rsidR="00F07905" w:rsidRDefault="00F07905" w:rsidP="00B85B64">
      <w:pPr>
        <w:pStyle w:val="Para"/>
        <w:numPr>
          <w:ilvl w:val="0"/>
          <w:numId w:val="23"/>
        </w:numPr>
        <w:spacing w:before="0"/>
        <w:ind w:left="763"/>
        <w:rPr>
          <w:rStyle w:val="normaltextrun"/>
        </w:rPr>
      </w:pPr>
      <w:r>
        <w:rPr>
          <w:rStyle w:val="normaltextrun"/>
        </w:rPr>
        <w:t>Des exemples de la valeur de l’indemnisation qui pourrait être offerte en échange de différents types d’armes à feu nouvellement prohibées.</w:t>
      </w:r>
    </w:p>
    <w:p w14:paraId="10C617C0" w14:textId="77777777" w:rsidR="00F07905" w:rsidRDefault="00F07905" w:rsidP="00B85B64">
      <w:pPr>
        <w:pStyle w:val="Para"/>
        <w:numPr>
          <w:ilvl w:val="0"/>
          <w:numId w:val="23"/>
        </w:numPr>
        <w:spacing w:before="0"/>
        <w:ind w:left="763"/>
        <w:rPr>
          <w:rStyle w:val="normaltextrun"/>
        </w:rPr>
      </w:pPr>
      <w:r>
        <w:rPr>
          <w:rStyle w:val="normaltextrun"/>
        </w:rPr>
        <w:t>Les conséquences de ne pas se conformer au programme.</w:t>
      </w:r>
    </w:p>
    <w:p w14:paraId="1A89CE89" w14:textId="497A54A2" w:rsidR="00F07905" w:rsidRDefault="00F07905" w:rsidP="00B85B64">
      <w:pPr>
        <w:pStyle w:val="Para"/>
        <w:numPr>
          <w:ilvl w:val="0"/>
          <w:numId w:val="23"/>
        </w:numPr>
        <w:spacing w:before="0"/>
        <w:ind w:left="763"/>
        <w:rPr>
          <w:rStyle w:val="normaltextrun"/>
        </w:rPr>
      </w:pPr>
      <w:r>
        <w:rPr>
          <w:rStyle w:val="normaltextrun"/>
        </w:rPr>
        <w:t>Les délais pour la conformité et l’échéance de l’option du rachat.</w:t>
      </w:r>
    </w:p>
    <w:p w14:paraId="33C51092" w14:textId="77777777" w:rsidR="00F07905" w:rsidRDefault="00F07905" w:rsidP="00B85B64">
      <w:pPr>
        <w:pStyle w:val="Para"/>
        <w:numPr>
          <w:ilvl w:val="0"/>
          <w:numId w:val="23"/>
        </w:numPr>
        <w:spacing w:before="0"/>
        <w:ind w:left="763"/>
        <w:rPr>
          <w:rStyle w:val="normaltextrun"/>
        </w:rPr>
      </w:pPr>
      <w:r>
        <w:rPr>
          <w:rStyle w:val="normaltextrun"/>
        </w:rPr>
        <w:t>Le processus de remise des armes à feu et la façon dont le paiement serait effectué.</w:t>
      </w:r>
    </w:p>
    <w:p w14:paraId="2A1990B9" w14:textId="63058EA7" w:rsidR="00F07905" w:rsidRPr="009D71A3" w:rsidRDefault="00F07905" w:rsidP="00F07905">
      <w:pPr>
        <w:pStyle w:val="Para"/>
        <w:rPr>
          <w:rStyle w:val="normaltextrun"/>
        </w:rPr>
      </w:pPr>
      <w:r>
        <w:rPr>
          <w:rStyle w:val="normaltextrun"/>
        </w:rPr>
        <w:t xml:space="preserve">Certains participants ayant suivi cet enjeu de près se sont aussi </w:t>
      </w:r>
      <w:proofErr w:type="gramStart"/>
      <w:r>
        <w:rPr>
          <w:rStyle w:val="normaltextrun"/>
        </w:rPr>
        <w:t>dits</w:t>
      </w:r>
      <w:proofErr w:type="gramEnd"/>
      <w:r>
        <w:rPr>
          <w:rStyle w:val="normaltextrun"/>
        </w:rPr>
        <w:t xml:space="preserve"> préoccupés du moment où un programme de rachat serait lancé. Ils ont relevé que la loi actuelle exige que les armes à feu soient rendues d’ici au 30 avril, mais qu’aucun programme de rachat n’était encore en place. Plusieurs personnes concernées personnellement par l’interdiction souhaitaient en savoir plus sur le fonctionnement du programme de rachat, mais aussi sur les sanctions et les conséquences de ne pas s’y conformer. Elles voulaient savoir si elles risquaient de se voir interdire à vie la possession d’une arme à feu ou si elles pouvaient avoir un casier judiciaire.</w:t>
      </w:r>
    </w:p>
    <w:p w14:paraId="31D1E153" w14:textId="62F063EA" w:rsidR="00F07905" w:rsidRDefault="00F07905" w:rsidP="00F07905">
      <w:pPr>
        <w:pStyle w:val="Para"/>
        <w:rPr>
          <w:rStyle w:val="normaltextrun"/>
        </w:rPr>
      </w:pPr>
      <w:r>
        <w:rPr>
          <w:rStyle w:val="normaltextrun"/>
        </w:rPr>
        <w:t>La question de la méthode pour rendre les armes à feu nouvellement prohibées a aussi été explorée. La grande majorité des participants ont dit préférer un processus de remise en personne. À leur avis, le maniement d’armes à feu est une question très sérieuse, et ils souhaiteraient remettre leur arme à un être humain, que ce soit en vue de la neutraliser ou en échange d’une indemnisation. L’idée de ramassage sans contact a été largement rejetée, plusieurs s’inquiétant qu’un colis contenant une arme prohibée soit intercepté ou que quelque chose tourne mal. On a aussi soulevé certaines préoccupations quant aux endroits exacts où les armes pourraient être remises. Les participants des communautés plus rurales ont suggéré de remettre les armes prohibées dans un détachement local de la GRC, mais certains se sont inquiétés du fait d’entrer dans un poste de police ou de GRC avec une arme. On a reconnu que la remise se ferait probablement en personne, mais qu’un certain protocole devrait être mis en place concernant le déroulement de la transaction. Les gens voulaient des renseignements clairs et des instructions étape par étape sur la façon de se conformer et de participer au programme de rachat.</w:t>
      </w:r>
    </w:p>
    <w:p w14:paraId="5BBDF801" w14:textId="1E3A0717" w:rsidR="00F07905" w:rsidRDefault="00F07905" w:rsidP="00F07905">
      <w:pPr>
        <w:pStyle w:val="Para"/>
        <w:rPr>
          <w:rStyle w:val="normaltextrun"/>
        </w:rPr>
      </w:pPr>
      <w:r>
        <w:rPr>
          <w:rStyle w:val="normaltextrun"/>
        </w:rPr>
        <w:t>Comme nous l’avons noté, de nombreux participants ont dit s’attendre à ce que le programme de rachat n’offre qu’une indemnisation limitée ou symbolique et à ne jamais récupérer leur investissement initial. Certains se sont résignés à l’idée que même si c’était le cas, une indemnisation, quelle qu’elle soit, serait mieux que de n’avoir rien du tout. Quelques personnes ont aussi dit préférer que leur arme soit neutralisée puisqu’elle avait une valeur sentimentale; ils pourraient ainsi la conserver plutôt que de la voir détruite ou fondue.</w:t>
      </w:r>
    </w:p>
    <w:p w14:paraId="316615C7" w14:textId="77777777" w:rsidR="00E73AB6" w:rsidRDefault="00F07905" w:rsidP="00F07905">
      <w:pPr>
        <w:pStyle w:val="Para"/>
        <w:rPr>
          <w:rStyle w:val="normaltextrun"/>
        </w:rPr>
      </w:pPr>
      <w:r>
        <w:rPr>
          <w:rStyle w:val="normaltextrun"/>
        </w:rPr>
        <w:t>Certains ont avancé qu’il serait facile de prétendre qu’une arme en particulier vaut beaucoup plus que ce qu’ils ont réellement payé. D’autres ont dit qu’ils démonteraient probablement leur arme et utiliseraient les pièces pour assembler d’autres armes, retournant seulement la pièce essentielle où figure le numéro de série.</w:t>
      </w:r>
    </w:p>
    <w:p w14:paraId="2FB0D62C" w14:textId="79B860CA" w:rsidR="00F07905" w:rsidRDefault="00F07905" w:rsidP="00F07905">
      <w:pPr>
        <w:pStyle w:val="Para"/>
        <w:rPr>
          <w:rStyle w:val="normaltextrun"/>
        </w:rPr>
      </w:pPr>
      <w:r>
        <w:rPr>
          <w:rStyle w:val="normaltextrun"/>
        </w:rPr>
        <w:t>La plupart ont dit qu’ils se conformeraient à la loi à contrecœur et qu’ils rendraient leurs armes à feu prohibées en tentant d’obtenir une indemnisation. Ils ont souligné que, comme la grande majorité des propriétaires d’armes à feu, ils sont respectueux de la loi et qu’ils respecteraient celle-ci à la lettre, même s’ils n’étaient pas en accord avec elle. Cependant, certains ont laissé entendre qu’ils pourraient conserver leurs armes à feu prohibées et attendre de voir si le gouvernement devait changer. Ils ont supposé que l’interdiction pourrait ne pas être permanente et qu’un nouveau gouvernement pourrait la révoquer, auquel cas ils pourraient recommencer à utiliser leurs armes.</w:t>
      </w:r>
    </w:p>
    <w:p w14:paraId="2E152602" w14:textId="00F07DEC" w:rsidR="00F07905" w:rsidRPr="009D71A3" w:rsidRDefault="00F07905" w:rsidP="00F07905">
      <w:pPr>
        <w:pStyle w:val="Para"/>
        <w:rPr>
          <w:rStyle w:val="normaltextrun"/>
        </w:rPr>
      </w:pPr>
      <w:r>
        <w:rPr>
          <w:rStyle w:val="normaltextrun"/>
        </w:rPr>
        <w:lastRenderedPageBreak/>
        <w:t xml:space="preserve">Les participants semblaient bien au courant d’interdictions et de programmes de rachat semblables mis en place dans d’autres pays. Plusieurs avaient entendu parler de telles mesures en Australie et en Nouvelle-Zélande et se demandaient si cela avait été fait aussi dans certains pays d’Europe. Les opinions quant au succès de ces mesures étaient partagées. Certains avaient entendu dire que l’interdiction et le rachat avaient été très efficaces dans ces pays, tandis que d’autres croyaient plutôt que seul un faible pourcentage des armes à feu </w:t>
      </w:r>
      <w:proofErr w:type="gramStart"/>
      <w:r>
        <w:rPr>
          <w:rStyle w:val="normaltextrun"/>
        </w:rPr>
        <w:t>avaient</w:t>
      </w:r>
      <w:proofErr w:type="gramEnd"/>
      <w:r>
        <w:rPr>
          <w:rStyle w:val="normaltextrun"/>
        </w:rPr>
        <w:t xml:space="preserve"> été retournées.</w:t>
      </w:r>
    </w:p>
    <w:p w14:paraId="7C5FF443" w14:textId="3C249869" w:rsidR="00F07905" w:rsidRDefault="00F07905" w:rsidP="00F07905">
      <w:pPr>
        <w:pStyle w:val="Para"/>
        <w:rPr>
          <w:rStyle w:val="normaltextrun"/>
        </w:rPr>
      </w:pPr>
      <w:r>
        <w:rPr>
          <w:rStyle w:val="normaltextrun"/>
        </w:rPr>
        <w:t>Les groupes ont aussi exploré la question de savoir si le programme de rachat devrait être ouvert à toutes les armes à feu, y compris celles qui sont toujours parfaitement légales. La plupart des gens n’étaient pas favorables à cette idée. Ils ont relevé que quiconque souhaite se départir d’une arme à feu légale dispose déjà de plusieurs options, et que le maintien permanent d’un tel programme ouvert pourrait devenir très coûteux pour le gouvernement. Tous se sont entendus sur le fait que la gestion d’un programme limité de rachat des armes à feu nouvellement prohibées allait être suffisamment complexe sans étendre le programme à toutes les armes. Dans la mesure où certains ont manifesté un quelconque intérêt pour un programme de rachat plus universel, cela concernait plutôt les situations où une personne reçoit une arme à feu en héritage sans savoir quoi en faire.</w:t>
      </w:r>
    </w:p>
    <w:p w14:paraId="082AB0DE" w14:textId="67DF7DC9" w:rsidR="00F07905" w:rsidRPr="00CB6167" w:rsidRDefault="00F07905" w:rsidP="00F07905">
      <w:pPr>
        <w:pStyle w:val="Heading2"/>
      </w:pPr>
      <w:bookmarkStart w:id="57" w:name="_Toc112439758"/>
      <w:r>
        <w:lastRenderedPageBreak/>
        <w:t>B.</w:t>
      </w:r>
      <w:r>
        <w:tab/>
      </w:r>
      <w:bookmarkEnd w:id="56"/>
      <w:r>
        <w:t>Concepts publicitaires, noms et slogans</w:t>
      </w:r>
      <w:bookmarkEnd w:id="57"/>
    </w:p>
    <w:p w14:paraId="68CFF84E" w14:textId="60B7C5DF" w:rsidR="00F07905" w:rsidRPr="000A2FA1" w:rsidRDefault="00F07905" w:rsidP="00702835">
      <w:pPr>
        <w:pStyle w:val="BulletIndent"/>
        <w:keepNext/>
        <w:keepLines/>
        <w:numPr>
          <w:ilvl w:val="0"/>
          <w:numId w:val="0"/>
        </w:numPr>
        <w:jc w:val="left"/>
        <w:rPr>
          <w:rFonts w:eastAsia="Calibri"/>
          <w:b/>
          <w:bCs/>
        </w:rPr>
      </w:pPr>
      <w:r>
        <w:rPr>
          <w:b/>
        </w:rPr>
        <w:t>1.</w:t>
      </w:r>
      <w:r>
        <w:rPr>
          <w:b/>
        </w:rPr>
        <w:tab/>
        <w:t>Slogans et noms du programme</w:t>
      </w:r>
    </w:p>
    <w:p w14:paraId="0ADDD012" w14:textId="77777777" w:rsidR="00877405" w:rsidRDefault="00F07905" w:rsidP="00702835">
      <w:pPr>
        <w:pStyle w:val="Para"/>
        <w:keepNext/>
        <w:keepLines/>
      </w:pPr>
      <w:r>
        <w:t>Après une discussion initiale sur la connaissance générale de l’interdiction des armes à feu de style « armes d’assaut » et du programme de rachat prévu, les participants se sont vu présenter une liste de noms potentiels pour le programme et de slogans associés. Sept options ont été fournies en anglais et dix en français. Les participants devaient sélectionner les noms et slogans qui les interpellaient le plus, qui décrivaient le mieux le programme et qui leur donnaient envie d’en savoir plus.</w:t>
      </w:r>
    </w:p>
    <w:p w14:paraId="2EABF880" w14:textId="77777777" w:rsidR="00877405" w:rsidRDefault="00F07905" w:rsidP="00702835">
      <w:pPr>
        <w:pStyle w:val="Para"/>
        <w:keepNext/>
        <w:keepLines/>
      </w:pPr>
      <w:r>
        <w:t>La liste des combinaisons de slogans et de noms de programme présentée dans chaque langue se trouve ci-dessous, en ordre décroissant d’intérêt pour les participants.</w:t>
      </w:r>
    </w:p>
    <w:p w14:paraId="6A597005" w14:textId="5E383DE9" w:rsidR="00F07905" w:rsidRPr="00DF1C7D" w:rsidRDefault="00F07905" w:rsidP="00702835">
      <w:pPr>
        <w:pStyle w:val="Para"/>
        <w:keepNext/>
        <w:keepLines/>
        <w:spacing w:after="240"/>
        <w:ind w:firstLine="284"/>
        <w:rPr>
          <w:rFonts w:asciiTheme="minorHAnsi" w:eastAsiaTheme="minorHAnsi" w:hAnsiTheme="minorHAnsi" w:cstheme="minorBidi"/>
          <w:b/>
          <w:bCs/>
        </w:rPr>
      </w:pPr>
      <w:r>
        <w:rPr>
          <w:rFonts w:asciiTheme="minorHAnsi" w:hAnsiTheme="minorHAnsi"/>
          <w:b/>
        </w:rPr>
        <w:t>Slogans et noms de programme – en anglais (du plus au moins intéressant)</w:t>
      </w:r>
    </w:p>
    <w:p w14:paraId="042B6888" w14:textId="00796231" w:rsidR="00F07905" w:rsidRPr="009F0DE6" w:rsidRDefault="00F07905" w:rsidP="00B85B64">
      <w:pPr>
        <w:pStyle w:val="paragraph"/>
        <w:keepNext/>
        <w:keepLines/>
        <w:numPr>
          <w:ilvl w:val="0"/>
          <w:numId w:val="22"/>
        </w:numPr>
        <w:spacing w:before="160" w:beforeAutospacing="0" w:after="0" w:afterAutospacing="0"/>
        <w:ind w:right="490"/>
        <w:textAlignment w:val="baseline"/>
        <w:rPr>
          <w:rFonts w:ascii="Calibri" w:hAnsi="Calibri" w:cs="Calibri"/>
          <w:sz w:val="22"/>
          <w:szCs w:val="22"/>
          <w:lang w:val="en-CA"/>
        </w:rPr>
      </w:pPr>
      <w:r w:rsidRPr="009F0DE6">
        <w:rPr>
          <w:rFonts w:ascii="Calibri" w:hAnsi="Calibri"/>
          <w:sz w:val="22"/>
          <w:lang w:val="en-CA"/>
        </w:rPr>
        <w:t xml:space="preserve">(G.) Canada’s Prohibited Firearm Buy-back Program: </w:t>
      </w:r>
      <w:r w:rsidRPr="009F0DE6">
        <w:rPr>
          <w:rFonts w:ascii="Calibri" w:hAnsi="Calibri"/>
          <w:i/>
          <w:sz w:val="22"/>
          <w:lang w:val="en-CA"/>
        </w:rPr>
        <w:t>Reducing the Risk</w:t>
      </w:r>
      <w:r w:rsidRPr="009F0DE6">
        <w:rPr>
          <w:rFonts w:ascii="Calibri" w:hAnsi="Calibri"/>
          <w:sz w:val="22"/>
          <w:lang w:val="en-CA"/>
        </w:rPr>
        <w:t xml:space="preserve"> </w:t>
      </w:r>
    </w:p>
    <w:p w14:paraId="1055CE6D" w14:textId="05A3A6BA" w:rsidR="00F07905" w:rsidRPr="009F0DE6" w:rsidRDefault="00F07905" w:rsidP="00B85B64">
      <w:pPr>
        <w:pStyle w:val="paragraph"/>
        <w:keepNext/>
        <w:keepLines/>
        <w:numPr>
          <w:ilvl w:val="0"/>
          <w:numId w:val="22"/>
        </w:numPr>
        <w:spacing w:before="160" w:beforeAutospacing="0" w:after="0" w:afterAutospacing="0"/>
        <w:ind w:right="490"/>
        <w:textAlignment w:val="baseline"/>
        <w:rPr>
          <w:rFonts w:ascii="Calibri" w:hAnsi="Calibri" w:cs="Calibri"/>
          <w:sz w:val="22"/>
          <w:szCs w:val="22"/>
          <w:lang w:val="en-CA"/>
        </w:rPr>
      </w:pPr>
      <w:r w:rsidRPr="009F0DE6">
        <w:rPr>
          <w:rFonts w:ascii="Calibri" w:hAnsi="Calibri"/>
          <w:sz w:val="22"/>
          <w:lang w:val="en-CA"/>
        </w:rPr>
        <w:t xml:space="preserve">(B.) Firearm Safety Matters: </w:t>
      </w:r>
      <w:r w:rsidRPr="009F0DE6">
        <w:rPr>
          <w:rFonts w:ascii="Calibri" w:hAnsi="Calibri"/>
          <w:i/>
          <w:sz w:val="22"/>
          <w:lang w:val="en-CA"/>
        </w:rPr>
        <w:t>Prohibited Firearm Buy-back Program</w:t>
      </w:r>
    </w:p>
    <w:p w14:paraId="46DCD4BC" w14:textId="77777777" w:rsidR="00F07905" w:rsidRPr="009F0DE6" w:rsidRDefault="00F07905" w:rsidP="00B85B64">
      <w:pPr>
        <w:pStyle w:val="paragraph"/>
        <w:keepNext/>
        <w:keepLines/>
        <w:numPr>
          <w:ilvl w:val="0"/>
          <w:numId w:val="22"/>
        </w:numPr>
        <w:spacing w:before="160" w:beforeAutospacing="0" w:after="0" w:afterAutospacing="0"/>
        <w:ind w:right="490"/>
        <w:textAlignment w:val="baseline"/>
        <w:rPr>
          <w:rFonts w:ascii="Calibri" w:hAnsi="Calibri" w:cs="Calibri"/>
          <w:sz w:val="22"/>
          <w:szCs w:val="22"/>
          <w:lang w:val="en-CA"/>
        </w:rPr>
      </w:pPr>
      <w:r w:rsidRPr="009F0DE6">
        <w:rPr>
          <w:rFonts w:ascii="Calibri" w:hAnsi="Calibri"/>
          <w:sz w:val="22"/>
          <w:lang w:val="en-CA"/>
        </w:rPr>
        <w:t xml:space="preserve">(E.) Securing Safe Communities: </w:t>
      </w:r>
      <w:r w:rsidRPr="009F0DE6">
        <w:rPr>
          <w:rFonts w:ascii="Calibri" w:hAnsi="Calibri"/>
          <w:i/>
          <w:sz w:val="22"/>
          <w:lang w:val="en-CA"/>
        </w:rPr>
        <w:t>Firearms Compensation and Disposal Program</w:t>
      </w:r>
    </w:p>
    <w:p w14:paraId="20D9FF6C" w14:textId="1A8C19CC" w:rsidR="00F07905" w:rsidRPr="009F0DE6" w:rsidRDefault="00F07905" w:rsidP="00B85B64">
      <w:pPr>
        <w:pStyle w:val="paragraph"/>
        <w:keepNext/>
        <w:keepLines/>
        <w:numPr>
          <w:ilvl w:val="0"/>
          <w:numId w:val="22"/>
        </w:numPr>
        <w:spacing w:before="160" w:beforeAutospacing="0" w:after="0" w:afterAutospacing="0"/>
        <w:ind w:right="490"/>
        <w:textAlignment w:val="baseline"/>
        <w:rPr>
          <w:rFonts w:ascii="Calibri" w:hAnsi="Calibri" w:cs="Calibri"/>
          <w:sz w:val="22"/>
          <w:szCs w:val="22"/>
          <w:lang w:val="en-CA"/>
        </w:rPr>
      </w:pPr>
      <w:r w:rsidRPr="009F0DE6">
        <w:rPr>
          <w:rFonts w:ascii="Calibri" w:hAnsi="Calibri"/>
          <w:sz w:val="22"/>
          <w:lang w:val="en-CA"/>
        </w:rPr>
        <w:t xml:space="preserve">(F.) National Firearm Action Initiative – Reducing the Risk: </w:t>
      </w:r>
      <w:r w:rsidRPr="009F0DE6">
        <w:rPr>
          <w:rFonts w:ascii="Calibri" w:hAnsi="Calibri"/>
          <w:i/>
          <w:sz w:val="22"/>
          <w:lang w:val="en-CA"/>
        </w:rPr>
        <w:t>Buy-back Program</w:t>
      </w:r>
    </w:p>
    <w:p w14:paraId="6628A4E1" w14:textId="77777777" w:rsidR="00F07905" w:rsidRPr="009F0DE6" w:rsidRDefault="00F07905" w:rsidP="00B85B64">
      <w:pPr>
        <w:pStyle w:val="paragraph"/>
        <w:keepNext/>
        <w:keepLines/>
        <w:numPr>
          <w:ilvl w:val="0"/>
          <w:numId w:val="22"/>
        </w:numPr>
        <w:spacing w:before="160" w:beforeAutospacing="0" w:after="0" w:afterAutospacing="0"/>
        <w:ind w:right="490"/>
        <w:textAlignment w:val="baseline"/>
        <w:rPr>
          <w:rFonts w:ascii="Calibri" w:hAnsi="Calibri" w:cs="Calibri"/>
          <w:sz w:val="22"/>
          <w:szCs w:val="22"/>
          <w:lang w:val="en-CA"/>
        </w:rPr>
      </w:pPr>
      <w:r w:rsidRPr="009F0DE6">
        <w:rPr>
          <w:rFonts w:ascii="Calibri" w:hAnsi="Calibri"/>
          <w:sz w:val="22"/>
          <w:lang w:val="en-CA"/>
        </w:rPr>
        <w:t xml:space="preserve">(A.) Action for a Safer Future: </w:t>
      </w:r>
      <w:r w:rsidRPr="009F0DE6">
        <w:rPr>
          <w:rFonts w:ascii="Calibri" w:hAnsi="Calibri"/>
          <w:i/>
          <w:sz w:val="22"/>
          <w:lang w:val="en-CA"/>
        </w:rPr>
        <w:t>Prohibited Firearm Amnesty</w:t>
      </w:r>
    </w:p>
    <w:p w14:paraId="404A32FD" w14:textId="77777777" w:rsidR="00F07905" w:rsidRPr="009F0DE6" w:rsidRDefault="00F07905" w:rsidP="00B85B64">
      <w:pPr>
        <w:pStyle w:val="paragraph"/>
        <w:keepNext/>
        <w:keepLines/>
        <w:numPr>
          <w:ilvl w:val="0"/>
          <w:numId w:val="22"/>
        </w:numPr>
        <w:spacing w:before="160" w:beforeAutospacing="0" w:after="0" w:afterAutospacing="0"/>
        <w:ind w:right="490"/>
        <w:textAlignment w:val="baseline"/>
        <w:rPr>
          <w:rFonts w:ascii="Calibri" w:hAnsi="Calibri" w:cs="Calibri"/>
          <w:sz w:val="22"/>
          <w:szCs w:val="22"/>
          <w:lang w:val="en-CA"/>
        </w:rPr>
      </w:pPr>
      <w:r w:rsidRPr="009F0DE6">
        <w:rPr>
          <w:rFonts w:ascii="Calibri" w:hAnsi="Calibri"/>
          <w:sz w:val="22"/>
          <w:lang w:val="en-CA"/>
        </w:rPr>
        <w:t xml:space="preserve">(D.) Target a Safer Tomorrow: </w:t>
      </w:r>
      <w:r w:rsidRPr="009F0DE6">
        <w:rPr>
          <w:rFonts w:ascii="Calibri" w:hAnsi="Calibri"/>
          <w:i/>
          <w:sz w:val="22"/>
          <w:lang w:val="en-CA"/>
        </w:rPr>
        <w:t>Prohibited Firearms Compensation Program</w:t>
      </w:r>
    </w:p>
    <w:p w14:paraId="7992F949" w14:textId="77777777" w:rsidR="00F07905" w:rsidRPr="009F0DE6" w:rsidRDefault="00F07905" w:rsidP="00B85B64">
      <w:pPr>
        <w:pStyle w:val="paragraph"/>
        <w:keepNext/>
        <w:keepLines/>
        <w:numPr>
          <w:ilvl w:val="0"/>
          <w:numId w:val="22"/>
        </w:numPr>
        <w:spacing w:before="160" w:beforeAutospacing="0" w:after="0" w:afterAutospacing="0"/>
        <w:ind w:right="490"/>
        <w:textAlignment w:val="baseline"/>
        <w:rPr>
          <w:rFonts w:ascii="Calibri" w:hAnsi="Calibri" w:cs="Calibri"/>
          <w:sz w:val="22"/>
          <w:szCs w:val="22"/>
          <w:lang w:val="en-CA"/>
        </w:rPr>
      </w:pPr>
      <w:r w:rsidRPr="009F0DE6">
        <w:rPr>
          <w:rFonts w:ascii="Calibri" w:hAnsi="Calibri"/>
          <w:sz w:val="22"/>
          <w:lang w:val="en-CA"/>
        </w:rPr>
        <w:t xml:space="preserve">(C.) A Safe Canada Matters: </w:t>
      </w:r>
      <w:r w:rsidRPr="009F0DE6">
        <w:rPr>
          <w:rFonts w:ascii="Calibri" w:hAnsi="Calibri"/>
          <w:i/>
          <w:sz w:val="22"/>
          <w:lang w:val="en-CA"/>
        </w:rPr>
        <w:t>Assault-style Firearm Ban and Disposal</w:t>
      </w:r>
    </w:p>
    <w:p w14:paraId="16725C82" w14:textId="77777777" w:rsidR="00F07905" w:rsidRDefault="00F07905" w:rsidP="0009743B">
      <w:pPr>
        <w:pStyle w:val="Para"/>
        <w:keepNext/>
        <w:keepLines/>
        <w:spacing w:after="240"/>
        <w:ind w:firstLine="284"/>
        <w:rPr>
          <w:rFonts w:asciiTheme="minorHAnsi" w:eastAsiaTheme="minorHAnsi" w:hAnsiTheme="minorHAnsi" w:cstheme="minorBidi"/>
          <w:b/>
          <w:bCs/>
        </w:rPr>
      </w:pPr>
      <w:r>
        <w:rPr>
          <w:rFonts w:asciiTheme="minorHAnsi" w:hAnsiTheme="minorHAnsi"/>
          <w:b/>
        </w:rPr>
        <w:t>Slogans et noms de programme – en français (du plus au moins intéressant)</w:t>
      </w:r>
    </w:p>
    <w:p w14:paraId="3C53ABC9" w14:textId="77777777" w:rsidR="00F07905" w:rsidRPr="00BE4B01" w:rsidRDefault="00F07905" w:rsidP="00B85B64">
      <w:pPr>
        <w:pStyle w:val="paragraph"/>
        <w:keepNext/>
        <w:keepLines/>
        <w:numPr>
          <w:ilvl w:val="0"/>
          <w:numId w:val="24"/>
        </w:numPr>
        <w:spacing w:before="160" w:beforeAutospacing="0" w:after="0" w:afterAutospacing="0"/>
        <w:ind w:right="490"/>
        <w:textAlignment w:val="baseline"/>
        <w:rPr>
          <w:rFonts w:ascii="Calibri" w:hAnsi="Calibri" w:cs="Calibri"/>
          <w:sz w:val="22"/>
          <w:szCs w:val="22"/>
        </w:rPr>
      </w:pPr>
      <w:r>
        <w:rPr>
          <w:rFonts w:ascii="Calibri" w:hAnsi="Calibri"/>
          <w:sz w:val="22"/>
        </w:rPr>
        <w:t>(J.) Loi sur les armes à feu : protection et indemnisation</w:t>
      </w:r>
    </w:p>
    <w:p w14:paraId="70F21F93" w14:textId="77777777" w:rsidR="00F07905" w:rsidRPr="00BE4B01" w:rsidRDefault="00F07905" w:rsidP="00B85B64">
      <w:pPr>
        <w:pStyle w:val="paragraph"/>
        <w:keepNext/>
        <w:keepLines/>
        <w:numPr>
          <w:ilvl w:val="0"/>
          <w:numId w:val="24"/>
        </w:numPr>
        <w:spacing w:before="160" w:beforeAutospacing="0" w:after="0" w:afterAutospacing="0"/>
        <w:ind w:right="490"/>
        <w:textAlignment w:val="baseline"/>
        <w:rPr>
          <w:rFonts w:ascii="Calibri" w:hAnsi="Calibri" w:cs="Calibri"/>
          <w:sz w:val="22"/>
          <w:szCs w:val="22"/>
        </w:rPr>
      </w:pPr>
      <w:r>
        <w:rPr>
          <w:rFonts w:ascii="Calibri" w:hAnsi="Calibri"/>
          <w:sz w:val="22"/>
        </w:rPr>
        <w:t>(H.) Mission armes à feu prohibées : indemnisation et cession</w:t>
      </w:r>
    </w:p>
    <w:p w14:paraId="13B23747" w14:textId="77777777" w:rsidR="00F07905" w:rsidRPr="00BE4B01" w:rsidRDefault="00F07905" w:rsidP="00B85B64">
      <w:pPr>
        <w:pStyle w:val="paragraph"/>
        <w:keepNext/>
        <w:keepLines/>
        <w:numPr>
          <w:ilvl w:val="0"/>
          <w:numId w:val="24"/>
        </w:numPr>
        <w:spacing w:before="160" w:beforeAutospacing="0" w:after="0" w:afterAutospacing="0"/>
        <w:ind w:right="490"/>
        <w:textAlignment w:val="baseline"/>
        <w:rPr>
          <w:rFonts w:ascii="Calibri" w:hAnsi="Calibri" w:cs="Calibri"/>
          <w:sz w:val="22"/>
          <w:szCs w:val="22"/>
        </w:rPr>
      </w:pPr>
      <w:r>
        <w:rPr>
          <w:rFonts w:ascii="Calibri" w:hAnsi="Calibri"/>
          <w:sz w:val="22"/>
        </w:rPr>
        <w:t>(B.) La sécurité avant tout : programme de rachat des armes à feu prohibées</w:t>
      </w:r>
    </w:p>
    <w:p w14:paraId="36FF4F6C" w14:textId="77777777" w:rsidR="00F07905" w:rsidRPr="00BE4B01" w:rsidRDefault="00F07905" w:rsidP="00B85B64">
      <w:pPr>
        <w:pStyle w:val="paragraph"/>
        <w:keepNext/>
        <w:keepLines/>
        <w:numPr>
          <w:ilvl w:val="0"/>
          <w:numId w:val="24"/>
        </w:numPr>
        <w:spacing w:before="160" w:beforeAutospacing="0" w:after="0" w:afterAutospacing="0"/>
        <w:ind w:right="490"/>
        <w:textAlignment w:val="baseline"/>
        <w:rPr>
          <w:rFonts w:ascii="Calibri" w:hAnsi="Calibri" w:cs="Calibri"/>
          <w:sz w:val="22"/>
          <w:szCs w:val="22"/>
        </w:rPr>
      </w:pPr>
      <w:r>
        <w:rPr>
          <w:rFonts w:ascii="Calibri" w:hAnsi="Calibri"/>
          <w:sz w:val="22"/>
        </w:rPr>
        <w:t>(G.) Réduire le risque : Initiative nationale sur les armes à feu</w:t>
      </w:r>
    </w:p>
    <w:p w14:paraId="7B96B7A6" w14:textId="77777777" w:rsidR="00F07905" w:rsidRPr="00BE4B01" w:rsidRDefault="00F07905" w:rsidP="00B85B64">
      <w:pPr>
        <w:pStyle w:val="paragraph"/>
        <w:keepNext/>
        <w:keepLines/>
        <w:numPr>
          <w:ilvl w:val="0"/>
          <w:numId w:val="24"/>
        </w:numPr>
        <w:spacing w:before="160" w:beforeAutospacing="0" w:after="0" w:afterAutospacing="0"/>
        <w:ind w:right="490"/>
        <w:textAlignment w:val="baseline"/>
        <w:rPr>
          <w:rFonts w:ascii="Calibri" w:hAnsi="Calibri" w:cs="Calibri"/>
          <w:sz w:val="22"/>
          <w:szCs w:val="22"/>
        </w:rPr>
      </w:pPr>
      <w:r>
        <w:rPr>
          <w:rFonts w:ascii="Calibri" w:hAnsi="Calibri"/>
          <w:sz w:val="22"/>
        </w:rPr>
        <w:t>(C) Votre sécurité, notre priorité : réglementation des armes à feu de style armes d’assaut</w:t>
      </w:r>
    </w:p>
    <w:p w14:paraId="60105E34" w14:textId="77777777" w:rsidR="00F07905" w:rsidRPr="00BE4B01" w:rsidRDefault="00F07905" w:rsidP="00B85B64">
      <w:pPr>
        <w:pStyle w:val="paragraph"/>
        <w:keepNext/>
        <w:keepLines/>
        <w:numPr>
          <w:ilvl w:val="0"/>
          <w:numId w:val="24"/>
        </w:numPr>
        <w:spacing w:before="160" w:beforeAutospacing="0" w:after="0" w:afterAutospacing="0"/>
        <w:ind w:right="490"/>
        <w:textAlignment w:val="baseline"/>
        <w:rPr>
          <w:rFonts w:ascii="Calibri" w:hAnsi="Calibri" w:cs="Calibri"/>
          <w:sz w:val="22"/>
          <w:szCs w:val="22"/>
        </w:rPr>
      </w:pPr>
      <w:r>
        <w:rPr>
          <w:rFonts w:ascii="Calibri" w:hAnsi="Calibri"/>
          <w:sz w:val="22"/>
        </w:rPr>
        <w:t>(D) Pour un avenir plus sûr : programme d’indemnisation des armes à feu prohibées</w:t>
      </w:r>
    </w:p>
    <w:p w14:paraId="6EFAD751" w14:textId="77777777" w:rsidR="00F07905" w:rsidRPr="00BE4B01" w:rsidRDefault="00F07905" w:rsidP="00B85B64">
      <w:pPr>
        <w:pStyle w:val="paragraph"/>
        <w:keepNext/>
        <w:keepLines/>
        <w:numPr>
          <w:ilvl w:val="0"/>
          <w:numId w:val="24"/>
        </w:numPr>
        <w:spacing w:before="160" w:beforeAutospacing="0" w:after="0" w:afterAutospacing="0"/>
        <w:ind w:right="490"/>
        <w:textAlignment w:val="baseline"/>
        <w:rPr>
          <w:rFonts w:ascii="Calibri" w:hAnsi="Calibri" w:cs="Calibri"/>
          <w:sz w:val="22"/>
          <w:szCs w:val="22"/>
        </w:rPr>
      </w:pPr>
      <w:r>
        <w:rPr>
          <w:rFonts w:ascii="Calibri" w:hAnsi="Calibri"/>
          <w:sz w:val="22"/>
        </w:rPr>
        <w:t>(E) Communautés en sécurité : programme d’indemnisation et de cession d’armes à feu</w:t>
      </w:r>
    </w:p>
    <w:p w14:paraId="282323E1" w14:textId="77777777" w:rsidR="00F07905" w:rsidRPr="00BE4B01" w:rsidRDefault="00F07905" w:rsidP="00B85B64">
      <w:pPr>
        <w:pStyle w:val="paragraph"/>
        <w:keepNext/>
        <w:keepLines/>
        <w:numPr>
          <w:ilvl w:val="0"/>
          <w:numId w:val="24"/>
        </w:numPr>
        <w:spacing w:before="160" w:beforeAutospacing="0" w:after="0" w:afterAutospacing="0"/>
        <w:ind w:right="490"/>
        <w:textAlignment w:val="baseline"/>
        <w:rPr>
          <w:rFonts w:ascii="Calibri" w:hAnsi="Calibri" w:cs="Calibri"/>
          <w:sz w:val="22"/>
          <w:szCs w:val="22"/>
        </w:rPr>
      </w:pPr>
      <w:r>
        <w:rPr>
          <w:rFonts w:ascii="Calibri" w:hAnsi="Calibri"/>
          <w:sz w:val="22"/>
        </w:rPr>
        <w:t>(F) Réduire les risques : Programme canadien de rachat d’armes à feu prohibées</w:t>
      </w:r>
    </w:p>
    <w:p w14:paraId="6724467A" w14:textId="77777777" w:rsidR="00F07905" w:rsidRPr="00BE4B01" w:rsidRDefault="00F07905" w:rsidP="00B85B64">
      <w:pPr>
        <w:pStyle w:val="paragraph"/>
        <w:numPr>
          <w:ilvl w:val="0"/>
          <w:numId w:val="24"/>
        </w:numPr>
        <w:spacing w:before="160" w:beforeAutospacing="0" w:after="0" w:afterAutospacing="0"/>
        <w:ind w:right="490"/>
        <w:textAlignment w:val="baseline"/>
        <w:rPr>
          <w:rFonts w:ascii="Calibri" w:hAnsi="Calibri" w:cs="Calibri"/>
          <w:sz w:val="22"/>
          <w:szCs w:val="22"/>
        </w:rPr>
      </w:pPr>
      <w:r>
        <w:rPr>
          <w:rFonts w:ascii="Calibri" w:hAnsi="Calibri"/>
          <w:sz w:val="22"/>
        </w:rPr>
        <w:t>(I) Sécurisons nos communautés : programme de rachat</w:t>
      </w:r>
    </w:p>
    <w:p w14:paraId="75B0AB0E" w14:textId="5C03ECC4" w:rsidR="00F07905" w:rsidRPr="00BE4B01" w:rsidRDefault="00F07905" w:rsidP="00B85B64">
      <w:pPr>
        <w:pStyle w:val="paragraph"/>
        <w:numPr>
          <w:ilvl w:val="0"/>
          <w:numId w:val="24"/>
        </w:numPr>
        <w:spacing w:before="160" w:beforeAutospacing="0" w:after="0" w:afterAutospacing="0"/>
        <w:ind w:right="490"/>
        <w:textAlignment w:val="baseline"/>
        <w:rPr>
          <w:rFonts w:ascii="Calibri" w:hAnsi="Calibri" w:cs="Calibri"/>
          <w:sz w:val="22"/>
          <w:szCs w:val="22"/>
        </w:rPr>
      </w:pPr>
      <w:r>
        <w:rPr>
          <w:rFonts w:ascii="Calibri" w:hAnsi="Calibri"/>
          <w:sz w:val="22"/>
        </w:rPr>
        <w:t>(A) Passons à l’action : période d’amnistie pour les armes à feu prohibées</w:t>
      </w:r>
    </w:p>
    <w:p w14:paraId="183980E4" w14:textId="1917CC6B" w:rsidR="00F07905" w:rsidRDefault="00F07905" w:rsidP="00F07905">
      <w:pPr>
        <w:pStyle w:val="Para"/>
      </w:pPr>
      <w:r>
        <w:t>Il convient de noter que plusieurs participants ont clairement indiqué qu’aucun des noms de programme et des slogans proposés ne leur plaisait, puisqu’ils rejetaient l’idée même du programme annoncé. Ils s’opposaient à l’interdiction des armes à feu dites d’assaut et se montraient très sceptiques quant au programme de rachat et à son fonctionnement.</w:t>
      </w:r>
    </w:p>
    <w:p w14:paraId="4319C02D" w14:textId="77777777" w:rsidR="00877405" w:rsidRDefault="00F07905" w:rsidP="00F07905">
      <w:pPr>
        <w:pStyle w:val="Para"/>
      </w:pPr>
      <w:r>
        <w:lastRenderedPageBreak/>
        <w:t>Les mentions de « sécurité » et de « protection » dans les slogans ont été perçues de façon particulièrement négative. Les participants ont relevé que les propriétaires d’armes à feu prennent déjà de nombreuses précautions en matière de sécurité et que l’interdiction et le programme de rachat associé n’aideront en rien à rendre le Canada plus sécuritaire. À leur avis, l’utilisation de tels termes laisse entendre que les propriétaires d’armes à feu sont « dangereux » et ne fait qu’accentuer la stigmatisation à leur endroit. La plupart des propriétaires d’armes à feu, qu’ils possèdent ou non une arme prohibée, ont réagi négativement à l’idée que l’interdiction et le programme de rachat allaient accroître la sécurité au Canada. Ils étaient d’avis que les véritables menaces à la sécurité proviennent d’autres sources, comme les armes de contrebande obtenues illégalement et le marché noir. Par conséquent, plusieurs ont trouvé qu’il était trompeur d’associer l’interdiction des armes à feu dites d’assaut à la sécurité. De nombreux participants ont mentionné que le programme dans son ensemble est un geste politique du gouvernement visant à rassurer faussement la population générale. Selon eux, ce ton n’est pas approprié pour une campagne qui cible les propriétaires d’armes à feu prohibées. Certains participants sont allés jusqu’à dire que tous les slogans étaient stigmatisants et les faisaient passer pour des criminels aux yeux de la population générale.</w:t>
      </w:r>
    </w:p>
    <w:p w14:paraId="2870B020" w14:textId="77777777" w:rsidR="00877405" w:rsidRDefault="00F07905" w:rsidP="00F07905">
      <w:pPr>
        <w:pStyle w:val="Para"/>
      </w:pPr>
      <w:r>
        <w:t>La combinaison nom et slogan B a été jugée un peu plus acceptable, parce que personne ne peut être en désaccord avec le fait que la sécurité en matière d’armes à feu est importante (« </w:t>
      </w:r>
      <w:proofErr w:type="spellStart"/>
      <w:r>
        <w:t>Firearm</w:t>
      </w:r>
      <w:proofErr w:type="spellEnd"/>
      <w:r>
        <w:t xml:space="preserve"> </w:t>
      </w:r>
      <w:proofErr w:type="spellStart"/>
      <w:r>
        <w:t>safety</w:t>
      </w:r>
      <w:proofErr w:type="spellEnd"/>
      <w:r>
        <w:t xml:space="preserve"> </w:t>
      </w:r>
      <w:proofErr w:type="spellStart"/>
      <w:r>
        <w:t>matters</w:t>
      </w:r>
      <w:proofErr w:type="spellEnd"/>
      <w:r>
        <w:t> »). L’utilisation de termes tels que « de style armes d’assaut » et « amnistie » a aussi suscité des réactions négatives. On a relevé que si le programme cible précisément les personnes qui possèdent des armes à feu nouvellement prohibées, le nom et le slogan devraient éviter de « détourner » le sujet et s’en tenir aux faits.</w:t>
      </w:r>
    </w:p>
    <w:p w14:paraId="30F78B6C" w14:textId="77777777" w:rsidR="00877405" w:rsidRDefault="00F07905" w:rsidP="00F07905">
      <w:pPr>
        <w:pStyle w:val="Para"/>
      </w:pPr>
      <w:r>
        <w:t>Tous ne se sont pas entendus quant à savoir s’il était plus juste de parler d’un programme de « rachat » ou « d’indemnisation ». Certains ont déploré l’utilisation du terme « rachat », car cela laissait entendre qu’ils avaient en premier lieu acheté leurs armes auprès du gouvernement; ils préféraient l’idée d’être indemnisés pour avoir à remettre leurs armes à feu obtenues légalement. La plupart étaient toutefois d’avis que le terme « rachat » était maintenant courant et faisait partie de la langue populaire. La majorité des participants ont aussi jugé important que le nom du programme précise qu’il s’agit d’armes prohibées, et non d’armes à feu en général.</w:t>
      </w:r>
    </w:p>
    <w:p w14:paraId="513C9B03" w14:textId="5E77B214" w:rsidR="00F07905" w:rsidRDefault="00F07905" w:rsidP="00F07905">
      <w:pPr>
        <w:pStyle w:val="Para"/>
        <w:rPr>
          <w:i/>
          <w:iCs/>
        </w:rPr>
      </w:pPr>
      <w:r>
        <w:t>Pour ces raisons, les combinaisons de slogan et de nom préférées en anglais étaient (G.) </w:t>
      </w:r>
      <w:r w:rsidRPr="009F0DE6">
        <w:rPr>
          <w:lang w:val="en-CA"/>
        </w:rPr>
        <w:t xml:space="preserve">« Canada’s Prohibited Firearm Buy-back Program: </w:t>
      </w:r>
      <w:r w:rsidRPr="009F0DE6">
        <w:rPr>
          <w:i/>
          <w:lang w:val="en-CA"/>
        </w:rPr>
        <w:t>Reducing the Risk</w:t>
      </w:r>
      <w:r w:rsidRPr="009F0DE6">
        <w:rPr>
          <w:lang w:val="en-CA"/>
        </w:rPr>
        <w:t> » et (B.) </w:t>
      </w:r>
      <w:r>
        <w:t>« </w:t>
      </w:r>
      <w:proofErr w:type="spellStart"/>
      <w:r>
        <w:t>Firearm</w:t>
      </w:r>
      <w:proofErr w:type="spellEnd"/>
      <w:r>
        <w:t xml:space="preserve"> </w:t>
      </w:r>
      <w:proofErr w:type="spellStart"/>
      <w:r>
        <w:t>Safety</w:t>
      </w:r>
      <w:proofErr w:type="spellEnd"/>
      <w:r>
        <w:t xml:space="preserve"> </w:t>
      </w:r>
      <w:proofErr w:type="spellStart"/>
      <w:r>
        <w:t>Matters</w:t>
      </w:r>
      <w:proofErr w:type="spellEnd"/>
      <w:r>
        <w:t xml:space="preserve">: </w:t>
      </w:r>
      <w:proofErr w:type="spellStart"/>
      <w:r>
        <w:rPr>
          <w:i/>
        </w:rPr>
        <w:t>Prohibited</w:t>
      </w:r>
      <w:proofErr w:type="spellEnd"/>
      <w:r>
        <w:rPr>
          <w:i/>
        </w:rPr>
        <w:t xml:space="preserve"> </w:t>
      </w:r>
      <w:proofErr w:type="spellStart"/>
      <w:r>
        <w:rPr>
          <w:i/>
        </w:rPr>
        <w:t>Firearm</w:t>
      </w:r>
      <w:proofErr w:type="spellEnd"/>
      <w:r>
        <w:rPr>
          <w:i/>
        </w:rPr>
        <w:t xml:space="preserve"> Buy-back Program »</w:t>
      </w:r>
      <w:r>
        <w:t>.</w:t>
      </w:r>
    </w:p>
    <w:p w14:paraId="08C396B4" w14:textId="77777777" w:rsidR="00877405" w:rsidRDefault="00F07905" w:rsidP="00F07905">
      <w:pPr>
        <w:pStyle w:val="Para"/>
      </w:pPr>
      <w:r>
        <w:t xml:space="preserve">En français, les combinaisons préférées étaient (J.) « Loi sur les armes à feu : </w:t>
      </w:r>
      <w:r>
        <w:rPr>
          <w:i/>
        </w:rPr>
        <w:t>protection et indemnisation</w:t>
      </w:r>
      <w:r>
        <w:t xml:space="preserve"> » ainsi que (H.) « Mission armes à feu prohibées : </w:t>
      </w:r>
      <w:r>
        <w:rPr>
          <w:i/>
        </w:rPr>
        <w:t>indemnisation et cession</w:t>
      </w:r>
      <w:r>
        <w:t> ». Un participant a suggéré que les mots « cession » dans la combinaison H. et « indemnisation » dans la combinaison J. se rapprochent davantage des caractéristiques réelles du programme tout en demeurant objectifs. Quelques personnes ont également mentionné qu’il était pertinent et percutant de faire référence à la loi.</w:t>
      </w:r>
    </w:p>
    <w:p w14:paraId="78EF0DC0" w14:textId="6AC7A9A2" w:rsidR="00F07905" w:rsidRDefault="00F07905" w:rsidP="00702835">
      <w:pPr>
        <w:pStyle w:val="BulletIndent"/>
        <w:keepNext/>
        <w:keepLines/>
        <w:numPr>
          <w:ilvl w:val="0"/>
          <w:numId w:val="0"/>
        </w:numPr>
        <w:jc w:val="left"/>
        <w:rPr>
          <w:rFonts w:eastAsia="Calibri"/>
          <w:b/>
          <w:bCs/>
        </w:rPr>
      </w:pPr>
      <w:r>
        <w:rPr>
          <w:b/>
        </w:rPr>
        <w:lastRenderedPageBreak/>
        <w:t>2.</w:t>
      </w:r>
      <w:r>
        <w:rPr>
          <w:b/>
        </w:rPr>
        <w:tab/>
        <w:t>Concepts publicitaires</w:t>
      </w:r>
    </w:p>
    <w:p w14:paraId="1918369C" w14:textId="77777777" w:rsidR="00E73AB6" w:rsidRDefault="00F07905" w:rsidP="00702835">
      <w:pPr>
        <w:pStyle w:val="Para"/>
        <w:keepNext/>
        <w:keepLines/>
        <w:rPr>
          <w:rStyle w:val="normaltextrun"/>
        </w:rPr>
      </w:pPr>
      <w:r>
        <w:rPr>
          <w:rStyle w:val="normaltextrun"/>
        </w:rPr>
        <w:t>L’un des principaux objectifs de cette série de séances de discussion était d’évaluer la réaction des propriétaires d’armes à feu à trois concepts publicitaires différents visant à promouvoir le programme de rachat. Les participants se sont d’abord vu présenter les trois concepts côte à côte dans leur format pour panneau d’affichage et devaient sélectionner celui le plus marquant, en indiquant les raisons de leur choix. À la suite de cette première évaluation, chaque concept a été exploré plus en détail après avoir été montré dans tous les formats : une affiche, une publicité numérique pour téléphone mobile et un site Web.</w:t>
      </w:r>
    </w:p>
    <w:p w14:paraId="4EE09415" w14:textId="5593906B" w:rsidR="00F07905" w:rsidRPr="00565B05" w:rsidRDefault="00F07905" w:rsidP="00702835">
      <w:pPr>
        <w:pStyle w:val="BulletIndent"/>
        <w:keepNext/>
        <w:keepLines/>
        <w:numPr>
          <w:ilvl w:val="0"/>
          <w:numId w:val="0"/>
        </w:numPr>
        <w:jc w:val="left"/>
        <w:rPr>
          <w:rFonts w:eastAsia="Calibri"/>
          <w:b/>
          <w:bCs/>
          <w:i/>
          <w:iCs/>
        </w:rPr>
      </w:pPr>
      <w:r>
        <w:rPr>
          <w:b/>
          <w:i/>
        </w:rPr>
        <w:t>Réactions initiales</w:t>
      </w:r>
    </w:p>
    <w:p w14:paraId="189DBA68" w14:textId="77777777" w:rsidR="00F07905" w:rsidRPr="00580DAC" w:rsidRDefault="00F07905" w:rsidP="00702835">
      <w:pPr>
        <w:pStyle w:val="Para"/>
        <w:keepNext/>
        <w:keepLines/>
      </w:pPr>
      <w:r>
        <w:rPr>
          <w:rStyle w:val="normaltextrun"/>
        </w:rPr>
        <w:t>Les trois concepts publicitaires sous forme d’affiches testés côte à côte étaient les suivants :</w:t>
      </w:r>
    </w:p>
    <w:p w14:paraId="7604D3E9" w14:textId="27656FF9" w:rsidR="00F07905" w:rsidRDefault="008B0C58" w:rsidP="0009743B">
      <w:pPr>
        <w:pStyle w:val="Para"/>
        <w:spacing w:line="240" w:lineRule="auto"/>
        <w:jc w:val="center"/>
        <w:rPr>
          <w:rFonts w:eastAsia="Calibri"/>
        </w:rPr>
      </w:pPr>
      <w:r w:rsidRPr="007E3E74">
        <w:rPr>
          <w:noProof/>
        </w:rPr>
        <w:drawing>
          <wp:inline distT="0" distB="0" distL="0" distR="0" wp14:anchorId="49C6259D" wp14:editId="22AEAC2E">
            <wp:extent cx="5972761" cy="3359040"/>
            <wp:effectExtent l="0" t="0" r="0" b="0"/>
            <wp:docPr id="32" name="Picture 3" descr="Concept 1 : Arrière-plan vert foncé avec des dessins réalistes d’armes à feu nouvellement prohibées dans différentes couleurs. Le texte affiché est le suivant : Programme national de rachat des armes à feu. Participez au Programme de rachat.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10;Concept 2 : Arrière-plan bleu foncé avec l’image d’un fusil AR-15, un symbole d’interdiction bleu pâle le traversant. Le texte affiché est le suivant : Programme national de rachat des armes à feu. Participez au Programme de rachat.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10;Concept 3 : Arrière-plan blanc avec en-tête texturé noir. Le texte affiché est le suivant : Programme national de rachat des armes à feu. Participez au Programme de rachat. Les lois canadiennes sur les armes à feu ont changé. Si vous êtes en possession d’une arme à feu nouvellement prohibée, vous pouvez participer au Programme de rachat ou vous en départir légalement d’une autre façon.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10;&#10;Description automatically generated with low confidence">
              <a:extLst xmlns:a="http://schemas.openxmlformats.org/drawingml/2006/main">
                <a:ext uri="{FF2B5EF4-FFF2-40B4-BE49-F238E27FC236}">
                  <a16:creationId xmlns:a16="http://schemas.microsoft.com/office/drawing/2014/main" id="{66C90B47-09FB-4A18-BC6D-A96437D8B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Concept 1 : Arrière-plan vert foncé avec des dessins réalistes d’armes à feu nouvellement prohibées dans différentes couleurs. Le texte affiché est le suivant : Programme national de rachat des armes à feu. Participez au Programme de rachat.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10;Concept 2 : Arrière-plan bleu foncé avec l’image d’un fusil AR-15, un symbole d’interdiction bleu pâle le traversant. Le texte affiché est le suivant : Programme national de rachat des armes à feu. Participez au Programme de rachat.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10;Concept 3 : Arrière-plan blanc avec en-tête texturé noir. Le texte affiché est le suivant : Programme national de rachat des armes à feu. Participez au Programme de rachat. Les lois canadiennes sur les armes à feu ont changé. Si vous êtes en possession d’une arme à feu nouvellement prohibée, vous pouvez participer au Programme de rachat ou vous en départir légalement d’une autre façon.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10;&#10;Description automatically generated with low confidence">
                      <a:extLst>
                        <a:ext uri="{FF2B5EF4-FFF2-40B4-BE49-F238E27FC236}">
                          <a16:creationId xmlns:a16="http://schemas.microsoft.com/office/drawing/2014/main" id="{66C90B47-09FB-4A18-BC6D-A96437D8B337}"/>
                        </a:ext>
                      </a:extLst>
                    </pic:cNvPr>
                    <pic:cNvPicPr>
                      <a:picLocks noChangeAspect="1"/>
                    </pic:cNvPicPr>
                  </pic:nvPicPr>
                  <pic:blipFill>
                    <a:blip r:embed="rId25" cstate="email">
                      <a:extLst>
                        <a:ext uri="{28A0092B-C50C-407E-A947-70E740481C1C}">
                          <a14:useLocalDpi xmlns:a14="http://schemas.microsoft.com/office/drawing/2010/main"/>
                        </a:ext>
                      </a:extLst>
                    </a:blip>
                    <a:srcRect/>
                    <a:stretch/>
                  </pic:blipFill>
                  <pic:spPr>
                    <a:xfrm>
                      <a:off x="0" y="0"/>
                      <a:ext cx="6055759" cy="3405717"/>
                    </a:xfrm>
                    <a:prstGeom prst="rect">
                      <a:avLst/>
                    </a:prstGeom>
                  </pic:spPr>
                </pic:pic>
              </a:graphicData>
            </a:graphic>
          </wp:inline>
        </w:drawing>
      </w:r>
    </w:p>
    <w:p w14:paraId="00964460" w14:textId="579E7C7B" w:rsidR="00877405" w:rsidRDefault="00F07905" w:rsidP="00F07905">
      <w:pPr>
        <w:pStyle w:val="Para"/>
        <w:rPr>
          <w:rFonts w:eastAsia="Calibri"/>
        </w:rPr>
      </w:pPr>
      <w:r>
        <w:t>Comme c’était le cas pour les noms et slogans du programme, de nombreux participants ont clairement indiqué qu’ils n’aimaient aucun des concepts publicitaires parce qu’ils s’opposaient au programme en premier lieu. Cela dit, la grande majorité était disposée à examiner les concepts objectivement et à discuter de leurs forces et faiblesses relatives.</w:t>
      </w:r>
    </w:p>
    <w:p w14:paraId="05908AD9" w14:textId="467F5C06" w:rsidR="00877405" w:rsidRDefault="00F07905" w:rsidP="00F07905">
      <w:pPr>
        <w:pStyle w:val="Para"/>
        <w:rPr>
          <w:rFonts w:eastAsia="Calibri"/>
        </w:rPr>
      </w:pPr>
      <w:r>
        <w:t>Les participants se sont généralement entendus pour dire que le concept 3 était d’emblée le plus intéressant et le plus accrocheur des trois concepts. Ils l’ont évalué de façon positive pour son arrière-plan blanc, son utilisation minimaliste des couleurs comme le jaune et l’orangé, mais aussi parce qu’il évite les images sensationnalistes d’armes à feu « effrayantes ». Un certain nombre de personnes ont aussi trouvé que le concept 2 était le plus immédiatement accrocheur et marquant, mais pas toujours de manière positive. L’image réaliste d’un fusil AR-15 accompagnée du symbole d’interdiction a souvent été qualifiée de très accrocheuse, mais, comme nous en discuterons plus loin, elle a souvent soulevé des réactions émotionnelles négatives de la part des propriétaires d’armes à feu.  Très peu de participants ont trouvé que le concept 1 était le plus marquant ou accrocheur.</w:t>
      </w:r>
    </w:p>
    <w:p w14:paraId="314AC6D3" w14:textId="278D6D07" w:rsidR="00F07905" w:rsidRDefault="00F07905" w:rsidP="00F07905">
      <w:pPr>
        <w:pStyle w:val="Para"/>
        <w:rPr>
          <w:rStyle w:val="normaltextrun"/>
        </w:rPr>
      </w:pPr>
      <w:r>
        <w:rPr>
          <w:rStyle w:val="normaltextrun"/>
        </w:rPr>
        <w:lastRenderedPageBreak/>
        <w:t>Les trois concepts ont ensuite été présentés dans un ordre aléatoire à tous les participants des groupes de discussion sous forme d’affiche, de publicité numérique pour téléphone mobile et de site Web afin de faire l’objet de discussions plus approfondies.</w:t>
      </w:r>
    </w:p>
    <w:p w14:paraId="6A0C6E76" w14:textId="77777777" w:rsidR="00732408" w:rsidRDefault="00732408">
      <w:pPr>
        <w:rPr>
          <w:rStyle w:val="normaltextrun"/>
          <w:rFonts w:ascii="Calibri" w:hAnsi="Calibri" w:cs="Calibri"/>
          <w:sz w:val="22"/>
          <w:szCs w:val="22"/>
        </w:rPr>
      </w:pPr>
      <w:r>
        <w:rPr>
          <w:rStyle w:val="normaltextrun"/>
          <w:rFonts w:ascii="Calibri" w:hAnsi="Calibri" w:cs="Calibri"/>
          <w:szCs w:val="22"/>
        </w:rPr>
        <w:br w:type="page"/>
      </w:r>
    </w:p>
    <w:p w14:paraId="1CBA4DEB" w14:textId="2AE9E53F" w:rsidR="00F07905" w:rsidRPr="003221B5" w:rsidRDefault="00F07905" w:rsidP="00F07905">
      <w:pPr>
        <w:pStyle w:val="BulletIndent"/>
        <w:keepNext/>
        <w:keepLines/>
        <w:numPr>
          <w:ilvl w:val="0"/>
          <w:numId w:val="0"/>
        </w:numPr>
        <w:jc w:val="left"/>
        <w:rPr>
          <w:rFonts w:eastAsia="Calibri"/>
          <w:b/>
          <w:bCs/>
          <w:i/>
          <w:iCs/>
        </w:rPr>
      </w:pPr>
      <w:r>
        <w:rPr>
          <w:b/>
          <w:i/>
        </w:rPr>
        <w:lastRenderedPageBreak/>
        <w:t>Concept 1</w:t>
      </w:r>
    </w:p>
    <w:p w14:paraId="324BEBDE" w14:textId="308A8048" w:rsidR="00F07905" w:rsidRPr="00AA64EC" w:rsidRDefault="00C115A7" w:rsidP="00F07905">
      <w:pPr>
        <w:pStyle w:val="ListBullet1"/>
        <w:keepNext/>
        <w:keepLines/>
        <w:numPr>
          <w:ilvl w:val="0"/>
          <w:numId w:val="0"/>
        </w:numPr>
        <w:rPr>
          <w:sz w:val="22"/>
          <w:szCs w:val="22"/>
        </w:rPr>
      </w:pPr>
      <w:r w:rsidRPr="007E3E74">
        <w:rPr>
          <w:noProof/>
        </w:rPr>
        <w:drawing>
          <wp:anchor distT="0" distB="0" distL="114300" distR="114300" simplePos="0" relativeHeight="251660288" behindDoc="0" locked="0" layoutInCell="1" allowOverlap="1" wp14:anchorId="06F9F521" wp14:editId="155D8D71">
            <wp:simplePos x="0" y="0"/>
            <wp:positionH relativeFrom="column">
              <wp:posOffset>3745865</wp:posOffset>
            </wp:positionH>
            <wp:positionV relativeFrom="paragraph">
              <wp:posOffset>47791</wp:posOffset>
            </wp:positionV>
            <wp:extent cx="2654300" cy="3806825"/>
            <wp:effectExtent l="0" t="0" r="0" b="3175"/>
            <wp:wrapSquare wrapText="bothSides"/>
            <wp:docPr id="33" name="Picture 4" descr="Arrière-plan vert foncé avec des dessins réalistes d’armes à feu nouvellement prohibées dans différentes couleurs. Le texte affiché est le suivant : Programme national de rachat des armes à feu. Participez au Programme de rachat.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10;">
              <a:extLst xmlns:a="http://schemas.openxmlformats.org/drawingml/2006/main">
                <a:ext uri="{FF2B5EF4-FFF2-40B4-BE49-F238E27FC236}">
                  <a16:creationId xmlns:a16="http://schemas.microsoft.com/office/drawing/2014/main" id="{C2FB0442-F1E1-474D-ACB4-41AAB25EA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Arrière-plan vert foncé avec des dessins réalistes d’armes à feu nouvellement prohibées dans différentes couleurs. Le texte affiché est le suivant : Programme national de rachat des armes à feu. Participez au Programme de rachat.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10;">
                      <a:extLst>
                        <a:ext uri="{FF2B5EF4-FFF2-40B4-BE49-F238E27FC236}">
                          <a16:creationId xmlns:a16="http://schemas.microsoft.com/office/drawing/2014/main" id="{C2FB0442-F1E1-474D-ACB4-41AAB25EA2C4}"/>
                        </a:ext>
                      </a:extLst>
                    </pic:cNvPr>
                    <pic:cNvPicPr>
                      <a:picLocks noChangeAspect="1"/>
                    </pic:cNvPicPr>
                  </pic:nvPicPr>
                  <pic:blipFill>
                    <a:blip r:embed="rId26" cstate="email">
                      <a:extLst>
                        <a:ext uri="{28A0092B-C50C-407E-A947-70E740481C1C}">
                          <a14:useLocalDpi xmlns:a14="http://schemas.microsoft.com/office/drawing/2010/main" val="0"/>
                        </a:ext>
                      </a:extLst>
                    </a:blip>
                    <a:srcRect/>
                    <a:stretch/>
                  </pic:blipFill>
                  <pic:spPr>
                    <a:xfrm>
                      <a:off x="0" y="0"/>
                      <a:ext cx="2654300" cy="3806825"/>
                    </a:xfrm>
                    <a:prstGeom prst="rect">
                      <a:avLst/>
                    </a:prstGeom>
                  </pic:spPr>
                </pic:pic>
              </a:graphicData>
            </a:graphic>
            <wp14:sizeRelH relativeFrom="margin">
              <wp14:pctWidth>0</wp14:pctWidth>
            </wp14:sizeRelH>
            <wp14:sizeRelV relativeFrom="margin">
              <wp14:pctHeight>0</wp14:pctHeight>
            </wp14:sizeRelV>
          </wp:anchor>
        </w:drawing>
      </w:r>
      <w:r w:rsidR="00F07905">
        <w:rPr>
          <w:sz w:val="22"/>
        </w:rPr>
        <w:t xml:space="preserve">Les participants ont jugé le concept 1 comme étant de loin le moins efficace et le moins attrayant des trois. Comme indiqué ci-dessus, il a rarement été sélectionné d’emblée comme étant le plus accrocheur ou marquant. Lorsque ce concept a été analysé plus en détail dans tous ses formats, plusieurs critiques ont été systématiquement soulevées : </w:t>
      </w:r>
    </w:p>
    <w:p w14:paraId="25A45FAB" w14:textId="4610A318" w:rsidR="00F07905" w:rsidRPr="00AA64EC" w:rsidRDefault="00F07905" w:rsidP="00702835">
      <w:pPr>
        <w:pStyle w:val="ListBullet1"/>
        <w:keepNext/>
        <w:keepLines/>
        <w:ind w:left="360" w:hanging="360"/>
        <w:rPr>
          <w:sz w:val="22"/>
          <w:szCs w:val="22"/>
        </w:rPr>
      </w:pPr>
      <w:r>
        <w:rPr>
          <w:sz w:val="22"/>
        </w:rPr>
        <w:t>L’arrière-plan vert foncé a été qualifié de terne et de peu attrayant. Plusieurs participants étaient d’avis que cette couleur ne convenait pas à un concept publicitaire conçu pour faire la promotion du programme de rachat. Selon eux, le vert est associé davantage au militaire ou aux causes environnementales.</w:t>
      </w:r>
    </w:p>
    <w:p w14:paraId="2DF6E98E" w14:textId="3BA26101" w:rsidR="00F07905" w:rsidRPr="00AA64EC" w:rsidRDefault="00F07905" w:rsidP="00702835">
      <w:pPr>
        <w:pStyle w:val="ListBullet1"/>
        <w:keepNext/>
        <w:keepLines/>
        <w:ind w:left="360" w:hanging="360"/>
        <w:rPr>
          <w:sz w:val="22"/>
          <w:szCs w:val="22"/>
        </w:rPr>
      </w:pPr>
      <w:r>
        <w:rPr>
          <w:sz w:val="22"/>
        </w:rPr>
        <w:t>Les dessins dans la partie supérieure du concept représentant diverses armes à feu ont déplu. Plusieurs ont trouvé que cela banalisait le sujet en conférant au concept un style de « bande dessinée ».</w:t>
      </w:r>
    </w:p>
    <w:p w14:paraId="746ABC88" w14:textId="77777777" w:rsidR="00F07905" w:rsidRPr="00AA64EC" w:rsidRDefault="00F07905" w:rsidP="00702835">
      <w:pPr>
        <w:pStyle w:val="ListBullet1"/>
        <w:keepNext/>
        <w:keepLines/>
        <w:ind w:left="360" w:hanging="360"/>
        <w:rPr>
          <w:sz w:val="22"/>
          <w:szCs w:val="22"/>
        </w:rPr>
      </w:pPr>
      <w:r>
        <w:rPr>
          <w:sz w:val="22"/>
        </w:rPr>
        <w:t>Les armes représentées ont été largement considérées comme trompeuses. Dans chaque groupe de discussion, au moins un participant a fait remarquer que certaines des armes illustrées n’étaient pas visées par la nouvelle interdiction des armes dites d’assaut. Il a été relevé que certaines armes représentées, comme celle munie d’un silencieux, avaient toujours été interdites au Canada, tandis que d’autres n’étaient pas faciles à identifier. On a aussi souvent noté que les armes à feu étaient à l’envers.</w:t>
      </w:r>
    </w:p>
    <w:p w14:paraId="5C8E8D6B" w14:textId="77777777" w:rsidR="00877405" w:rsidRDefault="00F07905" w:rsidP="00702835">
      <w:pPr>
        <w:pStyle w:val="ListBullet1"/>
        <w:keepNext/>
        <w:keepLines/>
        <w:ind w:left="360" w:hanging="360"/>
        <w:rPr>
          <w:sz w:val="22"/>
          <w:szCs w:val="22"/>
        </w:rPr>
      </w:pPr>
      <w:r>
        <w:rPr>
          <w:sz w:val="22"/>
        </w:rPr>
        <w:t>Les participants ont généralement aimé le fait que les trois concepts présentaient les étapes à suivre pour participer au programme de rachat. Cependant, la grande majorité aurait préféré que ces étapes soient symbolisées par des icônes, comme c’est le cas dans les concepts 2 et 3. Ils ont trouvé moins efficace le style du concept 1 identifiant les étapes par de simples mots reliés par des flèches.</w:t>
      </w:r>
    </w:p>
    <w:p w14:paraId="622D3809" w14:textId="29AFE91C" w:rsidR="00F07905" w:rsidRDefault="00F07905" w:rsidP="00702835">
      <w:pPr>
        <w:pStyle w:val="ListBullet1"/>
        <w:keepLines/>
        <w:ind w:left="360" w:hanging="360"/>
        <w:rPr>
          <w:sz w:val="22"/>
          <w:szCs w:val="22"/>
        </w:rPr>
      </w:pPr>
      <w:r>
        <w:rPr>
          <w:sz w:val="22"/>
        </w:rPr>
        <w:t>Le seul point positif relevé par certains participants était la tentative, bien qu’imparfaite, d’illustrer le fait que plusieurs types d’armes à feu avaient été interdites, et non seulement les fusils AR-15. Certains ont trouvé qu’il était important de mettre cet aspect en évidence, puisque les gens pourraient penser à tort qu’un seul type d’arme est interdit, alors qu’en réalité, des centaines de modèles sont visés par l’interdiction.</w:t>
      </w:r>
    </w:p>
    <w:p w14:paraId="4F13EFC2" w14:textId="5D09465B" w:rsidR="00F07905" w:rsidRPr="00414FA8" w:rsidRDefault="00F07905" w:rsidP="00F07905">
      <w:pPr>
        <w:pStyle w:val="BulletIndent"/>
        <w:keepNext/>
        <w:keepLines/>
        <w:numPr>
          <w:ilvl w:val="0"/>
          <w:numId w:val="0"/>
        </w:numPr>
        <w:jc w:val="left"/>
        <w:rPr>
          <w:rFonts w:eastAsia="Calibri"/>
          <w:b/>
          <w:bCs/>
          <w:i/>
          <w:iCs/>
        </w:rPr>
      </w:pPr>
      <w:r>
        <w:rPr>
          <w:b/>
          <w:i/>
        </w:rPr>
        <w:lastRenderedPageBreak/>
        <w:t>Concept 2</w:t>
      </w:r>
    </w:p>
    <w:p w14:paraId="4AE1D4BF" w14:textId="26097382" w:rsidR="00F07905" w:rsidRPr="005F7EF8" w:rsidRDefault="000A0880" w:rsidP="00F07905">
      <w:pPr>
        <w:pStyle w:val="BulletIndent"/>
        <w:keepNext/>
        <w:keepLines/>
        <w:numPr>
          <w:ilvl w:val="0"/>
          <w:numId w:val="0"/>
        </w:numPr>
        <w:ind w:left="18"/>
        <w:jc w:val="left"/>
        <w:rPr>
          <w:szCs w:val="22"/>
        </w:rPr>
      </w:pPr>
      <w:r w:rsidRPr="007E3E74">
        <w:rPr>
          <w:noProof/>
        </w:rPr>
        <w:drawing>
          <wp:anchor distT="0" distB="0" distL="114300" distR="114300" simplePos="0" relativeHeight="251662336" behindDoc="0" locked="0" layoutInCell="1" allowOverlap="1" wp14:anchorId="63701D90" wp14:editId="383C891E">
            <wp:simplePos x="0" y="0"/>
            <wp:positionH relativeFrom="column">
              <wp:posOffset>3793158</wp:posOffset>
            </wp:positionH>
            <wp:positionV relativeFrom="paragraph">
              <wp:posOffset>19851</wp:posOffset>
            </wp:positionV>
            <wp:extent cx="2701925" cy="3876040"/>
            <wp:effectExtent l="0" t="0" r="3175" b="0"/>
            <wp:wrapSquare wrapText="bothSides"/>
            <wp:docPr id="34" name="Picture 2" descr="Arrière-plan bleu foncé avec l’image d’un fusil AR-15, un symbole d’interdiction bleu pâle le traversant. Le texte affiché est le suivant : Programme national de rachat des armes à feu. Participez au Programme de rachat.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
              <a:extLst xmlns:a="http://schemas.openxmlformats.org/drawingml/2006/main">
                <a:ext uri="{FF2B5EF4-FFF2-40B4-BE49-F238E27FC236}">
                  <a16:creationId xmlns:a16="http://schemas.microsoft.com/office/drawing/2014/main" id="{C89106E5-6836-4ACB-8633-2C6E9D592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Arrière-plan bleu foncé avec l’image d’un fusil AR-15, un symbole d’interdiction bleu pâle le traversant. Le texte affiché est le suivant : Programme national de rachat des armes à feu. Participez au Programme de rachat.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
                      <a:extLst>
                        <a:ext uri="{FF2B5EF4-FFF2-40B4-BE49-F238E27FC236}">
                          <a16:creationId xmlns:a16="http://schemas.microsoft.com/office/drawing/2014/main" id="{C89106E5-6836-4ACB-8633-2C6E9D59237F}"/>
                        </a:ext>
                      </a:extLst>
                    </pic:cNvPr>
                    <pic:cNvPicPr>
                      <a:picLocks noChangeAspect="1"/>
                    </pic:cNvPicPr>
                  </pic:nvPicPr>
                  <pic:blipFill>
                    <a:blip r:embed="rId27" cstate="email">
                      <a:extLst>
                        <a:ext uri="{28A0092B-C50C-407E-A947-70E740481C1C}">
                          <a14:useLocalDpi xmlns:a14="http://schemas.microsoft.com/office/drawing/2010/main" val="0"/>
                        </a:ext>
                      </a:extLst>
                    </a:blip>
                    <a:srcRect/>
                    <a:stretch/>
                  </pic:blipFill>
                  <pic:spPr>
                    <a:xfrm>
                      <a:off x="0" y="0"/>
                      <a:ext cx="2701925" cy="3876040"/>
                    </a:xfrm>
                    <a:prstGeom prst="rect">
                      <a:avLst/>
                    </a:prstGeom>
                  </pic:spPr>
                </pic:pic>
              </a:graphicData>
            </a:graphic>
          </wp:anchor>
        </w:drawing>
      </w:r>
      <w:r w:rsidR="00F07905">
        <w:t xml:space="preserve">Comme indiqué ci-dessus, le concept 2 a été nommé d’emblée presque aussi souvent que le concept 3 comme étant le plus accrocheur et le plus marquant des trois. Lorsque ce concept a été analysé plus en détail dans tous ses formats, plusieurs critiques ont été systématiquement soulevées : </w:t>
      </w:r>
    </w:p>
    <w:p w14:paraId="54AB731C" w14:textId="77777777" w:rsidR="00F07905" w:rsidRPr="00D82837" w:rsidRDefault="00F07905" w:rsidP="0009743B">
      <w:pPr>
        <w:pStyle w:val="ListBullet1"/>
        <w:keepNext/>
        <w:keepLines/>
        <w:ind w:left="270" w:hanging="270"/>
        <w:rPr>
          <w:sz w:val="22"/>
          <w:szCs w:val="22"/>
        </w:rPr>
      </w:pPr>
      <w:r>
        <w:rPr>
          <w:sz w:val="22"/>
        </w:rPr>
        <w:t>Plusieurs participants ont indiqué que ce concept était le plus susceptible d’arrêter les gens, eux y compris, et d’attirer leur attention dans un lieu public en raison de l’image frappante d’un fusil AR-15 accompagnée du symbole d’interdiction. Ils étaient d’avis que ce concept « allait droit au but » et ne laissait planer aucun doute quant à sa raison d’être.</w:t>
      </w:r>
    </w:p>
    <w:p w14:paraId="506BDD33" w14:textId="77777777" w:rsidR="00F07905" w:rsidRPr="004067BE" w:rsidRDefault="00F07905" w:rsidP="0009743B">
      <w:pPr>
        <w:pStyle w:val="ListBullet1"/>
        <w:keepNext/>
        <w:keepLines/>
        <w:ind w:left="270" w:hanging="270"/>
        <w:rPr>
          <w:sz w:val="22"/>
          <w:szCs w:val="22"/>
        </w:rPr>
      </w:pPr>
      <w:r>
        <w:rPr>
          <w:sz w:val="22"/>
        </w:rPr>
        <w:t>Ce concept a également suscité des réactions viscérales négatives très fortes chez de nombreux participants, en particulier ceux qui possèdent des armes à feu de style « armes d’assaut ». Selon eux, l’image effrayante et sensationnaliste d’un fusil AR-15 contribuait à la stigmatisation de tous les propriétaires d’armes à feu. On a souligné plusieurs fois que les fusils AR-15 sont visuellement les plus « effrayants » de toutes les armes nouvellement prohibées et qu’ils sont couramment associés aux fusillades.</w:t>
      </w:r>
    </w:p>
    <w:p w14:paraId="5511DA2C" w14:textId="011699E2" w:rsidR="00F07905" w:rsidRDefault="00F07905" w:rsidP="0009743B">
      <w:pPr>
        <w:pStyle w:val="ListBullet1"/>
        <w:keepNext/>
        <w:keepLines/>
        <w:ind w:left="270" w:hanging="270"/>
        <w:rPr>
          <w:sz w:val="22"/>
          <w:szCs w:val="22"/>
        </w:rPr>
      </w:pPr>
      <w:r>
        <w:rPr>
          <w:sz w:val="22"/>
        </w:rPr>
        <w:t>Certains ont dit craindre que ce concept ne donne l’impression que seuls les fusils AR-15 sont visés par l’interdiction. Bien qu’il soit vrai que les fusils AR-15 sont les armes à feu les plus courantes et les plus connues qui sont admissibles au programme de rachat, des centaines d’autres sont aussi visées par l’interdiction. On a évoqué la possibilité que cette publicité donne un faux sentiment de sécurité aux propriétaires d’armes prohibées, leur donnant l’impression qu’ils ne possèdent pas un type d’arme visé par l’interdiction.</w:t>
      </w:r>
    </w:p>
    <w:p w14:paraId="28EBB25C" w14:textId="1657E128" w:rsidR="00F07905" w:rsidRDefault="00F07905" w:rsidP="0009743B">
      <w:pPr>
        <w:pStyle w:val="ListBullet1"/>
        <w:keepNext/>
        <w:keepLines/>
        <w:ind w:left="270" w:hanging="270"/>
        <w:rPr>
          <w:sz w:val="22"/>
          <w:szCs w:val="22"/>
        </w:rPr>
      </w:pPr>
      <w:r>
        <w:rPr>
          <w:sz w:val="22"/>
        </w:rPr>
        <w:t>Le symbole d’interdiction superposé au fusil AR-15 a suscité des opinions très partagées. Certains l’ont trouvé efficace, puisqu’il décrit exactement de quoi il est question. D’autres l’ont trouvé provocateur, jugeant que l’image s’attaquait à certaines armes à feu et aux personnes qui les ont achetées de bonne fois lorsqu’elles étaient légales. En outre, le symbole insiste trop sur l’interdiction de certaines armes à feu et pas assez sur le programme de rachat.</w:t>
      </w:r>
    </w:p>
    <w:p w14:paraId="75264E3B" w14:textId="77777777" w:rsidR="00F07905" w:rsidRPr="004067BE" w:rsidRDefault="00F07905" w:rsidP="0009743B">
      <w:pPr>
        <w:pStyle w:val="ListBullet1"/>
        <w:keepNext/>
        <w:keepLines/>
        <w:ind w:left="270" w:hanging="270"/>
        <w:rPr>
          <w:sz w:val="22"/>
          <w:szCs w:val="22"/>
        </w:rPr>
      </w:pPr>
      <w:r>
        <w:rPr>
          <w:sz w:val="22"/>
        </w:rPr>
        <w:t xml:space="preserve">Plusieurs participants ont évalué ce concept à la lumière des répercussions qu’il aurait sur les personnes ne possédant pas d’arme à feu. Ils ont supposé que la campagne serait affichée dans les lieux publics, et qu’elle avait davantage pour but de dire à la majorité </w:t>
      </w:r>
      <w:proofErr w:type="gramStart"/>
      <w:r>
        <w:rPr>
          <w:sz w:val="22"/>
        </w:rPr>
        <w:t>non propriétaire</w:t>
      </w:r>
      <w:proofErr w:type="gramEnd"/>
      <w:r>
        <w:rPr>
          <w:sz w:val="22"/>
        </w:rPr>
        <w:t xml:space="preserve"> d’arme que le gouvernement du Canada agit, et non d’informer les propriétaires d’armes à feu responsables que ce programme les concerne.     </w:t>
      </w:r>
    </w:p>
    <w:p w14:paraId="59943354" w14:textId="77777777" w:rsidR="00F07905" w:rsidRPr="004067BE" w:rsidRDefault="00F07905" w:rsidP="0009743B">
      <w:pPr>
        <w:pStyle w:val="ListBullet1"/>
        <w:keepNext/>
        <w:keepLines/>
        <w:ind w:left="270" w:hanging="270"/>
        <w:rPr>
          <w:sz w:val="22"/>
          <w:szCs w:val="22"/>
        </w:rPr>
      </w:pPr>
      <w:r>
        <w:rPr>
          <w:sz w:val="22"/>
        </w:rPr>
        <w:t>Les participants se sont vu présenter deux autres versions de ce concept, où la photographie ou l’image d’un véritable fusil AR-15 était remplacée par la silhouette de l’arme dans deux couleurs différentes. De l’avis de la grande majorité des participants, s’il faut montrer une arme, mieux vaut en représenter une réelle. Ils ont trouvé que la silhouette du fusil AR-15 avait des airs de caricature ou rappelait l’affiche d’un film de James Bond, ce qui banalisait la question.</w:t>
      </w:r>
    </w:p>
    <w:p w14:paraId="25820E23" w14:textId="77777777" w:rsidR="00F07905" w:rsidRPr="004067BE" w:rsidRDefault="00F07905" w:rsidP="0009743B">
      <w:pPr>
        <w:pStyle w:val="ListBullet1"/>
        <w:keepNext/>
        <w:keepLines/>
        <w:ind w:left="270" w:hanging="270"/>
        <w:rPr>
          <w:sz w:val="22"/>
          <w:szCs w:val="22"/>
        </w:rPr>
      </w:pPr>
      <w:r>
        <w:rPr>
          <w:sz w:val="22"/>
        </w:rPr>
        <w:lastRenderedPageBreak/>
        <w:t>Comme il a été mentionné précédemment, les participants ont aimé voir la série de mesures à prendre pour participer au programme. La plupart ont également aimé l’utilisation d’icônes dans ce concept, de même que dans le concept 3, mais plusieurs ont été déroutés par l’image d’un camion symbolisant la « participation ». Ils ne s’imaginaient pas rendre leurs armes à feu dans un véhicule. Certains ont suggéré que l’image d’un transfert entre deux personnes pourrait être plus logique. Certains ont aussi trouvé que l’étape « Collecter » serait mieux représentée par le symbole du dollar plutôt que par l’image d’un chèque dans une main.</w:t>
      </w:r>
    </w:p>
    <w:p w14:paraId="0965086B" w14:textId="77777777" w:rsidR="00F07905" w:rsidRPr="005A279B" w:rsidRDefault="00F07905" w:rsidP="0009743B">
      <w:pPr>
        <w:pStyle w:val="ListBullet1"/>
        <w:keepNext/>
        <w:keepLines/>
        <w:ind w:left="270" w:hanging="270"/>
        <w:rPr>
          <w:sz w:val="22"/>
          <w:szCs w:val="22"/>
        </w:rPr>
      </w:pPr>
      <w:r>
        <w:rPr>
          <w:sz w:val="22"/>
        </w:rPr>
        <w:t>L’arrière-plan bleu a été jugé acceptable par la plupart des participants et a souvent été décrit comme agréable à regarder, bien que certains aient trouvé que cette couleur n’était pas normalement associée au gouvernement fédéral. Certains ont également relevé que les lettres blanches sur fond bleu peuvent être plus difficiles à lire qu’une police plus foncée.</w:t>
      </w:r>
    </w:p>
    <w:p w14:paraId="340313E7" w14:textId="77777777" w:rsidR="000A0880" w:rsidRDefault="000A0880">
      <w:pPr>
        <w:rPr>
          <w:rFonts w:asciiTheme="minorHAnsi" w:eastAsia="Calibri" w:hAnsiTheme="minorHAnsi" w:cstheme="minorHAnsi"/>
          <w:b/>
          <w:bCs/>
          <w:i/>
          <w:iCs/>
          <w:sz w:val="22"/>
          <w:lang w:eastAsia="en-US"/>
        </w:rPr>
      </w:pPr>
      <w:r>
        <w:rPr>
          <w:rFonts w:eastAsia="Calibri"/>
          <w:b/>
          <w:bCs/>
          <w:i/>
          <w:iCs/>
          <w:lang w:eastAsia="en-US"/>
        </w:rPr>
        <w:br w:type="page"/>
      </w:r>
    </w:p>
    <w:p w14:paraId="29966605" w14:textId="62E2DB47" w:rsidR="00F07905" w:rsidRPr="00CC4B23" w:rsidRDefault="00F07905" w:rsidP="0009743B">
      <w:pPr>
        <w:pStyle w:val="BulletIndent"/>
        <w:numPr>
          <w:ilvl w:val="0"/>
          <w:numId w:val="0"/>
        </w:numPr>
        <w:spacing w:before="240" w:line="281" w:lineRule="auto"/>
        <w:jc w:val="left"/>
        <w:rPr>
          <w:rFonts w:eastAsia="Calibri"/>
          <w:b/>
          <w:bCs/>
          <w:i/>
          <w:iCs/>
        </w:rPr>
      </w:pPr>
      <w:r>
        <w:rPr>
          <w:b/>
          <w:i/>
        </w:rPr>
        <w:lastRenderedPageBreak/>
        <w:t>Concept 3</w:t>
      </w:r>
    </w:p>
    <w:p w14:paraId="09D49D2B" w14:textId="56E4119B" w:rsidR="00F07905" w:rsidRPr="00A1524E" w:rsidRDefault="00937104" w:rsidP="00F07905">
      <w:pPr>
        <w:keepNext/>
        <w:rPr>
          <w:rFonts w:eastAsiaTheme="minorEastAsia" w:cstheme="minorHAnsi"/>
        </w:rPr>
      </w:pPr>
      <w:r w:rsidRPr="007E3E74">
        <w:rPr>
          <w:noProof/>
        </w:rPr>
        <w:drawing>
          <wp:anchor distT="0" distB="0" distL="114300" distR="114300" simplePos="0" relativeHeight="251664384" behindDoc="0" locked="0" layoutInCell="1" allowOverlap="1" wp14:anchorId="64E26CA2" wp14:editId="0803C5CF">
            <wp:simplePos x="0" y="0"/>
            <wp:positionH relativeFrom="column">
              <wp:posOffset>3844649</wp:posOffset>
            </wp:positionH>
            <wp:positionV relativeFrom="paragraph">
              <wp:posOffset>20458</wp:posOffset>
            </wp:positionV>
            <wp:extent cx="2593975" cy="3721735"/>
            <wp:effectExtent l="0" t="0" r="0" b="0"/>
            <wp:wrapSquare wrapText="bothSides"/>
            <wp:docPr id="35" name="Picture 3" descr="Arrière-plan blanc avec en-tête texturé noir. Le texte affiché est le suivant : Programme national de rachat des armes à feu. Participez au Programme de rachat. Les lois canadiennes sur les armes à feu ont changé. Si vous êtes en possession d’une arme à feu nouvellement prohibée, vous pouvez participer au Programme de rachat ou vous en départir légalement d’une autre façon.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
              <a:extLst xmlns:a="http://schemas.openxmlformats.org/drawingml/2006/main">
                <a:ext uri="{FF2B5EF4-FFF2-40B4-BE49-F238E27FC236}">
                  <a16:creationId xmlns:a16="http://schemas.microsoft.com/office/drawing/2014/main" id="{AF10E241-F964-46E4-9EF6-28B5ADB47E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descr="Arrière-plan blanc avec en-tête texturé noir. Le texte affiché est le suivant : Programme national de rachat des armes à feu. Participez au Programme de rachat. Les lois canadiennes sur les armes à feu ont changé. Si vous êtes en possession d’une arme à feu nouvellement prohibée, vous pouvez participer au Programme de rachat ou vous en départir légalement d’une autre façon. Découvrir. Informez-vous sur le Programme de rachat et les différentes options. Choisir. Choisissez comment vous départir de l’arme à feu. Participer. Emballez de façon sécuritaire et expédiez l’arme à feu. Collecter. Recevez une indemnisation équitable pour la valeur de l’arme. Avisez-nous de votre choix dès aujourd’hui. Canada.ca/rachat.">
                      <a:extLst>
                        <a:ext uri="{FF2B5EF4-FFF2-40B4-BE49-F238E27FC236}">
                          <a16:creationId xmlns:a16="http://schemas.microsoft.com/office/drawing/2014/main" id="{AF10E241-F964-46E4-9EF6-28B5ADB47E6F}"/>
                        </a:ext>
                      </a:extLst>
                    </pic:cNvPr>
                    <pic:cNvPicPr>
                      <a:picLocks noChangeAspect="1"/>
                    </pic:cNvPicPr>
                  </pic:nvPicPr>
                  <pic:blipFill>
                    <a:blip r:embed="rId28" cstate="email">
                      <a:extLst>
                        <a:ext uri="{28A0092B-C50C-407E-A947-70E740481C1C}">
                          <a14:useLocalDpi xmlns:a14="http://schemas.microsoft.com/office/drawing/2010/main" val="0"/>
                        </a:ext>
                      </a:extLst>
                    </a:blip>
                    <a:srcRect/>
                    <a:stretch/>
                  </pic:blipFill>
                  <pic:spPr>
                    <a:xfrm>
                      <a:off x="0" y="0"/>
                      <a:ext cx="2593975" cy="3721735"/>
                    </a:xfrm>
                    <a:prstGeom prst="rect">
                      <a:avLst/>
                    </a:prstGeom>
                  </pic:spPr>
                </pic:pic>
              </a:graphicData>
            </a:graphic>
            <wp14:sizeRelH relativeFrom="margin">
              <wp14:pctWidth>0</wp14:pctWidth>
            </wp14:sizeRelH>
            <wp14:sizeRelV relativeFrom="margin">
              <wp14:pctHeight>0</wp14:pctHeight>
            </wp14:sizeRelV>
          </wp:anchor>
        </w:drawing>
      </w:r>
      <w:r w:rsidR="00F07905">
        <w:rPr>
          <w:rStyle w:val="ParaChar"/>
        </w:rPr>
        <w:t>La plupart des participants ont trouvé que ce concept était le plus attrayant et qu’il était le plus susceptible de susciter leur réaction. Ils ont relevé plusieurs caractéristiques positives </w:t>
      </w:r>
      <w:r w:rsidR="00F07905">
        <w:t>:</w:t>
      </w:r>
    </w:p>
    <w:p w14:paraId="3C9E3BCF" w14:textId="15BAA359" w:rsidR="00F07905" w:rsidRDefault="00F07905" w:rsidP="0009743B">
      <w:pPr>
        <w:pStyle w:val="ListBullet1"/>
        <w:ind w:left="450" w:hanging="450"/>
        <w:rPr>
          <w:sz w:val="22"/>
          <w:szCs w:val="22"/>
        </w:rPr>
      </w:pPr>
      <w:r>
        <w:rPr>
          <w:sz w:val="22"/>
        </w:rPr>
        <w:t>L’arrière-plan blanc a été considéré comme accrocheur, mais aussi comme plus officiel et facile à lire. Plusieurs ont souligné que la police noire sur fond blanc était plus facile à lire dans tous les formats. De nombreux participants ont aussi trouvé que l’utilisation du rouge ou de l’orangé convenait à un programme associé à une interdiction. La palette de couleurs du concept rappelait davantage le gouvernement et concordait avec ce à quoi les gens s’attendent d’une publicité faisant la promotion d’un programme du gouvernement du Canada.</w:t>
      </w:r>
    </w:p>
    <w:p w14:paraId="1D694F17" w14:textId="02D92BF9" w:rsidR="00F07905" w:rsidRPr="00A1524E" w:rsidRDefault="00F07905" w:rsidP="0009743B">
      <w:pPr>
        <w:pStyle w:val="ListBullet1"/>
        <w:ind w:left="450" w:hanging="450"/>
        <w:rPr>
          <w:sz w:val="22"/>
          <w:szCs w:val="22"/>
        </w:rPr>
      </w:pPr>
      <w:r>
        <w:rPr>
          <w:sz w:val="22"/>
        </w:rPr>
        <w:t>Les gens ont aimé l’utilisation des icônes et des flèches pour représenter les étapes du processus de participation au programme de rachat. Ils ont aussi aimé que les icônes soient plus grosses et plus visibles que dans le concept 2. Encore une fois, certains ont été déroutés quant à l’icône du camion représentant l’étape « Participer ».</w:t>
      </w:r>
    </w:p>
    <w:p w14:paraId="6C0BE57E" w14:textId="77777777" w:rsidR="00F07905" w:rsidRDefault="00F07905" w:rsidP="0009743B">
      <w:pPr>
        <w:pStyle w:val="ListBullet1"/>
        <w:ind w:left="450" w:hanging="450"/>
        <w:rPr>
          <w:sz w:val="22"/>
          <w:szCs w:val="22"/>
        </w:rPr>
      </w:pPr>
      <w:r>
        <w:rPr>
          <w:sz w:val="22"/>
        </w:rPr>
        <w:t>La plupart des participants ont aimé que le concept 3 comprenne un paragraphe explicatif sous le titre, un élément manquant aux deux autres concepts. Selon eux, ce paragraphe est important, car il fournit un certain contexte et des explications au sujet du programme tout en contribuant au scénario.</w:t>
      </w:r>
    </w:p>
    <w:p w14:paraId="30AEC52E" w14:textId="77777777" w:rsidR="00877405" w:rsidRDefault="00F07905" w:rsidP="0009743B">
      <w:pPr>
        <w:pStyle w:val="ListBullet1"/>
        <w:ind w:left="450" w:hanging="450"/>
        <w:rPr>
          <w:sz w:val="22"/>
          <w:szCs w:val="22"/>
        </w:rPr>
      </w:pPr>
      <w:r>
        <w:rPr>
          <w:sz w:val="22"/>
        </w:rPr>
        <w:t>La plupart des participants ont facilement reconnu que l’image dans la partie supérieure du concept représentait une pièce d’une arme à feu semi-automatique. Ils ont aimé que cette image puisse être facilement reconnue par quiconque possède une arme à feu nouvellement prohibée, sans toutefois susciter une attention négative de la part des non-propriétaires d’arme à feu, qui ne reconnaîtraient probablement pas l’image. Quelques participants, dont aucun ne possédant une arme nouvellement prohibée, ont dit craindre que l’image au haut de l’affiche ne soit trop vague; ils auraient préféré que l’arme soit représentée en entier.</w:t>
      </w:r>
    </w:p>
    <w:p w14:paraId="0326D016" w14:textId="77777777" w:rsidR="00877405" w:rsidRDefault="00F07905" w:rsidP="0009743B">
      <w:pPr>
        <w:pStyle w:val="ListBullet1"/>
        <w:ind w:left="450" w:hanging="450"/>
        <w:rPr>
          <w:sz w:val="22"/>
          <w:szCs w:val="22"/>
        </w:rPr>
      </w:pPr>
      <w:r>
        <w:rPr>
          <w:sz w:val="22"/>
        </w:rPr>
        <w:t>Certains ont aussi mentionné que les deux autres versions de l’image représentant une pièce d’arme n’étaient pas aussi évidentes. En effet, l’une ressemblait à une pièce de fusil de chasse traditionnel, tandis que l’autre n’évoquait pas du tout une arme à feu.</w:t>
      </w:r>
    </w:p>
    <w:p w14:paraId="5A8F5CF3" w14:textId="77777777" w:rsidR="00877405" w:rsidRDefault="00F07905" w:rsidP="0009743B">
      <w:pPr>
        <w:pStyle w:val="ListBullet1"/>
        <w:ind w:left="450" w:hanging="450"/>
        <w:rPr>
          <w:sz w:val="22"/>
          <w:szCs w:val="22"/>
        </w:rPr>
      </w:pPr>
      <w:r>
        <w:rPr>
          <w:sz w:val="22"/>
        </w:rPr>
        <w:t>L’encadré jaune comprenant le texte « Programme national de rachat des armes à feu » a suscité des points de vue variés. Certains l’ont trouvé très accrocheur, et d’autres ont trouvé que la couleur jaune donnait une impression « bon marché », rappelant les magasins Best </w:t>
      </w:r>
      <w:proofErr w:type="spellStart"/>
      <w:r>
        <w:rPr>
          <w:sz w:val="22"/>
        </w:rPr>
        <w:t>Buy</w:t>
      </w:r>
      <w:proofErr w:type="spellEnd"/>
      <w:r>
        <w:rPr>
          <w:sz w:val="22"/>
        </w:rPr>
        <w:t xml:space="preserve"> ou No </w:t>
      </w:r>
      <w:proofErr w:type="spellStart"/>
      <w:r>
        <w:rPr>
          <w:sz w:val="22"/>
        </w:rPr>
        <w:t>Frills</w:t>
      </w:r>
      <w:proofErr w:type="spellEnd"/>
      <w:r>
        <w:rPr>
          <w:sz w:val="22"/>
        </w:rPr>
        <w:t>.</w:t>
      </w:r>
    </w:p>
    <w:p w14:paraId="03E4F8DD" w14:textId="77777777" w:rsidR="007F709A" w:rsidRDefault="007F709A">
      <w:pPr>
        <w:rPr>
          <w:rFonts w:asciiTheme="minorHAnsi" w:hAnsiTheme="minorHAnsi" w:cstheme="minorHAnsi"/>
          <w:b/>
          <w:sz w:val="22"/>
        </w:rPr>
      </w:pPr>
      <w:r>
        <w:rPr>
          <w:b/>
        </w:rPr>
        <w:br w:type="page"/>
      </w:r>
    </w:p>
    <w:p w14:paraId="0324F686" w14:textId="13C83D51" w:rsidR="00F07905" w:rsidRPr="000A2FA1" w:rsidRDefault="00F07905" w:rsidP="0009743B">
      <w:pPr>
        <w:pStyle w:val="BulletIndent"/>
        <w:numPr>
          <w:ilvl w:val="0"/>
          <w:numId w:val="0"/>
        </w:numPr>
        <w:spacing w:before="240" w:line="281" w:lineRule="auto"/>
        <w:jc w:val="left"/>
        <w:rPr>
          <w:rFonts w:eastAsia="Calibri"/>
          <w:b/>
          <w:bCs/>
        </w:rPr>
      </w:pPr>
      <w:r>
        <w:rPr>
          <w:b/>
        </w:rPr>
        <w:lastRenderedPageBreak/>
        <w:t>Conclusions sur la comparaison des concepts publicitaires</w:t>
      </w:r>
    </w:p>
    <w:p w14:paraId="3C121CCA" w14:textId="77777777" w:rsidR="00F07905" w:rsidRDefault="00F07905" w:rsidP="00F07905">
      <w:pPr>
        <w:pStyle w:val="ListBullet1"/>
        <w:numPr>
          <w:ilvl w:val="0"/>
          <w:numId w:val="0"/>
        </w:numPr>
        <w:rPr>
          <w:sz w:val="22"/>
          <w:szCs w:val="22"/>
        </w:rPr>
      </w:pPr>
      <w:r>
        <w:rPr>
          <w:sz w:val="22"/>
        </w:rPr>
        <w:t xml:space="preserve">Après avoir discuté de façon approfondie de chacun des concepts, les participants se sont </w:t>
      </w:r>
      <w:proofErr w:type="gramStart"/>
      <w:r>
        <w:rPr>
          <w:sz w:val="22"/>
        </w:rPr>
        <w:t>vu</w:t>
      </w:r>
      <w:proofErr w:type="gramEnd"/>
      <w:r>
        <w:rPr>
          <w:sz w:val="22"/>
        </w:rPr>
        <w:t xml:space="preserve"> de nouveau présenter les trois côte à côte et devaient indiquer s’ils souhaitaient réviser leur choix du concept qui les inciterait le plus à agir personnellement. Le concept 3 a toujours été préféré par la plupart des participants, et ce pour plusieurs raisons. La plupart l’ont trouvé moins stigmatisant à l’endroit des propriétaires d’armes à feu, jugeant que les images étaient faciles à reconnaître par le public visé. L’arrière-plan blanc était accrocheur et le paragraphe ajouté, absent des deux autres concepts, était instructif.</w:t>
      </w:r>
    </w:p>
    <w:p w14:paraId="56F6B959" w14:textId="77777777" w:rsidR="00877405" w:rsidRDefault="00F07905" w:rsidP="00F07905">
      <w:pPr>
        <w:pStyle w:val="Para"/>
      </w:pPr>
      <w:r>
        <w:t>Bien que plusieurs aient trouvé le concept 2 plus accrocheur, celui-ci attirait l’attention de façon plus négative. En effet, il était facile de savoir de quoi il était question dans ce concept, mais le message transmis à la population générale au sujet des armes à feu a été perçu comme étant négatif. Le concept 2 échauffait les esprits et suscitait des émotions négatives chez plusieurs.</w:t>
      </w:r>
    </w:p>
    <w:p w14:paraId="70ED6CF1" w14:textId="77777777" w:rsidR="00877405" w:rsidRDefault="00F07905" w:rsidP="00F07905">
      <w:pPr>
        <w:pStyle w:val="ListBullet1"/>
        <w:numPr>
          <w:ilvl w:val="0"/>
          <w:numId w:val="0"/>
        </w:numPr>
        <w:rPr>
          <w:rFonts w:eastAsiaTheme="minorEastAsia"/>
          <w:sz w:val="22"/>
          <w:szCs w:val="22"/>
        </w:rPr>
      </w:pPr>
      <w:r>
        <w:rPr>
          <w:sz w:val="22"/>
        </w:rPr>
        <w:t>Très peu de participants ont changé d’avis par rapport aux préférences mentionnées au début de la discussion. Certains ayant au préalable choisi le concept 2 comme étant le plus marquant ont par la suite décidé que le concept 3 était plus efficace, qu’il les intéressait davantage et qu’il leur donnait envie d’en savoir plus. Ce changement s’explique par le fait que les participants ont évalué les concepts moins en fonction de « l’effet de choc » qu’ils suscitent, mais plutôt selon celui le plus invitant.</w:t>
      </w:r>
    </w:p>
    <w:p w14:paraId="6A7E8955" w14:textId="16951904" w:rsidR="00F07905" w:rsidRPr="00B93097" w:rsidRDefault="00F07905" w:rsidP="00F07905">
      <w:pPr>
        <w:pStyle w:val="Para"/>
      </w:pPr>
      <w:r>
        <w:t>Le concept 1 a encore rarement été préféré, et ce sur tous les plans. Les participants ont trouvé les types d’arme représentés trompeurs et les couleurs trop sombres.</w:t>
      </w:r>
    </w:p>
    <w:p w14:paraId="790E590A" w14:textId="59025D44" w:rsidR="00BA5837" w:rsidRPr="004777D0" w:rsidRDefault="00BA5837" w:rsidP="0009743B">
      <w:pPr>
        <w:pStyle w:val="Heading1"/>
        <w:keepLines/>
      </w:pPr>
      <w:bookmarkStart w:id="58" w:name="_Toc112439759"/>
      <w:bookmarkEnd w:id="45"/>
      <w:r>
        <w:lastRenderedPageBreak/>
        <w:t>Annexe A : Méthodologie de la phase quantitative</w:t>
      </w:r>
      <w:bookmarkEnd w:id="58"/>
    </w:p>
    <w:p w14:paraId="50E1E17E" w14:textId="2581582D" w:rsidR="001864D9" w:rsidRPr="00117B69" w:rsidRDefault="001864D9" w:rsidP="0009743B">
      <w:pPr>
        <w:pStyle w:val="Para"/>
        <w:keepNext/>
        <w:keepLines/>
        <w:rPr>
          <w:highlight w:val="yellow"/>
        </w:rPr>
      </w:pPr>
      <w:r>
        <w:t>La phase quantitative de l’étude consistait en un sondage en ligne mené auprès de 2 001 personnes possédant actuellement une arme à feu et âgées de 18 ans et plus. Pour sélectionner un tel échantillon, des questions de recrutement ont été posées au début de chaque sondage en ligne afin de déterminer si le répondant possédait actuellement une arme à feu, de quelque type que ce soit.</w:t>
      </w:r>
    </w:p>
    <w:p w14:paraId="069483F5" w14:textId="306E17DE" w:rsidR="006D67F7" w:rsidRPr="00C06B3F" w:rsidRDefault="006D67F7" w:rsidP="0009743B">
      <w:pPr>
        <w:pStyle w:val="Para"/>
        <w:keepNext/>
        <w:keepLines/>
        <w:ind w:right="500"/>
      </w:pPr>
      <w:r>
        <w:t xml:space="preserve">Environics a tiré son échantillon en ligne du panel Qu’en pensez-vous de Delvinia, ce qui lui a permis de générer un échantillon de grande taille représentatif de tous les groupes d’intérêts. AskingCanadians est une société de gestion de panels en ligne ayant accès à plus d’un million de Canadiens et Canadiennes. Établie en 2005, AskingCanadians possède et gère l’un des meilleurs panels de recherche exclusivement canadien, aussi nommé AskingCanadians, et son équivalent français </w:t>
      </w:r>
      <w:r>
        <w:rPr>
          <w:i/>
        </w:rPr>
        <w:t>Qu’en pensez-vous</w:t>
      </w:r>
      <w:r>
        <w:t>, lequel fournit aux panélistes francophones une interface unilingue et personnalisée.</w:t>
      </w:r>
    </w:p>
    <w:p w14:paraId="7C8202DC" w14:textId="77777777" w:rsidR="00877405" w:rsidRDefault="001864D9" w:rsidP="0009743B">
      <w:pPr>
        <w:pStyle w:val="Para"/>
        <w:keepNext/>
        <w:keepLines/>
        <w:ind w:right="500"/>
      </w:pPr>
      <w:r>
        <w:t>Puisque les échantillons utilisés dans les enquêtes par panel en ligne sont basés sur le libre choix et non sur un échantillon probabiliste aléatoire, aucune estimation formelle de l’erreur d’échantillonnage ne peut être calculée. Bien que les panels à participation volontaire ne soient pas des échantillons probabilistes tirés au hasard, les sondages en ligne peuvent être utilisés auprès de la population générale, pour autant qu’ils soient conçus adéquatement et qu’ils fassent appel à un panel bien géré comptant un grand nombre de personnes.</w:t>
      </w:r>
    </w:p>
    <w:p w14:paraId="485A0D55" w14:textId="641E6127" w:rsidR="002570DB" w:rsidRPr="00C25DFE" w:rsidRDefault="002570DB" w:rsidP="00257689">
      <w:pPr>
        <w:pStyle w:val="Para"/>
        <w:keepNext/>
        <w:keepLines/>
        <w:rPr>
          <w:b/>
        </w:rPr>
      </w:pPr>
      <w:bookmarkStart w:id="59" w:name="_Toc405383209"/>
      <w:bookmarkStart w:id="60" w:name="_Toc508794212"/>
      <w:bookmarkStart w:id="61" w:name="_Toc510017639"/>
      <w:r>
        <w:rPr>
          <w:b/>
        </w:rPr>
        <w:t>Conception</w:t>
      </w:r>
      <w:bookmarkEnd w:id="59"/>
      <w:r>
        <w:rPr>
          <w:b/>
        </w:rPr>
        <w:t xml:space="preserve"> et pondération de l’échantillon</w:t>
      </w:r>
      <w:bookmarkEnd w:id="60"/>
      <w:bookmarkEnd w:id="61"/>
    </w:p>
    <w:p w14:paraId="3A865EBE" w14:textId="61735F68" w:rsidR="00C25DFE" w:rsidRPr="00C06B3F" w:rsidRDefault="00C25DFE" w:rsidP="0009743B">
      <w:pPr>
        <w:pStyle w:val="Para"/>
        <w:keepNext/>
        <w:keepLines/>
        <w:ind w:right="500"/>
      </w:pPr>
      <w:bookmarkStart w:id="62" w:name="_Toc405383211"/>
      <w:bookmarkStart w:id="63" w:name="_Toc508794213"/>
      <w:bookmarkStart w:id="64" w:name="_Toc510017640"/>
      <w:r>
        <w:t xml:space="preserve">Normalement, lorsque nous menons des sondages en ligne nationaux auprès de la population générale, nous établissons des quotas provinciaux et régionaux auxquels nous ajoutons des quotas en fonction de l’âge et du sexe </w:t>
      </w:r>
      <w:proofErr w:type="gramStart"/>
      <w:r>
        <w:t>de façon à ce</w:t>
      </w:r>
      <w:proofErr w:type="gramEnd"/>
      <w:r>
        <w:t xml:space="preserve"> que l’échantillon soit le plus représentatif possible de la population canadienne. Dans le cas de cette étude, le sondage ciblait uniquement les propriétaires d’armes à feu; d’après des études antérieures, Environics avait des raisons de croire que les propriétaires d’armes à feu sont bien répartis dans les provinces et les régions du Canada, avec une possible surreprésentation dans les provinces des Prairies et dans les régions rurales. Les propriétaires d’armes à feu sont le plus souvent des hommes, et on s’attendait à ce que les personnes racisées ou nées à l’étranger soient sous-représentées. Par conséquent, aucun quota strict n’a été fixé pour les autres facteurs démographiques, bien qu’Environics ait tenté d’inclure un échantillon diversifié de propriétaires d’armes à feu canadiens (sexe, région, milieu urbain et rural, types d’activité ou de loisirs pratiqués, comme la chasse, le tir sportif, les collections, etc.). Les données n’ont pas été pondérées puisque la composition démographique exacte de la population des propriétaires d’armes à feu est inconnue.</w:t>
      </w:r>
    </w:p>
    <w:p w14:paraId="1E833395" w14:textId="77777777" w:rsidR="00516527" w:rsidRDefault="00516527">
      <w:pPr>
        <w:rPr>
          <w:rFonts w:ascii="Calibri" w:hAnsi="Calibri" w:cs="Calibri"/>
          <w:sz w:val="22"/>
          <w:szCs w:val="22"/>
        </w:rPr>
      </w:pPr>
      <w:r>
        <w:br w:type="page"/>
      </w:r>
    </w:p>
    <w:p w14:paraId="330A945F" w14:textId="1A57346F" w:rsidR="00A52AF9" w:rsidRPr="00D71606" w:rsidRDefault="0085308A" w:rsidP="0085308A">
      <w:pPr>
        <w:pStyle w:val="Para"/>
        <w:spacing w:after="240"/>
      </w:pPr>
      <w:r>
        <w:lastRenderedPageBreak/>
        <w:t>Voici la répartition (non pondérée) obtenue par région :</w:t>
      </w:r>
    </w:p>
    <w:tbl>
      <w:tblPr>
        <w:tblW w:w="51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34"/>
        <w:gridCol w:w="1886"/>
      </w:tblGrid>
      <w:tr w:rsidR="00E81FE3" w:rsidRPr="00117B69" w14:paraId="359BB5F5" w14:textId="77777777" w:rsidTr="00E81FE3">
        <w:trPr>
          <w:trHeight w:val="288"/>
          <w:jc w:val="center"/>
        </w:trPr>
        <w:tc>
          <w:tcPr>
            <w:tcW w:w="3234" w:type="dxa"/>
            <w:shd w:val="clear" w:color="auto" w:fill="auto"/>
            <w:vAlign w:val="center"/>
            <w:hideMark/>
          </w:tcPr>
          <w:p w14:paraId="7ACE3D47" w14:textId="77777777" w:rsidR="00E81FE3" w:rsidRPr="00E81FE3" w:rsidRDefault="00E81FE3" w:rsidP="001E64DA">
            <w:pPr>
              <w:keepNext/>
              <w:keepLines/>
              <w:ind w:right="500"/>
              <w:rPr>
                <w:rFonts w:asciiTheme="minorHAnsi" w:hAnsiTheme="minorHAnsi" w:cstheme="minorHAnsi"/>
                <w:b/>
                <w:bCs/>
                <w:color w:val="000000"/>
                <w:sz w:val="22"/>
                <w:szCs w:val="22"/>
              </w:rPr>
            </w:pPr>
            <w:r>
              <w:rPr>
                <w:rFonts w:asciiTheme="minorHAnsi" w:hAnsiTheme="minorHAnsi"/>
                <w:b/>
                <w:color w:val="000000"/>
                <w:sz w:val="22"/>
              </w:rPr>
              <w:t>Région</w:t>
            </w:r>
          </w:p>
        </w:tc>
        <w:tc>
          <w:tcPr>
            <w:tcW w:w="1886" w:type="dxa"/>
          </w:tcPr>
          <w:p w14:paraId="1ADD448E" w14:textId="77777777" w:rsidR="00E81FE3" w:rsidRPr="00E81FE3" w:rsidRDefault="00E81FE3" w:rsidP="001E64DA">
            <w:pPr>
              <w:keepNext/>
              <w:keepLines/>
              <w:ind w:right="500"/>
              <w:rPr>
                <w:rFonts w:asciiTheme="minorHAnsi" w:hAnsiTheme="minorHAnsi" w:cstheme="minorHAnsi"/>
                <w:b/>
                <w:bCs/>
                <w:color w:val="000000"/>
                <w:sz w:val="22"/>
                <w:szCs w:val="22"/>
              </w:rPr>
            </w:pPr>
            <w:r>
              <w:rPr>
                <w:rFonts w:asciiTheme="minorHAnsi" w:hAnsiTheme="minorHAnsi"/>
                <w:b/>
                <w:color w:val="000000"/>
                <w:sz w:val="22"/>
              </w:rPr>
              <w:t>TOTAL</w:t>
            </w:r>
          </w:p>
        </w:tc>
      </w:tr>
      <w:tr w:rsidR="00E81FE3" w:rsidRPr="00117B69" w14:paraId="64ACD235" w14:textId="77777777" w:rsidTr="00E81FE3">
        <w:trPr>
          <w:trHeight w:val="288"/>
          <w:jc w:val="center"/>
        </w:trPr>
        <w:tc>
          <w:tcPr>
            <w:tcW w:w="3234" w:type="dxa"/>
            <w:shd w:val="clear" w:color="auto" w:fill="auto"/>
            <w:vAlign w:val="center"/>
            <w:hideMark/>
          </w:tcPr>
          <w:p w14:paraId="31A03E96" w14:textId="77777777" w:rsidR="00E81FE3" w:rsidRPr="006D5335" w:rsidRDefault="00E81FE3" w:rsidP="001E64DA">
            <w:pPr>
              <w:keepNext/>
              <w:keepLines/>
              <w:ind w:right="500"/>
              <w:rPr>
                <w:rFonts w:ascii="Calibri" w:hAnsi="Calibri" w:cs="Calibri"/>
                <w:sz w:val="22"/>
                <w:szCs w:val="22"/>
              </w:rPr>
            </w:pPr>
            <w:r>
              <w:rPr>
                <w:rFonts w:ascii="Calibri" w:hAnsi="Calibri"/>
                <w:sz w:val="22"/>
              </w:rPr>
              <w:t>Atlantique</w:t>
            </w:r>
          </w:p>
        </w:tc>
        <w:tc>
          <w:tcPr>
            <w:tcW w:w="1886" w:type="dxa"/>
            <w:vAlign w:val="center"/>
          </w:tcPr>
          <w:p w14:paraId="53AB10B5" w14:textId="5C69D325" w:rsidR="00E81FE3" w:rsidRPr="006D5335" w:rsidRDefault="006D5335" w:rsidP="001E64DA">
            <w:pPr>
              <w:keepNext/>
              <w:keepLines/>
              <w:ind w:right="500"/>
              <w:jc w:val="right"/>
              <w:rPr>
                <w:rFonts w:asciiTheme="minorHAnsi" w:hAnsiTheme="minorHAnsi" w:cstheme="minorHAnsi"/>
                <w:color w:val="000000"/>
                <w:sz w:val="22"/>
                <w:szCs w:val="22"/>
              </w:rPr>
            </w:pPr>
            <w:r>
              <w:rPr>
                <w:rFonts w:asciiTheme="minorHAnsi" w:hAnsiTheme="minorHAnsi"/>
                <w:color w:val="000000"/>
                <w:sz w:val="22"/>
              </w:rPr>
              <w:t>193</w:t>
            </w:r>
          </w:p>
        </w:tc>
      </w:tr>
      <w:tr w:rsidR="00E81FE3" w:rsidRPr="00117B69" w14:paraId="189E44F8" w14:textId="77777777" w:rsidTr="00E81FE3">
        <w:trPr>
          <w:trHeight w:val="288"/>
          <w:jc w:val="center"/>
        </w:trPr>
        <w:tc>
          <w:tcPr>
            <w:tcW w:w="3234" w:type="dxa"/>
            <w:shd w:val="clear" w:color="auto" w:fill="auto"/>
            <w:vAlign w:val="center"/>
            <w:hideMark/>
          </w:tcPr>
          <w:p w14:paraId="55092F04" w14:textId="77777777" w:rsidR="00E81FE3" w:rsidRPr="006D5335" w:rsidRDefault="00E81FE3" w:rsidP="001E64DA">
            <w:pPr>
              <w:keepNext/>
              <w:keepLines/>
              <w:ind w:right="500"/>
              <w:rPr>
                <w:rFonts w:ascii="Calibri" w:hAnsi="Calibri" w:cs="Calibri"/>
                <w:sz w:val="22"/>
                <w:szCs w:val="22"/>
              </w:rPr>
            </w:pPr>
            <w:r>
              <w:rPr>
                <w:rFonts w:ascii="Calibri" w:hAnsi="Calibri"/>
                <w:sz w:val="22"/>
              </w:rPr>
              <w:t>Québec</w:t>
            </w:r>
          </w:p>
        </w:tc>
        <w:tc>
          <w:tcPr>
            <w:tcW w:w="1886" w:type="dxa"/>
            <w:vAlign w:val="center"/>
          </w:tcPr>
          <w:p w14:paraId="0FC1CB3B" w14:textId="68F5D577" w:rsidR="00E81FE3" w:rsidRPr="006D5335" w:rsidRDefault="006D5335" w:rsidP="001E64DA">
            <w:pPr>
              <w:keepNext/>
              <w:keepLines/>
              <w:ind w:right="500"/>
              <w:jc w:val="right"/>
              <w:rPr>
                <w:rFonts w:asciiTheme="minorHAnsi" w:hAnsiTheme="minorHAnsi" w:cstheme="minorHAnsi"/>
                <w:color w:val="000000"/>
                <w:sz w:val="22"/>
                <w:szCs w:val="22"/>
              </w:rPr>
            </w:pPr>
            <w:r>
              <w:rPr>
                <w:rFonts w:asciiTheme="minorHAnsi" w:hAnsiTheme="minorHAnsi"/>
                <w:color w:val="000000"/>
                <w:sz w:val="22"/>
              </w:rPr>
              <w:t>312</w:t>
            </w:r>
          </w:p>
        </w:tc>
      </w:tr>
      <w:tr w:rsidR="00E81FE3" w:rsidRPr="00117B69" w14:paraId="212E3DF7" w14:textId="77777777" w:rsidTr="00E81FE3">
        <w:trPr>
          <w:trHeight w:val="288"/>
          <w:jc w:val="center"/>
        </w:trPr>
        <w:tc>
          <w:tcPr>
            <w:tcW w:w="3234" w:type="dxa"/>
            <w:shd w:val="clear" w:color="auto" w:fill="auto"/>
            <w:vAlign w:val="center"/>
          </w:tcPr>
          <w:p w14:paraId="0AC889DB" w14:textId="77777777" w:rsidR="00E81FE3" w:rsidRPr="006D5335" w:rsidRDefault="00E81FE3" w:rsidP="001E64DA">
            <w:pPr>
              <w:keepNext/>
              <w:keepLines/>
              <w:ind w:right="500"/>
              <w:rPr>
                <w:rFonts w:ascii="Calibri" w:hAnsi="Calibri" w:cs="Calibri"/>
                <w:sz w:val="22"/>
                <w:szCs w:val="22"/>
              </w:rPr>
            </w:pPr>
            <w:r>
              <w:rPr>
                <w:rFonts w:ascii="Calibri" w:hAnsi="Calibri"/>
                <w:sz w:val="22"/>
              </w:rPr>
              <w:t>Ontario</w:t>
            </w:r>
          </w:p>
        </w:tc>
        <w:tc>
          <w:tcPr>
            <w:tcW w:w="1886" w:type="dxa"/>
            <w:vAlign w:val="center"/>
          </w:tcPr>
          <w:p w14:paraId="3D73DE91" w14:textId="0224B040" w:rsidR="00E81FE3" w:rsidRPr="006D5335" w:rsidRDefault="006D5335" w:rsidP="001E64DA">
            <w:pPr>
              <w:keepNext/>
              <w:keepLines/>
              <w:ind w:right="500"/>
              <w:jc w:val="right"/>
              <w:rPr>
                <w:rFonts w:asciiTheme="minorHAnsi" w:hAnsiTheme="minorHAnsi" w:cstheme="minorHAnsi"/>
                <w:color w:val="000000"/>
                <w:sz w:val="22"/>
                <w:szCs w:val="22"/>
              </w:rPr>
            </w:pPr>
            <w:r>
              <w:rPr>
                <w:rFonts w:asciiTheme="minorHAnsi" w:hAnsiTheme="minorHAnsi"/>
                <w:color w:val="000000"/>
                <w:sz w:val="22"/>
              </w:rPr>
              <w:t>798</w:t>
            </w:r>
          </w:p>
        </w:tc>
      </w:tr>
      <w:tr w:rsidR="00E81FE3" w:rsidRPr="00117B69" w14:paraId="543916E7" w14:textId="77777777" w:rsidTr="00E81FE3">
        <w:trPr>
          <w:trHeight w:val="288"/>
          <w:jc w:val="center"/>
        </w:trPr>
        <w:tc>
          <w:tcPr>
            <w:tcW w:w="3234" w:type="dxa"/>
            <w:shd w:val="clear" w:color="auto" w:fill="auto"/>
            <w:vAlign w:val="center"/>
          </w:tcPr>
          <w:p w14:paraId="060BE5AE" w14:textId="77777777" w:rsidR="00E81FE3" w:rsidRPr="006D5335" w:rsidRDefault="00E81FE3" w:rsidP="001E64DA">
            <w:pPr>
              <w:keepNext/>
              <w:keepLines/>
              <w:ind w:right="500"/>
              <w:rPr>
                <w:rFonts w:ascii="Calibri" w:hAnsi="Calibri" w:cs="Calibri"/>
                <w:sz w:val="22"/>
                <w:szCs w:val="22"/>
              </w:rPr>
            </w:pPr>
            <w:r>
              <w:rPr>
                <w:rFonts w:ascii="Calibri" w:hAnsi="Calibri"/>
                <w:sz w:val="22"/>
              </w:rPr>
              <w:t>Man./Sask.</w:t>
            </w:r>
          </w:p>
        </w:tc>
        <w:tc>
          <w:tcPr>
            <w:tcW w:w="1886" w:type="dxa"/>
            <w:vAlign w:val="center"/>
          </w:tcPr>
          <w:p w14:paraId="7403E36F" w14:textId="71366E6A" w:rsidR="00E81FE3" w:rsidRPr="006D5335" w:rsidRDefault="006D5335" w:rsidP="001E64DA">
            <w:pPr>
              <w:keepNext/>
              <w:keepLines/>
              <w:ind w:right="500"/>
              <w:jc w:val="right"/>
              <w:rPr>
                <w:rFonts w:asciiTheme="minorHAnsi" w:hAnsiTheme="minorHAnsi" w:cstheme="minorHAnsi"/>
                <w:color w:val="000000"/>
                <w:sz w:val="22"/>
                <w:szCs w:val="22"/>
              </w:rPr>
            </w:pPr>
            <w:r>
              <w:rPr>
                <w:rFonts w:asciiTheme="minorHAnsi" w:hAnsiTheme="minorHAnsi"/>
                <w:color w:val="000000"/>
                <w:sz w:val="22"/>
              </w:rPr>
              <w:t>222</w:t>
            </w:r>
          </w:p>
        </w:tc>
      </w:tr>
      <w:tr w:rsidR="00E81FE3" w:rsidRPr="00117B69" w14:paraId="7FBE9542" w14:textId="77777777" w:rsidTr="00E81FE3">
        <w:trPr>
          <w:trHeight w:val="288"/>
          <w:jc w:val="center"/>
        </w:trPr>
        <w:tc>
          <w:tcPr>
            <w:tcW w:w="3234" w:type="dxa"/>
            <w:shd w:val="clear" w:color="auto" w:fill="auto"/>
            <w:vAlign w:val="center"/>
          </w:tcPr>
          <w:p w14:paraId="2D30863E" w14:textId="77777777" w:rsidR="00E81FE3" w:rsidRPr="006D5335" w:rsidRDefault="00E81FE3" w:rsidP="001E64DA">
            <w:pPr>
              <w:keepNext/>
              <w:keepLines/>
              <w:ind w:right="500"/>
              <w:rPr>
                <w:rFonts w:ascii="Calibri" w:hAnsi="Calibri" w:cs="Calibri"/>
                <w:sz w:val="22"/>
                <w:szCs w:val="22"/>
              </w:rPr>
            </w:pPr>
            <w:r>
              <w:rPr>
                <w:rFonts w:ascii="Calibri" w:hAnsi="Calibri"/>
                <w:sz w:val="22"/>
              </w:rPr>
              <w:t>Alberta</w:t>
            </w:r>
          </w:p>
        </w:tc>
        <w:tc>
          <w:tcPr>
            <w:tcW w:w="1886" w:type="dxa"/>
            <w:vAlign w:val="center"/>
          </w:tcPr>
          <w:p w14:paraId="109A0500" w14:textId="0C9D9DEA" w:rsidR="00E81FE3" w:rsidRPr="006D5335" w:rsidRDefault="006D5335" w:rsidP="001E64DA">
            <w:pPr>
              <w:keepNext/>
              <w:keepLines/>
              <w:ind w:right="500"/>
              <w:jc w:val="right"/>
              <w:rPr>
                <w:rFonts w:asciiTheme="minorHAnsi" w:hAnsiTheme="minorHAnsi" w:cstheme="minorHAnsi"/>
                <w:color w:val="000000"/>
                <w:sz w:val="22"/>
                <w:szCs w:val="22"/>
              </w:rPr>
            </w:pPr>
            <w:r>
              <w:rPr>
                <w:rFonts w:asciiTheme="minorHAnsi" w:hAnsiTheme="minorHAnsi"/>
                <w:color w:val="000000"/>
                <w:sz w:val="22"/>
              </w:rPr>
              <w:t>270</w:t>
            </w:r>
          </w:p>
        </w:tc>
      </w:tr>
      <w:tr w:rsidR="00E81FE3" w:rsidRPr="00117B69" w14:paraId="5E9B537A" w14:textId="77777777" w:rsidTr="00E81FE3">
        <w:trPr>
          <w:trHeight w:val="288"/>
          <w:jc w:val="center"/>
        </w:trPr>
        <w:tc>
          <w:tcPr>
            <w:tcW w:w="3234" w:type="dxa"/>
            <w:shd w:val="clear" w:color="auto" w:fill="auto"/>
            <w:vAlign w:val="center"/>
          </w:tcPr>
          <w:p w14:paraId="4D710807" w14:textId="77777777" w:rsidR="00E81FE3" w:rsidRPr="006D5335" w:rsidRDefault="00E81FE3" w:rsidP="001E64DA">
            <w:pPr>
              <w:keepNext/>
              <w:keepLines/>
              <w:ind w:right="500"/>
              <w:rPr>
                <w:rFonts w:ascii="Calibri" w:hAnsi="Calibri" w:cs="Calibri"/>
                <w:sz w:val="22"/>
                <w:szCs w:val="22"/>
              </w:rPr>
            </w:pPr>
            <w:r>
              <w:rPr>
                <w:rFonts w:ascii="Calibri" w:hAnsi="Calibri"/>
                <w:sz w:val="22"/>
              </w:rPr>
              <w:t>C.-B.</w:t>
            </w:r>
          </w:p>
        </w:tc>
        <w:tc>
          <w:tcPr>
            <w:tcW w:w="1886" w:type="dxa"/>
            <w:vAlign w:val="center"/>
          </w:tcPr>
          <w:p w14:paraId="7DF29717" w14:textId="23963C4C" w:rsidR="00E81FE3" w:rsidRPr="006D5335" w:rsidRDefault="006D5335" w:rsidP="001E64DA">
            <w:pPr>
              <w:keepNext/>
              <w:keepLines/>
              <w:ind w:right="500"/>
              <w:jc w:val="right"/>
              <w:rPr>
                <w:rFonts w:asciiTheme="minorHAnsi" w:hAnsiTheme="minorHAnsi" w:cstheme="minorHAnsi"/>
                <w:color w:val="000000"/>
                <w:sz w:val="22"/>
                <w:szCs w:val="22"/>
              </w:rPr>
            </w:pPr>
            <w:r>
              <w:rPr>
                <w:rFonts w:asciiTheme="minorHAnsi" w:hAnsiTheme="minorHAnsi"/>
                <w:color w:val="000000"/>
                <w:sz w:val="22"/>
              </w:rPr>
              <w:t>206</w:t>
            </w:r>
          </w:p>
        </w:tc>
      </w:tr>
      <w:tr w:rsidR="00E81FE3" w:rsidRPr="00117B69" w14:paraId="6B1CFA9B" w14:textId="77777777" w:rsidTr="00E81FE3">
        <w:trPr>
          <w:trHeight w:val="288"/>
          <w:jc w:val="center"/>
        </w:trPr>
        <w:tc>
          <w:tcPr>
            <w:tcW w:w="3234" w:type="dxa"/>
            <w:shd w:val="clear" w:color="auto" w:fill="auto"/>
            <w:vAlign w:val="center"/>
            <w:hideMark/>
          </w:tcPr>
          <w:p w14:paraId="07DE4E8F" w14:textId="77777777" w:rsidR="00E81FE3" w:rsidRPr="006D5335" w:rsidRDefault="00E81FE3" w:rsidP="001E64DA">
            <w:pPr>
              <w:ind w:right="500"/>
              <w:rPr>
                <w:rFonts w:asciiTheme="minorHAnsi" w:hAnsiTheme="minorHAnsi" w:cstheme="minorHAnsi"/>
                <w:b/>
                <w:color w:val="000000"/>
                <w:sz w:val="22"/>
                <w:szCs w:val="22"/>
              </w:rPr>
            </w:pPr>
            <w:r>
              <w:rPr>
                <w:rFonts w:asciiTheme="minorHAnsi" w:hAnsiTheme="minorHAnsi"/>
                <w:b/>
                <w:color w:val="000000"/>
                <w:sz w:val="22"/>
              </w:rPr>
              <w:t>TOTAL</w:t>
            </w:r>
          </w:p>
        </w:tc>
        <w:tc>
          <w:tcPr>
            <w:tcW w:w="1886" w:type="dxa"/>
          </w:tcPr>
          <w:p w14:paraId="4CEE4013" w14:textId="28E84D39" w:rsidR="00E81FE3" w:rsidRPr="006D5335" w:rsidRDefault="00E81FE3" w:rsidP="001E64DA">
            <w:pPr>
              <w:ind w:right="500"/>
              <w:jc w:val="right"/>
              <w:rPr>
                <w:rFonts w:asciiTheme="minorHAnsi" w:hAnsiTheme="minorHAnsi" w:cstheme="minorHAnsi"/>
                <w:b/>
                <w:color w:val="000000"/>
                <w:sz w:val="22"/>
                <w:szCs w:val="22"/>
              </w:rPr>
            </w:pPr>
            <w:r>
              <w:rPr>
                <w:rFonts w:asciiTheme="minorHAnsi" w:hAnsiTheme="minorHAnsi"/>
                <w:b/>
                <w:color w:val="000000"/>
                <w:sz w:val="22"/>
              </w:rPr>
              <w:t>2 001</w:t>
            </w:r>
          </w:p>
        </w:tc>
      </w:tr>
    </w:tbl>
    <w:p w14:paraId="43111F54" w14:textId="77777777" w:rsidR="002570DB" w:rsidRPr="00D71606" w:rsidRDefault="002570DB" w:rsidP="0029322A">
      <w:pPr>
        <w:pStyle w:val="Para"/>
        <w:keepNext/>
        <w:keepLines/>
        <w:rPr>
          <w:b/>
        </w:rPr>
      </w:pPr>
      <w:r>
        <w:rPr>
          <w:b/>
        </w:rPr>
        <w:t>Conception du questionnaire</w:t>
      </w:r>
      <w:bookmarkEnd w:id="62"/>
      <w:bookmarkEnd w:id="63"/>
      <w:bookmarkEnd w:id="64"/>
    </w:p>
    <w:p w14:paraId="02EBA007" w14:textId="77777777" w:rsidR="002570DB" w:rsidRPr="00D71606" w:rsidRDefault="002570DB" w:rsidP="0029322A">
      <w:pPr>
        <w:pStyle w:val="Para"/>
        <w:keepNext/>
        <w:keepLines/>
      </w:pPr>
      <w:r>
        <w:t xml:space="preserve">Sécurité publique Canada a fourni à Environics un aperçu des sujets à aborder dans le cadre du sondage. Environics a ensuite collaboré avec Sécurité publique Canada à l’élaboration d’un questionnaire </w:t>
      </w:r>
      <w:proofErr w:type="gramStart"/>
      <w:r>
        <w:t>de façon à ce</w:t>
      </w:r>
      <w:proofErr w:type="gramEnd"/>
      <w:r>
        <w:t xml:space="preserve"> que celui-ci réponde aux objectifs de la recherche. Une fois le questionnaire en anglais approuvé, Environics a fait appel à des traducteurs professionnels pour le traduire en français.</w:t>
      </w:r>
    </w:p>
    <w:p w14:paraId="2466DD19" w14:textId="04AF4A2E" w:rsidR="002570DB" w:rsidRPr="00D71606" w:rsidRDefault="002570DB" w:rsidP="002570DB">
      <w:pPr>
        <w:pStyle w:val="Para"/>
      </w:pPr>
      <w:r>
        <w:t>Les analystes de données d’Environics ont programmé les questionnaires avant de soumettre ceux-ci à des tests approfondis afin d’assurer l’exactitude de l’organisation et de la collecte des données. Cette validation a permis de garantir que le processus de saisie des données était conforme à la logique de base des sondages. Le système de collecte de données a pris en charge les invitations, les quotas et les réponses aux questionnaires (l’enchaînement des questions et les intervalles valides).</w:t>
      </w:r>
    </w:p>
    <w:p w14:paraId="193CD689" w14:textId="07C8A145" w:rsidR="002570DB" w:rsidRPr="00D71606" w:rsidRDefault="002570DB" w:rsidP="002570DB">
      <w:pPr>
        <w:pStyle w:val="Para"/>
      </w:pPr>
      <w:r>
        <w:t>La version définitive du questionnaire se trouve à l’annexe D.</w:t>
      </w:r>
    </w:p>
    <w:p w14:paraId="4DFF1711" w14:textId="77777777" w:rsidR="002570DB" w:rsidRPr="00D71606" w:rsidRDefault="002570DB" w:rsidP="002570DB">
      <w:pPr>
        <w:pStyle w:val="Para"/>
        <w:keepNext/>
        <w:keepLines/>
        <w:rPr>
          <w:b/>
        </w:rPr>
      </w:pPr>
      <w:bookmarkStart w:id="65" w:name="_Toc405383213"/>
      <w:bookmarkStart w:id="66" w:name="_Toc508794214"/>
      <w:bookmarkStart w:id="67" w:name="_Toc510017641"/>
      <w:r>
        <w:rPr>
          <w:b/>
        </w:rPr>
        <w:t>Travail sur le terrain</w:t>
      </w:r>
      <w:bookmarkEnd w:id="65"/>
      <w:bookmarkEnd w:id="66"/>
      <w:bookmarkEnd w:id="67"/>
    </w:p>
    <w:p w14:paraId="27D8497E" w14:textId="77777777" w:rsidR="00877405" w:rsidRDefault="00BA78A9" w:rsidP="002570DB">
      <w:pPr>
        <w:pStyle w:val="Para"/>
      </w:pPr>
      <w:r>
        <w:t>Le travail sur le terrain a eu lieu du 16 février au 3 mars 2022. La durée médiane des entrevues était de 15 minutes.</w:t>
      </w:r>
    </w:p>
    <w:p w14:paraId="738362D2" w14:textId="4AD35107" w:rsidR="002570DB" w:rsidRPr="00D71606" w:rsidRDefault="002570DB" w:rsidP="002570DB">
      <w:pPr>
        <w:pStyle w:val="Para"/>
      </w:pPr>
      <w:r>
        <w:t>Tous les répondants ont eu la possibilité de répondre au sondage dans la langue officielle de leur choix. L’ensemble du travail de recherche a été effectué en conformité avec les Normes pour la recherche sur l’opinion publique effectuée par le gouvernement du Canada — Sondages en ligne et les normes reconnues par le secteur, de même qu’avec les lois fédérales applicables (</w:t>
      </w:r>
      <w:r>
        <w:rPr>
          <w:i/>
        </w:rPr>
        <w:t>Loi sur la protection des renseignements personnels et les documents électroniques</w:t>
      </w:r>
      <w:r>
        <w:t>, ou LPRPDE).</w:t>
      </w:r>
    </w:p>
    <w:p w14:paraId="0CA7F2E9" w14:textId="77777777" w:rsidR="00516527" w:rsidRDefault="00516527">
      <w:pPr>
        <w:rPr>
          <w:rFonts w:ascii="Calibri" w:hAnsi="Calibri" w:cs="Calibri"/>
          <w:b/>
          <w:sz w:val="22"/>
          <w:szCs w:val="22"/>
        </w:rPr>
      </w:pPr>
      <w:bookmarkStart w:id="68" w:name="_Toc405383215"/>
      <w:bookmarkStart w:id="69" w:name="_Toc508794215"/>
      <w:bookmarkStart w:id="70" w:name="_Toc510017642"/>
      <w:r>
        <w:br w:type="page"/>
      </w:r>
    </w:p>
    <w:p w14:paraId="6134F924" w14:textId="2A5EA9E1" w:rsidR="002570DB" w:rsidRPr="00D71606" w:rsidRDefault="002570DB" w:rsidP="002570DB">
      <w:pPr>
        <w:pStyle w:val="Para"/>
        <w:keepNext/>
        <w:keepLines/>
        <w:rPr>
          <w:b/>
        </w:rPr>
      </w:pPr>
      <w:r>
        <w:rPr>
          <w:b/>
        </w:rPr>
        <w:lastRenderedPageBreak/>
        <w:t>Taux de réponse</w:t>
      </w:r>
      <w:bookmarkEnd w:id="68"/>
      <w:bookmarkEnd w:id="69"/>
      <w:bookmarkEnd w:id="70"/>
    </w:p>
    <w:p w14:paraId="4846BCD5" w14:textId="77777777" w:rsidR="002570DB" w:rsidRPr="00D71606" w:rsidRDefault="002570DB" w:rsidP="002570DB">
      <w:pPr>
        <w:pStyle w:val="Para"/>
        <w:keepNext/>
        <w:keepLines/>
        <w:rPr>
          <w:szCs w:val="24"/>
        </w:rPr>
      </w:pPr>
      <w:r>
        <w:t>Les taux de réponse sont présentés dans le tableau ci-dessous.</w:t>
      </w:r>
    </w:p>
    <w:p w14:paraId="5CC720A7" w14:textId="77777777" w:rsidR="002570DB" w:rsidRPr="00C9201A" w:rsidRDefault="002570DB" w:rsidP="0066535E">
      <w:pPr>
        <w:pStyle w:val="ExhibitTitle"/>
        <w:rPr>
          <w:color w:val="000000" w:themeColor="text1"/>
        </w:rPr>
      </w:pPr>
      <w:r>
        <w:rPr>
          <w:color w:val="000000" w:themeColor="text1"/>
        </w:rPr>
        <w:t>Répartition des communications</w:t>
      </w:r>
    </w:p>
    <w:tbl>
      <w:tblPr>
        <w:tblStyle w:val="TableGridLight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3"/>
        <w:gridCol w:w="2123"/>
      </w:tblGrid>
      <w:tr w:rsidR="002570DB" w:rsidRPr="00117B69" w14:paraId="2414DB77" w14:textId="77777777" w:rsidTr="00E05069">
        <w:trPr>
          <w:trHeight w:val="330"/>
          <w:jc w:val="center"/>
        </w:trPr>
        <w:tc>
          <w:tcPr>
            <w:tcW w:w="6803" w:type="dxa"/>
            <w:noWrap/>
            <w:vAlign w:val="center"/>
          </w:tcPr>
          <w:p w14:paraId="5E3C885F" w14:textId="77777777" w:rsidR="002570DB" w:rsidRPr="00C9201A" w:rsidRDefault="002570DB" w:rsidP="00E05069">
            <w:pPr>
              <w:tabs>
                <w:tab w:val="left" w:pos="5431"/>
              </w:tabs>
              <w:rPr>
                <w:rFonts w:asciiTheme="minorHAnsi" w:hAnsiTheme="minorHAnsi" w:cstheme="minorBidi"/>
                <w:b/>
                <w:sz w:val="22"/>
                <w:szCs w:val="22"/>
              </w:rPr>
            </w:pPr>
            <w:r>
              <w:rPr>
                <w:rFonts w:asciiTheme="minorHAnsi" w:hAnsiTheme="minorHAnsi"/>
                <w:b/>
                <w:sz w:val="22"/>
              </w:rPr>
              <w:t>Répartition</w:t>
            </w:r>
          </w:p>
        </w:tc>
        <w:tc>
          <w:tcPr>
            <w:tcW w:w="2123" w:type="dxa"/>
            <w:vAlign w:val="center"/>
          </w:tcPr>
          <w:p w14:paraId="53489F51" w14:textId="77777777" w:rsidR="002570DB" w:rsidRPr="00117B69" w:rsidRDefault="002570DB" w:rsidP="009F2B7B">
            <w:pPr>
              <w:rPr>
                <w:rFonts w:asciiTheme="minorHAnsi" w:hAnsiTheme="minorHAnsi" w:cstheme="minorBidi"/>
                <w:b/>
                <w:sz w:val="22"/>
                <w:szCs w:val="22"/>
              </w:rPr>
            </w:pPr>
            <w:r>
              <w:rPr>
                <w:rFonts w:asciiTheme="minorHAnsi" w:hAnsiTheme="minorHAnsi"/>
                <w:b/>
                <w:sz w:val="22"/>
              </w:rPr>
              <w:t>Échantillon total</w:t>
            </w:r>
          </w:p>
        </w:tc>
      </w:tr>
      <w:tr w:rsidR="002570DB" w:rsidRPr="00117B69" w14:paraId="160BD689" w14:textId="77777777" w:rsidTr="00E05069">
        <w:trPr>
          <w:trHeight w:val="330"/>
          <w:jc w:val="center"/>
        </w:trPr>
        <w:tc>
          <w:tcPr>
            <w:tcW w:w="6803" w:type="dxa"/>
            <w:noWrap/>
            <w:vAlign w:val="center"/>
          </w:tcPr>
          <w:p w14:paraId="4F34336E" w14:textId="0DB6BEB5" w:rsidR="002570DB" w:rsidRPr="00C9201A" w:rsidRDefault="002570DB" w:rsidP="00E05069">
            <w:pPr>
              <w:tabs>
                <w:tab w:val="left" w:pos="5431"/>
              </w:tabs>
              <w:rPr>
                <w:rFonts w:asciiTheme="minorHAnsi" w:hAnsiTheme="minorHAnsi" w:cstheme="minorBidi"/>
                <w:sz w:val="22"/>
                <w:szCs w:val="22"/>
              </w:rPr>
            </w:pPr>
            <w:r>
              <w:rPr>
                <w:rFonts w:asciiTheme="minorHAnsi" w:hAnsiTheme="minorHAnsi"/>
                <w:sz w:val="22"/>
              </w:rPr>
              <w:t xml:space="preserve">Nombre total d’invitations </w:t>
            </w:r>
            <w:r w:rsidR="00E05069">
              <w:rPr>
                <w:rFonts w:asciiTheme="minorHAnsi" w:hAnsiTheme="minorHAnsi"/>
                <w:sz w:val="22"/>
              </w:rPr>
              <w:tab/>
            </w:r>
            <w:r>
              <w:rPr>
                <w:rFonts w:asciiTheme="minorHAnsi" w:hAnsiTheme="minorHAnsi"/>
                <w:sz w:val="22"/>
              </w:rPr>
              <w:t>(c)</w:t>
            </w:r>
          </w:p>
        </w:tc>
        <w:tc>
          <w:tcPr>
            <w:tcW w:w="2123" w:type="dxa"/>
            <w:vAlign w:val="center"/>
          </w:tcPr>
          <w:p w14:paraId="20A5DC94" w14:textId="2F64AFC6" w:rsidR="002570DB" w:rsidRPr="00117B69" w:rsidRDefault="00AA1DF6" w:rsidP="009F2B7B">
            <w:pPr>
              <w:jc w:val="right"/>
              <w:rPr>
                <w:rFonts w:asciiTheme="minorHAnsi" w:hAnsiTheme="minorHAnsi" w:cstheme="minorBidi"/>
                <w:sz w:val="22"/>
                <w:szCs w:val="22"/>
              </w:rPr>
            </w:pPr>
            <w:r>
              <w:rPr>
                <w:rFonts w:asciiTheme="minorHAnsi" w:hAnsiTheme="minorHAnsi"/>
                <w:sz w:val="22"/>
              </w:rPr>
              <w:t>178 760</w:t>
            </w:r>
          </w:p>
        </w:tc>
      </w:tr>
      <w:tr w:rsidR="002570DB" w:rsidRPr="00117B69" w14:paraId="27D186F5" w14:textId="77777777" w:rsidTr="00E05069">
        <w:trPr>
          <w:trHeight w:val="330"/>
          <w:jc w:val="center"/>
        </w:trPr>
        <w:tc>
          <w:tcPr>
            <w:tcW w:w="6803" w:type="dxa"/>
            <w:noWrap/>
            <w:vAlign w:val="center"/>
          </w:tcPr>
          <w:p w14:paraId="5F320528" w14:textId="77777777" w:rsidR="002570DB" w:rsidRPr="00C9201A" w:rsidRDefault="002570DB" w:rsidP="00E05069">
            <w:pPr>
              <w:tabs>
                <w:tab w:val="left" w:pos="5431"/>
              </w:tabs>
              <w:rPr>
                <w:rFonts w:asciiTheme="minorHAnsi" w:hAnsiTheme="minorHAnsi" w:cstheme="minorBidi"/>
                <w:sz w:val="22"/>
                <w:szCs w:val="22"/>
              </w:rPr>
            </w:pPr>
            <w:bookmarkStart w:id="71" w:name="_Hlk4755031"/>
            <w:r>
              <w:rPr>
                <w:rFonts w:asciiTheme="minorHAnsi" w:hAnsiTheme="minorHAnsi"/>
                <w:sz w:val="22"/>
              </w:rPr>
              <w:t>Nombre total de sondages terminés</w:t>
            </w:r>
            <w:r>
              <w:tab/>
            </w:r>
            <w:r>
              <w:rPr>
                <w:rFonts w:asciiTheme="minorHAnsi" w:hAnsiTheme="minorHAnsi"/>
                <w:sz w:val="22"/>
              </w:rPr>
              <w:t>(d)</w:t>
            </w:r>
          </w:p>
        </w:tc>
        <w:tc>
          <w:tcPr>
            <w:tcW w:w="2123" w:type="dxa"/>
            <w:vAlign w:val="center"/>
          </w:tcPr>
          <w:p w14:paraId="1CFCC300" w14:textId="7F8A230D" w:rsidR="002570DB" w:rsidRPr="00117B69" w:rsidRDefault="00AA1DF6" w:rsidP="009F2B7B">
            <w:pPr>
              <w:jc w:val="right"/>
              <w:rPr>
                <w:rFonts w:asciiTheme="minorHAnsi" w:hAnsiTheme="minorHAnsi" w:cstheme="minorBidi"/>
                <w:sz w:val="22"/>
                <w:szCs w:val="22"/>
              </w:rPr>
            </w:pPr>
            <w:r>
              <w:rPr>
                <w:rFonts w:asciiTheme="minorHAnsi" w:hAnsiTheme="minorHAnsi"/>
                <w:sz w:val="22"/>
              </w:rPr>
              <w:t>2 001</w:t>
            </w:r>
          </w:p>
        </w:tc>
      </w:tr>
      <w:tr w:rsidR="00AA1DF6" w:rsidRPr="00117B69" w14:paraId="10FF8675" w14:textId="77777777" w:rsidTr="00E05069">
        <w:trPr>
          <w:trHeight w:val="330"/>
          <w:jc w:val="center"/>
        </w:trPr>
        <w:tc>
          <w:tcPr>
            <w:tcW w:w="6803" w:type="dxa"/>
            <w:noWrap/>
            <w:vAlign w:val="center"/>
          </w:tcPr>
          <w:p w14:paraId="2C332212" w14:textId="1D439C8D" w:rsidR="00AA1DF6" w:rsidRPr="00C9201A" w:rsidRDefault="00AA1DF6" w:rsidP="00E05069">
            <w:pPr>
              <w:tabs>
                <w:tab w:val="left" w:pos="5431"/>
              </w:tabs>
              <w:rPr>
                <w:rFonts w:asciiTheme="minorHAnsi" w:hAnsiTheme="minorHAnsi" w:cstheme="minorBidi"/>
                <w:sz w:val="22"/>
                <w:szCs w:val="22"/>
              </w:rPr>
            </w:pPr>
            <w:r>
              <w:rPr>
                <w:rFonts w:asciiTheme="minorHAnsi" w:hAnsiTheme="minorHAnsi"/>
                <w:sz w:val="22"/>
              </w:rPr>
              <w:t>Répondants admissibles, mais qui ont abandonné</w:t>
            </w:r>
            <w:r>
              <w:tab/>
            </w:r>
            <w:r>
              <w:rPr>
                <w:rFonts w:asciiTheme="minorHAnsi" w:hAnsiTheme="minorHAnsi"/>
                <w:sz w:val="22"/>
              </w:rPr>
              <w:t>(e)</w:t>
            </w:r>
          </w:p>
        </w:tc>
        <w:tc>
          <w:tcPr>
            <w:tcW w:w="2123" w:type="dxa"/>
            <w:vAlign w:val="center"/>
          </w:tcPr>
          <w:p w14:paraId="40AEE7CD" w14:textId="25A4039B" w:rsidR="00AA1DF6" w:rsidRPr="00117B69" w:rsidRDefault="7EA141DE" w:rsidP="00AA1DF6">
            <w:pPr>
              <w:jc w:val="right"/>
              <w:rPr>
                <w:rFonts w:asciiTheme="minorHAnsi" w:hAnsiTheme="minorHAnsi" w:cstheme="minorBidi"/>
                <w:sz w:val="22"/>
                <w:szCs w:val="22"/>
              </w:rPr>
            </w:pPr>
            <w:r>
              <w:rPr>
                <w:rFonts w:asciiTheme="minorHAnsi" w:hAnsiTheme="minorHAnsi"/>
                <w:sz w:val="22"/>
              </w:rPr>
              <w:t>2 032</w:t>
            </w:r>
          </w:p>
        </w:tc>
      </w:tr>
      <w:tr w:rsidR="00AA1DF6" w:rsidRPr="00117B69" w14:paraId="605F66E6" w14:textId="77777777" w:rsidTr="00E05069">
        <w:trPr>
          <w:trHeight w:val="330"/>
          <w:jc w:val="center"/>
        </w:trPr>
        <w:tc>
          <w:tcPr>
            <w:tcW w:w="6803" w:type="dxa"/>
            <w:noWrap/>
            <w:vAlign w:val="center"/>
          </w:tcPr>
          <w:p w14:paraId="35D5E7F5" w14:textId="77777777" w:rsidR="00AA1DF6" w:rsidRPr="00C9201A" w:rsidRDefault="00AA1DF6" w:rsidP="00E05069">
            <w:pPr>
              <w:tabs>
                <w:tab w:val="left" w:pos="5431"/>
              </w:tabs>
              <w:rPr>
                <w:rFonts w:asciiTheme="minorHAnsi" w:hAnsiTheme="minorHAnsi" w:cstheme="minorBidi"/>
                <w:sz w:val="22"/>
                <w:szCs w:val="22"/>
              </w:rPr>
            </w:pPr>
            <w:r>
              <w:rPr>
                <w:rFonts w:asciiTheme="minorHAnsi" w:hAnsiTheme="minorHAnsi"/>
                <w:sz w:val="22"/>
              </w:rPr>
              <w:t>Répondants non admissibles</w:t>
            </w:r>
            <w:r>
              <w:tab/>
            </w:r>
            <w:r>
              <w:rPr>
                <w:rFonts w:asciiTheme="minorHAnsi" w:hAnsiTheme="minorHAnsi"/>
                <w:sz w:val="22"/>
              </w:rPr>
              <w:t>(f)</w:t>
            </w:r>
          </w:p>
        </w:tc>
        <w:tc>
          <w:tcPr>
            <w:tcW w:w="2123" w:type="dxa"/>
            <w:vAlign w:val="center"/>
          </w:tcPr>
          <w:p w14:paraId="6A307758" w14:textId="4807B7A3" w:rsidR="00AA1DF6" w:rsidRPr="00117B69" w:rsidRDefault="00AA1DF6" w:rsidP="00AA1DF6">
            <w:pPr>
              <w:jc w:val="right"/>
              <w:rPr>
                <w:rFonts w:asciiTheme="minorHAnsi" w:hAnsiTheme="minorHAnsi" w:cstheme="minorBidi"/>
                <w:sz w:val="22"/>
                <w:szCs w:val="22"/>
              </w:rPr>
            </w:pPr>
            <w:r>
              <w:rPr>
                <w:rFonts w:asciiTheme="minorHAnsi" w:hAnsiTheme="minorHAnsi"/>
                <w:sz w:val="22"/>
              </w:rPr>
              <w:t>13 198</w:t>
            </w:r>
          </w:p>
        </w:tc>
      </w:tr>
      <w:tr w:rsidR="00AA1DF6" w:rsidRPr="00117B69" w14:paraId="6D0AD7E6" w14:textId="77777777" w:rsidTr="00E05069">
        <w:trPr>
          <w:trHeight w:val="330"/>
          <w:jc w:val="center"/>
        </w:trPr>
        <w:tc>
          <w:tcPr>
            <w:tcW w:w="6803" w:type="dxa"/>
            <w:noWrap/>
            <w:vAlign w:val="center"/>
          </w:tcPr>
          <w:p w14:paraId="46FB7007" w14:textId="77777777" w:rsidR="00AA1DF6" w:rsidRPr="00C9201A" w:rsidRDefault="00AA1DF6" w:rsidP="00E05069">
            <w:pPr>
              <w:tabs>
                <w:tab w:val="left" w:pos="5431"/>
              </w:tabs>
              <w:rPr>
                <w:rFonts w:asciiTheme="minorHAnsi" w:hAnsiTheme="minorHAnsi" w:cstheme="minorBidi"/>
                <w:sz w:val="22"/>
                <w:szCs w:val="22"/>
              </w:rPr>
            </w:pPr>
            <w:r>
              <w:rPr>
                <w:rFonts w:asciiTheme="minorHAnsi" w:hAnsiTheme="minorHAnsi"/>
                <w:sz w:val="22"/>
              </w:rPr>
              <w:t>Aucune réponse</w:t>
            </w:r>
            <w:r>
              <w:tab/>
            </w:r>
            <w:r>
              <w:rPr>
                <w:rFonts w:asciiTheme="minorHAnsi" w:hAnsiTheme="minorHAnsi"/>
                <w:sz w:val="22"/>
              </w:rPr>
              <w:t>(g)</w:t>
            </w:r>
          </w:p>
        </w:tc>
        <w:tc>
          <w:tcPr>
            <w:tcW w:w="2123" w:type="dxa"/>
            <w:vAlign w:val="center"/>
          </w:tcPr>
          <w:p w14:paraId="37059AA7" w14:textId="455943E3" w:rsidR="00AA1DF6" w:rsidRPr="00117B69" w:rsidRDefault="00AA1DF6" w:rsidP="00AA1DF6">
            <w:pPr>
              <w:jc w:val="right"/>
              <w:rPr>
                <w:rFonts w:asciiTheme="minorHAnsi" w:hAnsiTheme="minorHAnsi" w:cstheme="minorBidi"/>
                <w:sz w:val="22"/>
                <w:szCs w:val="22"/>
              </w:rPr>
            </w:pPr>
            <w:r>
              <w:rPr>
                <w:rFonts w:asciiTheme="minorHAnsi" w:hAnsiTheme="minorHAnsi"/>
                <w:sz w:val="22"/>
              </w:rPr>
              <w:t>160 520</w:t>
            </w:r>
          </w:p>
        </w:tc>
      </w:tr>
      <w:tr w:rsidR="00AA1DF6" w:rsidRPr="00117B69" w14:paraId="727B367A" w14:textId="77777777" w:rsidTr="00E05069">
        <w:trPr>
          <w:trHeight w:val="330"/>
          <w:jc w:val="center"/>
        </w:trPr>
        <w:tc>
          <w:tcPr>
            <w:tcW w:w="6803" w:type="dxa"/>
            <w:noWrap/>
            <w:vAlign w:val="center"/>
          </w:tcPr>
          <w:p w14:paraId="54098D96" w14:textId="77777777" w:rsidR="00AA1DF6" w:rsidRPr="00C9201A" w:rsidRDefault="00AA1DF6" w:rsidP="00E05069">
            <w:pPr>
              <w:tabs>
                <w:tab w:val="left" w:pos="5431"/>
              </w:tabs>
              <w:rPr>
                <w:rFonts w:asciiTheme="minorHAnsi" w:hAnsiTheme="minorHAnsi" w:cstheme="minorBidi"/>
                <w:sz w:val="22"/>
                <w:szCs w:val="22"/>
              </w:rPr>
            </w:pPr>
            <w:r>
              <w:rPr>
                <w:rFonts w:asciiTheme="minorHAnsi" w:hAnsiTheme="minorHAnsi"/>
                <w:sz w:val="22"/>
              </w:rPr>
              <w:t>Quotas atteints</w:t>
            </w:r>
            <w:r>
              <w:tab/>
            </w:r>
            <w:r>
              <w:rPr>
                <w:rFonts w:asciiTheme="minorHAnsi" w:hAnsiTheme="minorHAnsi"/>
                <w:sz w:val="22"/>
              </w:rPr>
              <w:t>(h)</w:t>
            </w:r>
          </w:p>
        </w:tc>
        <w:tc>
          <w:tcPr>
            <w:tcW w:w="2123" w:type="dxa"/>
            <w:vAlign w:val="center"/>
          </w:tcPr>
          <w:p w14:paraId="0D89973A" w14:textId="073383A2" w:rsidR="00AA1DF6" w:rsidRPr="00117B69" w:rsidRDefault="00AA1DF6" w:rsidP="00AA1DF6">
            <w:pPr>
              <w:jc w:val="right"/>
              <w:rPr>
                <w:rFonts w:asciiTheme="minorHAnsi" w:hAnsiTheme="minorHAnsi" w:cstheme="minorBidi"/>
                <w:sz w:val="22"/>
                <w:szCs w:val="22"/>
              </w:rPr>
            </w:pPr>
            <w:r>
              <w:rPr>
                <w:rFonts w:asciiTheme="minorHAnsi" w:hAnsiTheme="minorHAnsi"/>
                <w:sz w:val="22"/>
              </w:rPr>
              <w:t>1 009</w:t>
            </w:r>
          </w:p>
        </w:tc>
      </w:tr>
      <w:tr w:rsidR="002570DB" w:rsidRPr="00117B69" w14:paraId="3D8FD0BF" w14:textId="77777777" w:rsidTr="00E05069">
        <w:trPr>
          <w:trHeight w:val="330"/>
          <w:jc w:val="center"/>
        </w:trPr>
        <w:tc>
          <w:tcPr>
            <w:tcW w:w="6803" w:type="dxa"/>
            <w:noWrap/>
            <w:vAlign w:val="center"/>
          </w:tcPr>
          <w:p w14:paraId="7BE5DF2D" w14:textId="77777777" w:rsidR="002570DB" w:rsidRPr="00C9201A" w:rsidRDefault="002570DB" w:rsidP="00E05069">
            <w:pPr>
              <w:tabs>
                <w:tab w:val="right" w:pos="2947"/>
                <w:tab w:val="left" w:pos="5431"/>
              </w:tabs>
              <w:rPr>
                <w:rFonts w:asciiTheme="minorHAnsi" w:hAnsiTheme="minorHAnsi" w:cstheme="minorBidi"/>
                <w:sz w:val="22"/>
                <w:szCs w:val="22"/>
              </w:rPr>
            </w:pPr>
            <w:r>
              <w:rPr>
                <w:rFonts w:asciiTheme="minorHAnsi" w:hAnsiTheme="minorHAnsi"/>
                <w:sz w:val="21"/>
              </w:rPr>
              <w:t>Taux de contact = (</w:t>
            </w:r>
            <w:proofErr w:type="spellStart"/>
            <w:r>
              <w:rPr>
                <w:rFonts w:asciiTheme="minorHAnsi" w:hAnsiTheme="minorHAnsi"/>
                <w:sz w:val="21"/>
              </w:rPr>
              <w:t>d+e+f+h</w:t>
            </w:r>
            <w:proofErr w:type="spellEnd"/>
            <w:r>
              <w:rPr>
                <w:rFonts w:asciiTheme="minorHAnsi" w:hAnsiTheme="minorHAnsi"/>
                <w:sz w:val="21"/>
              </w:rPr>
              <w:t>)/c</w:t>
            </w:r>
          </w:p>
        </w:tc>
        <w:tc>
          <w:tcPr>
            <w:tcW w:w="2123" w:type="dxa"/>
            <w:vAlign w:val="center"/>
          </w:tcPr>
          <w:p w14:paraId="3CAFC11A" w14:textId="3B797487" w:rsidR="002570DB" w:rsidRPr="00117B69" w:rsidRDefault="00E26317" w:rsidP="009F2B7B">
            <w:pPr>
              <w:jc w:val="right"/>
              <w:rPr>
                <w:rFonts w:asciiTheme="minorHAnsi" w:hAnsiTheme="minorHAnsi" w:cstheme="minorBidi"/>
                <w:sz w:val="21"/>
                <w:szCs w:val="21"/>
              </w:rPr>
            </w:pPr>
            <w:r>
              <w:rPr>
                <w:rFonts w:asciiTheme="minorHAnsi" w:hAnsiTheme="minorHAnsi"/>
                <w:sz w:val="21"/>
              </w:rPr>
              <w:t>10,20 %</w:t>
            </w:r>
          </w:p>
        </w:tc>
      </w:tr>
      <w:tr w:rsidR="002570DB" w:rsidRPr="00117B69" w14:paraId="6E5851CC" w14:textId="77777777" w:rsidTr="00E05069">
        <w:trPr>
          <w:trHeight w:val="330"/>
          <w:jc w:val="center"/>
        </w:trPr>
        <w:tc>
          <w:tcPr>
            <w:tcW w:w="6803" w:type="dxa"/>
            <w:noWrap/>
            <w:vAlign w:val="center"/>
          </w:tcPr>
          <w:p w14:paraId="5148021B" w14:textId="1D439C8D" w:rsidR="002570DB" w:rsidRPr="00C9201A" w:rsidRDefault="002570DB" w:rsidP="00E05069">
            <w:pPr>
              <w:tabs>
                <w:tab w:val="right" w:pos="2947"/>
                <w:tab w:val="left" w:pos="5431"/>
              </w:tabs>
              <w:rPr>
                <w:rFonts w:asciiTheme="minorHAnsi" w:hAnsiTheme="minorHAnsi" w:cstheme="minorBidi"/>
                <w:sz w:val="22"/>
                <w:szCs w:val="22"/>
              </w:rPr>
            </w:pPr>
            <w:r>
              <w:rPr>
                <w:rFonts w:asciiTheme="minorHAnsi" w:hAnsiTheme="minorHAnsi"/>
                <w:sz w:val="21"/>
              </w:rPr>
              <w:t>Taux de participation = (</w:t>
            </w:r>
            <w:proofErr w:type="spellStart"/>
            <w:r>
              <w:rPr>
                <w:rFonts w:asciiTheme="minorHAnsi" w:hAnsiTheme="minorHAnsi"/>
                <w:sz w:val="21"/>
              </w:rPr>
              <w:t>d+f+h</w:t>
            </w:r>
            <w:proofErr w:type="spellEnd"/>
            <w:r>
              <w:rPr>
                <w:rFonts w:asciiTheme="minorHAnsi" w:hAnsiTheme="minorHAnsi"/>
                <w:sz w:val="21"/>
              </w:rPr>
              <w:t>)/c</w:t>
            </w:r>
          </w:p>
        </w:tc>
        <w:tc>
          <w:tcPr>
            <w:tcW w:w="2123" w:type="dxa"/>
            <w:vAlign w:val="center"/>
          </w:tcPr>
          <w:p w14:paraId="5285B407" w14:textId="3488CE80" w:rsidR="002570DB" w:rsidRPr="00117B69" w:rsidRDefault="00E26317" w:rsidP="009F2B7B">
            <w:pPr>
              <w:jc w:val="right"/>
              <w:rPr>
                <w:rFonts w:asciiTheme="minorHAnsi" w:hAnsiTheme="minorHAnsi" w:cstheme="minorBidi"/>
                <w:sz w:val="21"/>
                <w:szCs w:val="21"/>
                <w:highlight w:val="yellow"/>
              </w:rPr>
            </w:pPr>
            <w:r>
              <w:rPr>
                <w:rFonts w:asciiTheme="minorHAnsi" w:hAnsiTheme="minorHAnsi"/>
                <w:sz w:val="21"/>
              </w:rPr>
              <w:t>9,07 %</w:t>
            </w:r>
          </w:p>
        </w:tc>
      </w:tr>
    </w:tbl>
    <w:p w14:paraId="4D46F678" w14:textId="77777777" w:rsidR="002570DB" w:rsidRPr="00D71606" w:rsidRDefault="002570DB" w:rsidP="002570DB">
      <w:pPr>
        <w:pStyle w:val="Para"/>
        <w:keepNext/>
        <w:keepLines/>
        <w:rPr>
          <w:b/>
        </w:rPr>
      </w:pPr>
      <w:bookmarkStart w:id="72" w:name="_Toc508794216"/>
      <w:bookmarkStart w:id="73" w:name="_Toc510017643"/>
      <w:bookmarkEnd w:id="71"/>
      <w:r>
        <w:rPr>
          <w:b/>
        </w:rPr>
        <w:t>Profil des répondants</w:t>
      </w:r>
      <w:bookmarkEnd w:id="72"/>
      <w:bookmarkEnd w:id="73"/>
    </w:p>
    <w:p w14:paraId="366A4112" w14:textId="2C3FFD01" w:rsidR="002570DB" w:rsidRPr="00D71606" w:rsidRDefault="002570DB" w:rsidP="008064D3">
      <w:pPr>
        <w:pStyle w:val="Para"/>
        <w:keepNext/>
        <w:keepLines/>
        <w:spacing w:after="240"/>
      </w:pPr>
      <w:r>
        <w:t>Le tableau suivant présente la répartition des participants au sondage, en fonction des principales données démographiques et d’autres variables.</w:t>
      </w:r>
    </w:p>
    <w:tbl>
      <w:tblPr>
        <w:tblStyle w:val="TableGrid"/>
        <w:tblW w:w="5575" w:type="dxa"/>
        <w:jc w:val="center"/>
        <w:tblLook w:val="04A0" w:firstRow="1" w:lastRow="0" w:firstColumn="1" w:lastColumn="0" w:noHBand="0" w:noVBand="1"/>
      </w:tblPr>
      <w:tblGrid>
        <w:gridCol w:w="3690"/>
        <w:gridCol w:w="1885"/>
      </w:tblGrid>
      <w:tr w:rsidR="002570DB" w:rsidRPr="00117B69" w14:paraId="4F2CF9AC" w14:textId="77777777" w:rsidTr="00B62D72">
        <w:trPr>
          <w:jc w:val="center"/>
        </w:trPr>
        <w:tc>
          <w:tcPr>
            <w:tcW w:w="3690" w:type="dxa"/>
            <w:vAlign w:val="center"/>
          </w:tcPr>
          <w:p w14:paraId="254F2376" w14:textId="1826EFDE" w:rsidR="002570DB" w:rsidRPr="008064D3" w:rsidRDefault="007872EE" w:rsidP="00B62D72">
            <w:pPr>
              <w:keepNext/>
              <w:keepLines/>
              <w:spacing w:before="40" w:after="40" w:line="260" w:lineRule="exact"/>
              <w:ind w:left="14"/>
              <w:rPr>
                <w:rFonts w:asciiTheme="minorHAnsi" w:hAnsiTheme="minorHAnsi" w:cstheme="minorHAnsi"/>
                <w:b/>
                <w:sz w:val="22"/>
                <w:szCs w:val="22"/>
              </w:rPr>
            </w:pPr>
            <w:r>
              <w:rPr>
                <w:rFonts w:asciiTheme="minorHAnsi" w:hAnsiTheme="minorHAnsi"/>
                <w:b/>
                <w:sz w:val="22"/>
              </w:rPr>
              <w:t>Total des répondants interviewés</w:t>
            </w:r>
          </w:p>
        </w:tc>
        <w:tc>
          <w:tcPr>
            <w:tcW w:w="1885" w:type="dxa"/>
            <w:vAlign w:val="center"/>
          </w:tcPr>
          <w:p w14:paraId="68102A20" w14:textId="77777777" w:rsidR="002570DB" w:rsidRPr="008064D3" w:rsidRDefault="002570DB" w:rsidP="00B62D72">
            <w:pPr>
              <w:keepNext/>
              <w:keepLines/>
              <w:spacing w:before="40" w:after="40" w:line="260" w:lineRule="exact"/>
              <w:jc w:val="center"/>
              <w:rPr>
                <w:rFonts w:asciiTheme="minorHAnsi" w:hAnsiTheme="minorHAnsi" w:cstheme="minorHAnsi"/>
                <w:b/>
                <w:sz w:val="22"/>
                <w:szCs w:val="22"/>
              </w:rPr>
            </w:pPr>
            <w:r>
              <w:rPr>
                <w:rFonts w:asciiTheme="minorHAnsi" w:hAnsiTheme="minorHAnsi"/>
                <w:b/>
                <w:sz w:val="22"/>
              </w:rPr>
              <w:t>Échantillon total</w:t>
            </w:r>
            <w:r>
              <w:rPr>
                <w:rFonts w:asciiTheme="minorHAnsi" w:hAnsiTheme="minorHAnsi"/>
                <w:b/>
                <w:sz w:val="22"/>
              </w:rPr>
              <w:br/>
              <w:t>%</w:t>
            </w:r>
          </w:p>
        </w:tc>
      </w:tr>
      <w:tr w:rsidR="002570DB" w:rsidRPr="00117B69" w14:paraId="5898A7BD" w14:textId="77777777" w:rsidTr="00B62D72">
        <w:trPr>
          <w:jc w:val="center"/>
        </w:trPr>
        <w:tc>
          <w:tcPr>
            <w:tcW w:w="5575" w:type="dxa"/>
            <w:gridSpan w:val="2"/>
            <w:vAlign w:val="center"/>
          </w:tcPr>
          <w:p w14:paraId="0B73127B" w14:textId="77777777" w:rsidR="002570DB" w:rsidRPr="008064D3" w:rsidRDefault="002570DB"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b/>
                <w:sz w:val="22"/>
              </w:rPr>
              <w:t>Âge</w:t>
            </w:r>
          </w:p>
        </w:tc>
      </w:tr>
      <w:tr w:rsidR="002570DB" w:rsidRPr="00117B69" w14:paraId="66DD2496" w14:textId="77777777" w:rsidTr="00B62D72">
        <w:trPr>
          <w:jc w:val="center"/>
        </w:trPr>
        <w:tc>
          <w:tcPr>
            <w:tcW w:w="3690" w:type="dxa"/>
          </w:tcPr>
          <w:p w14:paraId="7367DA32" w14:textId="3FAC12CD" w:rsidR="002570DB" w:rsidRPr="00A75810" w:rsidRDefault="00122324" w:rsidP="00B62D72">
            <w:pPr>
              <w:keepNext/>
              <w:keepLines/>
              <w:spacing w:before="40" w:after="40" w:line="260" w:lineRule="exact"/>
              <w:ind w:left="194"/>
              <w:rPr>
                <w:rFonts w:asciiTheme="minorHAnsi" w:hAnsiTheme="minorHAnsi" w:cstheme="minorHAnsi"/>
                <w:sz w:val="22"/>
                <w:szCs w:val="22"/>
              </w:rPr>
            </w:pPr>
            <w:r>
              <w:rPr>
                <w:rFonts w:asciiTheme="minorHAnsi" w:hAnsiTheme="minorHAnsi"/>
                <w:sz w:val="22"/>
              </w:rPr>
              <w:t>De 18 à 29 ans</w:t>
            </w:r>
          </w:p>
        </w:tc>
        <w:tc>
          <w:tcPr>
            <w:tcW w:w="1885" w:type="dxa"/>
            <w:vAlign w:val="center"/>
          </w:tcPr>
          <w:p w14:paraId="722A9683" w14:textId="22BAD1D5" w:rsidR="002570DB" w:rsidRPr="00A75810" w:rsidRDefault="002570DB"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13 %</w:t>
            </w:r>
          </w:p>
        </w:tc>
      </w:tr>
      <w:tr w:rsidR="002570DB" w:rsidRPr="00117B69" w14:paraId="1300E970" w14:textId="77777777" w:rsidTr="00B62D72">
        <w:trPr>
          <w:jc w:val="center"/>
        </w:trPr>
        <w:tc>
          <w:tcPr>
            <w:tcW w:w="3690" w:type="dxa"/>
          </w:tcPr>
          <w:p w14:paraId="4CD17837" w14:textId="1D918BFF" w:rsidR="002570DB" w:rsidRPr="00A75810" w:rsidRDefault="007872EE" w:rsidP="00B62D72">
            <w:pPr>
              <w:keepNext/>
              <w:keepLines/>
              <w:spacing w:before="40" w:after="40" w:line="260" w:lineRule="exact"/>
              <w:ind w:left="194"/>
              <w:rPr>
                <w:rFonts w:asciiTheme="minorHAnsi" w:hAnsiTheme="minorHAnsi" w:cstheme="minorHAnsi"/>
                <w:sz w:val="22"/>
                <w:szCs w:val="22"/>
              </w:rPr>
            </w:pPr>
            <w:r>
              <w:rPr>
                <w:rFonts w:asciiTheme="minorHAnsi" w:hAnsiTheme="minorHAnsi"/>
                <w:sz w:val="22"/>
              </w:rPr>
              <w:t>De 30 à 44 ans</w:t>
            </w:r>
          </w:p>
        </w:tc>
        <w:tc>
          <w:tcPr>
            <w:tcW w:w="1885" w:type="dxa"/>
            <w:vAlign w:val="center"/>
          </w:tcPr>
          <w:p w14:paraId="1AFDBB23" w14:textId="36F7C3CE" w:rsidR="002570DB" w:rsidRPr="00A75810" w:rsidRDefault="00A75810"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55 %</w:t>
            </w:r>
          </w:p>
        </w:tc>
      </w:tr>
      <w:tr w:rsidR="002570DB" w:rsidRPr="00117B69" w14:paraId="374D5FDD" w14:textId="77777777" w:rsidTr="00B62D72">
        <w:trPr>
          <w:jc w:val="center"/>
        </w:trPr>
        <w:tc>
          <w:tcPr>
            <w:tcW w:w="3690" w:type="dxa"/>
          </w:tcPr>
          <w:p w14:paraId="25081840" w14:textId="6A8903C7" w:rsidR="002570DB" w:rsidRPr="00A75810" w:rsidRDefault="007872EE" w:rsidP="00B62D72">
            <w:pPr>
              <w:keepNext/>
              <w:keepLines/>
              <w:spacing w:before="40" w:after="40" w:line="260" w:lineRule="exact"/>
              <w:ind w:left="194"/>
              <w:rPr>
                <w:rFonts w:asciiTheme="minorHAnsi" w:hAnsiTheme="minorHAnsi" w:cstheme="minorHAnsi"/>
                <w:sz w:val="22"/>
                <w:szCs w:val="22"/>
              </w:rPr>
            </w:pPr>
            <w:r>
              <w:rPr>
                <w:rFonts w:asciiTheme="minorHAnsi" w:hAnsiTheme="minorHAnsi"/>
                <w:sz w:val="22"/>
              </w:rPr>
              <w:t>De 45 à 59 ans</w:t>
            </w:r>
          </w:p>
        </w:tc>
        <w:tc>
          <w:tcPr>
            <w:tcW w:w="1885" w:type="dxa"/>
            <w:vAlign w:val="center"/>
          </w:tcPr>
          <w:p w14:paraId="42970952" w14:textId="1FE3EBF3" w:rsidR="002570DB" w:rsidRPr="00A75810" w:rsidRDefault="00A75810"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16 %</w:t>
            </w:r>
          </w:p>
        </w:tc>
      </w:tr>
      <w:tr w:rsidR="002570DB" w:rsidRPr="00117B69" w14:paraId="2B406706" w14:textId="77777777" w:rsidTr="00B62D72">
        <w:trPr>
          <w:jc w:val="center"/>
        </w:trPr>
        <w:tc>
          <w:tcPr>
            <w:tcW w:w="3690" w:type="dxa"/>
          </w:tcPr>
          <w:p w14:paraId="2E63694B" w14:textId="77777777" w:rsidR="002570DB" w:rsidRPr="00A75810" w:rsidRDefault="002570DB" w:rsidP="00B62D72">
            <w:pPr>
              <w:keepNext/>
              <w:keepLines/>
              <w:spacing w:before="40" w:after="40" w:line="260" w:lineRule="exact"/>
              <w:ind w:left="194"/>
              <w:rPr>
                <w:rFonts w:asciiTheme="minorHAnsi" w:hAnsiTheme="minorHAnsi" w:cstheme="minorHAnsi"/>
                <w:sz w:val="22"/>
                <w:szCs w:val="22"/>
              </w:rPr>
            </w:pPr>
            <w:r>
              <w:rPr>
                <w:rFonts w:asciiTheme="minorHAnsi" w:hAnsiTheme="minorHAnsi"/>
                <w:sz w:val="22"/>
              </w:rPr>
              <w:t>60 ans ou plus</w:t>
            </w:r>
          </w:p>
        </w:tc>
        <w:tc>
          <w:tcPr>
            <w:tcW w:w="1885" w:type="dxa"/>
            <w:vAlign w:val="center"/>
          </w:tcPr>
          <w:p w14:paraId="36CB2B14" w14:textId="3C9A4C89" w:rsidR="002570DB" w:rsidRPr="00A75810" w:rsidRDefault="00A75810"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16 %</w:t>
            </w:r>
          </w:p>
        </w:tc>
      </w:tr>
      <w:tr w:rsidR="002570DB" w:rsidRPr="00117B69" w14:paraId="508D7A00" w14:textId="77777777" w:rsidTr="00B62D72">
        <w:trPr>
          <w:jc w:val="center"/>
        </w:trPr>
        <w:tc>
          <w:tcPr>
            <w:tcW w:w="5575" w:type="dxa"/>
            <w:gridSpan w:val="2"/>
            <w:vAlign w:val="center"/>
          </w:tcPr>
          <w:p w14:paraId="60BD12F7" w14:textId="77777777" w:rsidR="002570DB" w:rsidRPr="008064D3" w:rsidRDefault="002570DB" w:rsidP="00B62D72">
            <w:pPr>
              <w:keepNext/>
              <w:keepLines/>
              <w:spacing w:before="40" w:after="40" w:line="260" w:lineRule="exact"/>
              <w:jc w:val="center"/>
              <w:rPr>
                <w:rFonts w:asciiTheme="minorHAnsi" w:hAnsiTheme="minorHAnsi" w:cstheme="minorHAnsi"/>
                <w:sz w:val="10"/>
                <w:szCs w:val="22"/>
              </w:rPr>
            </w:pPr>
            <w:r>
              <w:rPr>
                <w:rFonts w:asciiTheme="minorHAnsi" w:hAnsiTheme="minorHAnsi"/>
                <w:b/>
                <w:sz w:val="22"/>
              </w:rPr>
              <w:t>Genre</w:t>
            </w:r>
          </w:p>
        </w:tc>
      </w:tr>
      <w:tr w:rsidR="002570DB" w:rsidRPr="00117B69" w14:paraId="42856355" w14:textId="77777777" w:rsidTr="00B62D72">
        <w:trPr>
          <w:jc w:val="center"/>
        </w:trPr>
        <w:tc>
          <w:tcPr>
            <w:tcW w:w="3690" w:type="dxa"/>
          </w:tcPr>
          <w:p w14:paraId="5E8E3DE5" w14:textId="77777777" w:rsidR="002570DB" w:rsidRPr="000C3DFE" w:rsidRDefault="002570DB" w:rsidP="00B62D72">
            <w:pPr>
              <w:keepNext/>
              <w:keepLines/>
              <w:spacing w:before="40" w:after="40" w:line="260" w:lineRule="exact"/>
              <w:ind w:left="184"/>
              <w:rPr>
                <w:rFonts w:asciiTheme="minorHAnsi" w:hAnsiTheme="minorHAnsi" w:cstheme="minorHAnsi"/>
                <w:b/>
                <w:sz w:val="22"/>
                <w:szCs w:val="22"/>
              </w:rPr>
            </w:pPr>
            <w:r>
              <w:rPr>
                <w:rFonts w:asciiTheme="minorHAnsi" w:hAnsiTheme="minorHAnsi"/>
                <w:sz w:val="22"/>
              </w:rPr>
              <w:t>Femme</w:t>
            </w:r>
          </w:p>
        </w:tc>
        <w:tc>
          <w:tcPr>
            <w:tcW w:w="1885" w:type="dxa"/>
            <w:vAlign w:val="center"/>
          </w:tcPr>
          <w:p w14:paraId="11E9699D" w14:textId="7BD49756" w:rsidR="002570DB" w:rsidRPr="000C3DFE" w:rsidRDefault="000C3DFE"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29 %</w:t>
            </w:r>
          </w:p>
        </w:tc>
      </w:tr>
      <w:tr w:rsidR="002570DB" w:rsidRPr="00117B69" w14:paraId="5A936B80" w14:textId="77777777" w:rsidTr="00B62D72">
        <w:trPr>
          <w:jc w:val="center"/>
        </w:trPr>
        <w:tc>
          <w:tcPr>
            <w:tcW w:w="3690" w:type="dxa"/>
          </w:tcPr>
          <w:p w14:paraId="12408FAB" w14:textId="77777777" w:rsidR="002570DB" w:rsidRPr="000C3DFE" w:rsidRDefault="002570DB" w:rsidP="00B62D72">
            <w:pPr>
              <w:keepNext/>
              <w:keepLines/>
              <w:spacing w:before="40" w:after="40" w:line="260" w:lineRule="exact"/>
              <w:ind w:left="194"/>
              <w:rPr>
                <w:rFonts w:asciiTheme="minorHAnsi" w:hAnsiTheme="minorHAnsi" w:cstheme="minorHAnsi"/>
                <w:sz w:val="22"/>
                <w:szCs w:val="22"/>
              </w:rPr>
            </w:pPr>
            <w:r>
              <w:rPr>
                <w:rFonts w:asciiTheme="minorHAnsi" w:hAnsiTheme="minorHAnsi"/>
                <w:sz w:val="22"/>
              </w:rPr>
              <w:t>Homme</w:t>
            </w:r>
          </w:p>
        </w:tc>
        <w:tc>
          <w:tcPr>
            <w:tcW w:w="1885" w:type="dxa"/>
            <w:vAlign w:val="center"/>
          </w:tcPr>
          <w:p w14:paraId="51D45A27" w14:textId="6123C637" w:rsidR="002570DB" w:rsidRPr="000C3DFE" w:rsidRDefault="000C3DFE"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70 %</w:t>
            </w:r>
          </w:p>
        </w:tc>
      </w:tr>
      <w:tr w:rsidR="002570DB" w:rsidRPr="00117B69" w14:paraId="10A513EB" w14:textId="77777777" w:rsidTr="00B62D72">
        <w:trPr>
          <w:jc w:val="center"/>
        </w:trPr>
        <w:tc>
          <w:tcPr>
            <w:tcW w:w="3690" w:type="dxa"/>
          </w:tcPr>
          <w:p w14:paraId="648FE577" w14:textId="2672AD5F" w:rsidR="002570DB" w:rsidRPr="000C3DFE" w:rsidRDefault="003074D5" w:rsidP="00B62D72">
            <w:pPr>
              <w:keepNext/>
              <w:keepLines/>
              <w:spacing w:before="40" w:after="40" w:line="260" w:lineRule="exact"/>
              <w:ind w:left="194"/>
              <w:rPr>
                <w:rFonts w:asciiTheme="minorHAnsi" w:hAnsiTheme="minorHAnsi" w:cstheme="minorHAnsi"/>
                <w:sz w:val="22"/>
                <w:szCs w:val="22"/>
              </w:rPr>
            </w:pPr>
            <w:r>
              <w:rPr>
                <w:rFonts w:asciiTheme="minorHAnsi" w:hAnsiTheme="minorHAnsi"/>
                <w:sz w:val="22"/>
              </w:rPr>
              <w:t>Autre identité de genre</w:t>
            </w:r>
          </w:p>
        </w:tc>
        <w:tc>
          <w:tcPr>
            <w:tcW w:w="1885" w:type="dxa"/>
            <w:vAlign w:val="center"/>
          </w:tcPr>
          <w:p w14:paraId="7F62E982" w14:textId="6855F2BF" w:rsidR="002570DB" w:rsidRPr="000C3DFE" w:rsidRDefault="00914A40"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1 %</w:t>
            </w:r>
          </w:p>
        </w:tc>
      </w:tr>
      <w:tr w:rsidR="002570DB" w:rsidRPr="00117B69" w14:paraId="388F2580" w14:textId="77777777" w:rsidTr="00B62D72">
        <w:trPr>
          <w:jc w:val="center"/>
        </w:trPr>
        <w:tc>
          <w:tcPr>
            <w:tcW w:w="5575" w:type="dxa"/>
            <w:gridSpan w:val="2"/>
            <w:vAlign w:val="center"/>
          </w:tcPr>
          <w:p w14:paraId="27F9E33B" w14:textId="77777777" w:rsidR="002570DB" w:rsidRPr="008064D3" w:rsidRDefault="002570DB" w:rsidP="00B62D72">
            <w:pPr>
              <w:keepNext/>
              <w:keepLines/>
              <w:spacing w:before="40" w:after="40" w:line="260" w:lineRule="exact"/>
              <w:jc w:val="center"/>
              <w:rPr>
                <w:rFonts w:asciiTheme="minorHAnsi" w:hAnsiTheme="minorHAnsi" w:cstheme="minorHAnsi"/>
                <w:sz w:val="10"/>
                <w:szCs w:val="22"/>
              </w:rPr>
            </w:pPr>
            <w:r>
              <w:rPr>
                <w:rFonts w:asciiTheme="minorHAnsi" w:hAnsiTheme="minorHAnsi"/>
                <w:b/>
                <w:sz w:val="22"/>
              </w:rPr>
              <w:t>Niveau de scolarité</w:t>
            </w:r>
          </w:p>
        </w:tc>
      </w:tr>
      <w:tr w:rsidR="002570DB" w:rsidRPr="00117B69" w14:paraId="481A1D77" w14:textId="77777777" w:rsidTr="00B62D72">
        <w:trPr>
          <w:jc w:val="center"/>
        </w:trPr>
        <w:tc>
          <w:tcPr>
            <w:tcW w:w="3690" w:type="dxa"/>
          </w:tcPr>
          <w:p w14:paraId="669E7BE2" w14:textId="77777777" w:rsidR="002570DB" w:rsidRPr="002457C6" w:rsidRDefault="002570DB" w:rsidP="00B62D72">
            <w:pPr>
              <w:keepNext/>
              <w:keepLines/>
              <w:spacing w:before="40" w:after="40" w:line="260" w:lineRule="exact"/>
              <w:ind w:left="194"/>
              <w:rPr>
                <w:rFonts w:asciiTheme="minorHAnsi" w:hAnsiTheme="minorHAnsi" w:cstheme="minorHAnsi"/>
                <w:sz w:val="22"/>
                <w:szCs w:val="22"/>
              </w:rPr>
            </w:pPr>
            <w:r>
              <w:rPr>
                <w:rFonts w:asciiTheme="minorHAnsi" w:hAnsiTheme="minorHAnsi"/>
                <w:sz w:val="22"/>
              </w:rPr>
              <w:t>Études secondaires ou moins</w:t>
            </w:r>
          </w:p>
        </w:tc>
        <w:tc>
          <w:tcPr>
            <w:tcW w:w="1885" w:type="dxa"/>
            <w:vAlign w:val="center"/>
          </w:tcPr>
          <w:p w14:paraId="69038BE1" w14:textId="5513507F" w:rsidR="002570DB" w:rsidRPr="002457C6" w:rsidRDefault="002457C6"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16 %</w:t>
            </w:r>
          </w:p>
        </w:tc>
      </w:tr>
      <w:tr w:rsidR="002570DB" w:rsidRPr="00117B69" w14:paraId="6CE5115D" w14:textId="77777777" w:rsidTr="00B62D72">
        <w:trPr>
          <w:jc w:val="center"/>
        </w:trPr>
        <w:tc>
          <w:tcPr>
            <w:tcW w:w="3690" w:type="dxa"/>
          </w:tcPr>
          <w:p w14:paraId="2CE93932" w14:textId="22B66990" w:rsidR="002570DB" w:rsidRPr="002457C6" w:rsidRDefault="002570DB" w:rsidP="00B62D72">
            <w:pPr>
              <w:keepNext/>
              <w:keepLines/>
              <w:spacing w:before="40" w:after="40" w:line="260" w:lineRule="exact"/>
              <w:ind w:left="194"/>
              <w:rPr>
                <w:rFonts w:asciiTheme="minorHAnsi" w:hAnsiTheme="minorHAnsi" w:cstheme="minorHAnsi"/>
                <w:sz w:val="22"/>
                <w:szCs w:val="22"/>
              </w:rPr>
            </w:pPr>
            <w:r>
              <w:rPr>
                <w:rFonts w:asciiTheme="minorHAnsi" w:hAnsiTheme="minorHAnsi"/>
                <w:sz w:val="22"/>
              </w:rPr>
              <w:t>Études collégiales, techniques ou universitaires en partie</w:t>
            </w:r>
          </w:p>
        </w:tc>
        <w:tc>
          <w:tcPr>
            <w:tcW w:w="1885" w:type="dxa"/>
            <w:vAlign w:val="center"/>
          </w:tcPr>
          <w:p w14:paraId="0A43FA46" w14:textId="498AA580" w:rsidR="002570DB" w:rsidRPr="002457C6" w:rsidRDefault="002457C6"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27 %</w:t>
            </w:r>
          </w:p>
        </w:tc>
      </w:tr>
      <w:tr w:rsidR="002570DB" w:rsidRPr="00117B69" w14:paraId="22AEE123" w14:textId="77777777" w:rsidTr="00B62D72">
        <w:trPr>
          <w:jc w:val="center"/>
        </w:trPr>
        <w:tc>
          <w:tcPr>
            <w:tcW w:w="3690" w:type="dxa"/>
          </w:tcPr>
          <w:p w14:paraId="2AD816FF" w14:textId="77777777" w:rsidR="002570DB" w:rsidRPr="002457C6" w:rsidRDefault="002570DB" w:rsidP="00B62D72">
            <w:pPr>
              <w:keepNext/>
              <w:keepLines/>
              <w:spacing w:before="40" w:after="40" w:line="260" w:lineRule="exact"/>
              <w:ind w:left="194"/>
              <w:rPr>
                <w:rFonts w:asciiTheme="minorHAnsi" w:hAnsiTheme="minorHAnsi" w:cstheme="minorHAnsi"/>
                <w:sz w:val="22"/>
                <w:szCs w:val="22"/>
              </w:rPr>
            </w:pPr>
            <w:r>
              <w:rPr>
                <w:rFonts w:asciiTheme="minorHAnsi" w:hAnsiTheme="minorHAnsi"/>
                <w:sz w:val="22"/>
              </w:rPr>
              <w:t>Études universitaires</w:t>
            </w:r>
          </w:p>
        </w:tc>
        <w:tc>
          <w:tcPr>
            <w:tcW w:w="1885" w:type="dxa"/>
            <w:vAlign w:val="center"/>
          </w:tcPr>
          <w:p w14:paraId="3EF6F201" w14:textId="732D18C1" w:rsidR="002570DB" w:rsidRPr="002457C6" w:rsidRDefault="002457C6"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56 %</w:t>
            </w:r>
          </w:p>
        </w:tc>
      </w:tr>
      <w:tr w:rsidR="002570DB" w:rsidRPr="00117B69" w14:paraId="5596C6EE" w14:textId="77777777" w:rsidTr="00B62D72">
        <w:trPr>
          <w:jc w:val="center"/>
        </w:trPr>
        <w:tc>
          <w:tcPr>
            <w:tcW w:w="5575" w:type="dxa"/>
            <w:gridSpan w:val="2"/>
            <w:vAlign w:val="center"/>
          </w:tcPr>
          <w:p w14:paraId="29FFCE36" w14:textId="77777777" w:rsidR="002570DB" w:rsidRPr="008064D3" w:rsidRDefault="002570DB" w:rsidP="00B62D72">
            <w:pPr>
              <w:spacing w:before="40" w:after="40" w:line="260" w:lineRule="exact"/>
              <w:jc w:val="center"/>
              <w:rPr>
                <w:rFonts w:asciiTheme="minorHAnsi" w:hAnsiTheme="minorHAnsi" w:cstheme="minorHAnsi"/>
                <w:sz w:val="10"/>
                <w:szCs w:val="22"/>
              </w:rPr>
            </w:pPr>
            <w:r>
              <w:rPr>
                <w:rFonts w:asciiTheme="minorHAnsi" w:hAnsiTheme="minorHAnsi"/>
                <w:b/>
                <w:sz w:val="22"/>
              </w:rPr>
              <w:t>Revenu du ménage</w:t>
            </w:r>
          </w:p>
        </w:tc>
      </w:tr>
      <w:tr w:rsidR="002570DB" w:rsidRPr="00117B69" w14:paraId="184B5778" w14:textId="77777777" w:rsidTr="00B62D72">
        <w:trPr>
          <w:jc w:val="center"/>
        </w:trPr>
        <w:tc>
          <w:tcPr>
            <w:tcW w:w="3690" w:type="dxa"/>
          </w:tcPr>
          <w:p w14:paraId="145A8616" w14:textId="77777777" w:rsidR="002570DB" w:rsidRPr="00666F6D" w:rsidRDefault="002570DB" w:rsidP="00B62D72">
            <w:pPr>
              <w:keepNext/>
              <w:keepLines/>
              <w:spacing w:before="40" w:after="40" w:line="260" w:lineRule="exact"/>
              <w:ind w:left="202"/>
              <w:rPr>
                <w:rFonts w:asciiTheme="minorHAnsi" w:hAnsiTheme="minorHAnsi" w:cstheme="minorHAnsi"/>
                <w:sz w:val="22"/>
                <w:szCs w:val="22"/>
              </w:rPr>
            </w:pPr>
            <w:r>
              <w:rPr>
                <w:rFonts w:asciiTheme="minorHAnsi" w:hAnsiTheme="minorHAnsi"/>
                <w:sz w:val="22"/>
              </w:rPr>
              <w:t>Moins de 40 000 $</w:t>
            </w:r>
          </w:p>
        </w:tc>
        <w:tc>
          <w:tcPr>
            <w:tcW w:w="1885" w:type="dxa"/>
            <w:vAlign w:val="center"/>
          </w:tcPr>
          <w:p w14:paraId="6FD6A380" w14:textId="19B3CDCF" w:rsidR="002570DB" w:rsidRPr="00666F6D" w:rsidRDefault="00666F6D"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12 %</w:t>
            </w:r>
          </w:p>
        </w:tc>
      </w:tr>
      <w:tr w:rsidR="002570DB" w:rsidRPr="00117B69" w14:paraId="7619BB7A" w14:textId="77777777" w:rsidTr="00B62D72">
        <w:trPr>
          <w:jc w:val="center"/>
        </w:trPr>
        <w:tc>
          <w:tcPr>
            <w:tcW w:w="3690" w:type="dxa"/>
          </w:tcPr>
          <w:p w14:paraId="1D6754B6" w14:textId="39720A7B" w:rsidR="002570DB" w:rsidRPr="00666F6D" w:rsidRDefault="002570DB" w:rsidP="00B62D72">
            <w:pPr>
              <w:keepNext/>
              <w:keepLines/>
              <w:spacing w:before="40" w:after="40" w:line="260" w:lineRule="exact"/>
              <w:ind w:left="202"/>
              <w:rPr>
                <w:rFonts w:asciiTheme="minorHAnsi" w:hAnsiTheme="minorHAnsi" w:cstheme="minorHAnsi"/>
                <w:sz w:val="22"/>
                <w:szCs w:val="22"/>
              </w:rPr>
            </w:pPr>
            <w:r>
              <w:rPr>
                <w:rFonts w:asciiTheme="minorHAnsi" w:hAnsiTheme="minorHAnsi"/>
                <w:sz w:val="22"/>
              </w:rPr>
              <w:t>De 40 000 $ à moins de 80 000 $</w:t>
            </w:r>
          </w:p>
        </w:tc>
        <w:tc>
          <w:tcPr>
            <w:tcW w:w="1885" w:type="dxa"/>
            <w:vAlign w:val="center"/>
          </w:tcPr>
          <w:p w14:paraId="202993D9" w14:textId="1D160399" w:rsidR="002570DB" w:rsidRPr="00666F6D" w:rsidRDefault="009513EE"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23 %</w:t>
            </w:r>
          </w:p>
        </w:tc>
      </w:tr>
      <w:tr w:rsidR="002570DB" w:rsidRPr="00117B69" w14:paraId="035B9C21" w14:textId="77777777" w:rsidTr="00B62D72">
        <w:trPr>
          <w:jc w:val="center"/>
        </w:trPr>
        <w:tc>
          <w:tcPr>
            <w:tcW w:w="3690" w:type="dxa"/>
          </w:tcPr>
          <w:p w14:paraId="543A3ABE" w14:textId="1D97C25B" w:rsidR="002570DB" w:rsidRPr="003D763D" w:rsidRDefault="002570DB" w:rsidP="00B62D72">
            <w:pPr>
              <w:keepNext/>
              <w:keepLines/>
              <w:spacing w:before="40" w:after="40" w:line="260" w:lineRule="exact"/>
              <w:ind w:left="202"/>
              <w:rPr>
                <w:rFonts w:asciiTheme="minorHAnsi" w:hAnsiTheme="minorHAnsi" w:cstheme="minorHAnsi"/>
                <w:sz w:val="22"/>
                <w:szCs w:val="22"/>
              </w:rPr>
            </w:pPr>
            <w:r>
              <w:rPr>
                <w:rFonts w:asciiTheme="minorHAnsi" w:hAnsiTheme="minorHAnsi"/>
                <w:sz w:val="22"/>
              </w:rPr>
              <w:t>De 80 000 $ à moins de 100 000 $</w:t>
            </w:r>
          </w:p>
        </w:tc>
        <w:tc>
          <w:tcPr>
            <w:tcW w:w="1885" w:type="dxa"/>
            <w:vAlign w:val="center"/>
          </w:tcPr>
          <w:p w14:paraId="58EC7BF0" w14:textId="18317D69" w:rsidR="002570DB" w:rsidRPr="003D763D" w:rsidRDefault="002570DB"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18 %</w:t>
            </w:r>
          </w:p>
        </w:tc>
      </w:tr>
      <w:tr w:rsidR="003D763D" w:rsidRPr="00117B69" w14:paraId="4E2279BE" w14:textId="77777777" w:rsidTr="00B62D72">
        <w:trPr>
          <w:jc w:val="center"/>
        </w:trPr>
        <w:tc>
          <w:tcPr>
            <w:tcW w:w="3690" w:type="dxa"/>
          </w:tcPr>
          <w:p w14:paraId="74054D16" w14:textId="743BBB9B" w:rsidR="003D763D" w:rsidRPr="00666F6D" w:rsidRDefault="003D763D" w:rsidP="007128F3">
            <w:pPr>
              <w:keepLines/>
              <w:spacing w:before="40" w:after="40" w:line="260" w:lineRule="exact"/>
              <w:ind w:left="194"/>
              <w:rPr>
                <w:rFonts w:asciiTheme="minorHAnsi" w:hAnsiTheme="minorHAnsi" w:cstheme="minorHAnsi"/>
                <w:sz w:val="22"/>
                <w:szCs w:val="22"/>
              </w:rPr>
            </w:pPr>
            <w:r>
              <w:rPr>
                <w:rFonts w:asciiTheme="minorHAnsi" w:hAnsiTheme="minorHAnsi"/>
                <w:sz w:val="22"/>
              </w:rPr>
              <w:t>De 100 000 $ à moins de 150 000 $</w:t>
            </w:r>
          </w:p>
        </w:tc>
        <w:tc>
          <w:tcPr>
            <w:tcW w:w="1885" w:type="dxa"/>
            <w:vAlign w:val="center"/>
          </w:tcPr>
          <w:p w14:paraId="0A6B36D0" w14:textId="50D5CBE2" w:rsidR="003D763D" w:rsidRPr="00666F6D" w:rsidRDefault="003D763D" w:rsidP="007128F3">
            <w:pPr>
              <w:keepLines/>
              <w:spacing w:before="40" w:after="40" w:line="260" w:lineRule="exact"/>
              <w:jc w:val="center"/>
              <w:rPr>
                <w:rFonts w:asciiTheme="minorHAnsi" w:hAnsiTheme="minorHAnsi" w:cstheme="minorHAnsi"/>
                <w:sz w:val="22"/>
                <w:szCs w:val="22"/>
              </w:rPr>
            </w:pPr>
            <w:r>
              <w:rPr>
                <w:rFonts w:asciiTheme="minorHAnsi" w:hAnsiTheme="minorHAnsi"/>
                <w:sz w:val="22"/>
              </w:rPr>
              <w:t>23 %</w:t>
            </w:r>
          </w:p>
        </w:tc>
      </w:tr>
      <w:tr w:rsidR="002570DB" w:rsidRPr="00117B69" w14:paraId="118AAFC7" w14:textId="77777777" w:rsidTr="00B62D72">
        <w:trPr>
          <w:jc w:val="center"/>
        </w:trPr>
        <w:tc>
          <w:tcPr>
            <w:tcW w:w="3690" w:type="dxa"/>
          </w:tcPr>
          <w:p w14:paraId="6C814DB7" w14:textId="2D9BD266" w:rsidR="002570DB" w:rsidRPr="00666F6D" w:rsidRDefault="002570DB" w:rsidP="007128F3">
            <w:pPr>
              <w:keepLines/>
              <w:spacing w:before="40" w:after="40" w:line="260" w:lineRule="exact"/>
              <w:ind w:left="194"/>
              <w:rPr>
                <w:rFonts w:asciiTheme="minorHAnsi" w:hAnsiTheme="minorHAnsi" w:cstheme="minorHAnsi"/>
                <w:sz w:val="22"/>
                <w:szCs w:val="22"/>
              </w:rPr>
            </w:pPr>
            <w:r>
              <w:rPr>
                <w:rFonts w:asciiTheme="minorHAnsi" w:hAnsiTheme="minorHAnsi"/>
                <w:sz w:val="22"/>
              </w:rPr>
              <w:lastRenderedPageBreak/>
              <w:t>150 000 $ ou plus</w:t>
            </w:r>
          </w:p>
        </w:tc>
        <w:tc>
          <w:tcPr>
            <w:tcW w:w="1885" w:type="dxa"/>
            <w:vAlign w:val="center"/>
          </w:tcPr>
          <w:p w14:paraId="378F5A5F" w14:textId="03D31CA4" w:rsidR="002570DB" w:rsidRPr="00666F6D" w:rsidRDefault="00666F6D" w:rsidP="007128F3">
            <w:pPr>
              <w:keepLines/>
              <w:spacing w:before="40" w:after="40" w:line="260" w:lineRule="exact"/>
              <w:jc w:val="center"/>
              <w:rPr>
                <w:rFonts w:asciiTheme="minorHAnsi" w:hAnsiTheme="minorHAnsi" w:cstheme="minorHAnsi"/>
                <w:sz w:val="22"/>
                <w:szCs w:val="22"/>
              </w:rPr>
            </w:pPr>
            <w:r>
              <w:rPr>
                <w:rFonts w:asciiTheme="minorHAnsi" w:hAnsiTheme="minorHAnsi"/>
                <w:sz w:val="22"/>
              </w:rPr>
              <w:t>20 %</w:t>
            </w:r>
          </w:p>
        </w:tc>
      </w:tr>
      <w:tr w:rsidR="002570DB" w:rsidRPr="00117B69" w14:paraId="04A4A168" w14:textId="77777777" w:rsidTr="00B62D72">
        <w:trPr>
          <w:jc w:val="center"/>
        </w:trPr>
        <w:tc>
          <w:tcPr>
            <w:tcW w:w="5575" w:type="dxa"/>
            <w:gridSpan w:val="2"/>
            <w:vAlign w:val="center"/>
          </w:tcPr>
          <w:p w14:paraId="108620CA" w14:textId="77777777" w:rsidR="002570DB" w:rsidRPr="008064D3" w:rsidRDefault="002570DB" w:rsidP="007128F3">
            <w:pPr>
              <w:keepNext/>
              <w:keepLines/>
              <w:spacing w:before="40" w:after="40" w:line="260" w:lineRule="exact"/>
              <w:jc w:val="center"/>
              <w:rPr>
                <w:rFonts w:asciiTheme="minorHAnsi" w:hAnsiTheme="minorHAnsi" w:cstheme="minorHAnsi"/>
                <w:sz w:val="10"/>
                <w:szCs w:val="22"/>
              </w:rPr>
            </w:pPr>
            <w:r>
              <w:rPr>
                <w:rFonts w:asciiTheme="minorHAnsi" w:hAnsiTheme="minorHAnsi"/>
                <w:b/>
                <w:sz w:val="22"/>
              </w:rPr>
              <w:t>Langue du sondage</w:t>
            </w:r>
          </w:p>
        </w:tc>
      </w:tr>
      <w:tr w:rsidR="002570DB" w:rsidRPr="00117B69" w14:paraId="4A1FCF03" w14:textId="77777777" w:rsidTr="00B62D72">
        <w:trPr>
          <w:jc w:val="center"/>
        </w:trPr>
        <w:tc>
          <w:tcPr>
            <w:tcW w:w="3690" w:type="dxa"/>
          </w:tcPr>
          <w:p w14:paraId="3AD0B2DA" w14:textId="77777777" w:rsidR="002570DB" w:rsidRPr="009513EE" w:rsidRDefault="002570DB" w:rsidP="00B62D72">
            <w:pPr>
              <w:keepNext/>
              <w:keepLines/>
              <w:spacing w:before="40" w:after="40" w:line="260" w:lineRule="exact"/>
              <w:ind w:left="202"/>
              <w:rPr>
                <w:rFonts w:asciiTheme="minorHAnsi" w:hAnsiTheme="minorHAnsi" w:cstheme="minorHAnsi"/>
                <w:b/>
                <w:sz w:val="22"/>
                <w:szCs w:val="22"/>
              </w:rPr>
            </w:pPr>
            <w:r>
              <w:rPr>
                <w:rFonts w:asciiTheme="minorHAnsi" w:hAnsiTheme="minorHAnsi"/>
                <w:sz w:val="22"/>
              </w:rPr>
              <w:t>Anglais</w:t>
            </w:r>
          </w:p>
        </w:tc>
        <w:tc>
          <w:tcPr>
            <w:tcW w:w="1885" w:type="dxa"/>
            <w:vAlign w:val="center"/>
          </w:tcPr>
          <w:p w14:paraId="736A2524" w14:textId="22E6BF38" w:rsidR="002570DB" w:rsidRPr="009513EE" w:rsidRDefault="009513EE"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88 %</w:t>
            </w:r>
          </w:p>
        </w:tc>
      </w:tr>
      <w:tr w:rsidR="002570DB" w:rsidRPr="00117B69" w14:paraId="422F1B1F" w14:textId="77777777" w:rsidTr="00B62D72">
        <w:trPr>
          <w:jc w:val="center"/>
        </w:trPr>
        <w:tc>
          <w:tcPr>
            <w:tcW w:w="3690" w:type="dxa"/>
          </w:tcPr>
          <w:p w14:paraId="41558686" w14:textId="77777777" w:rsidR="002570DB" w:rsidRPr="009513EE" w:rsidRDefault="002570DB" w:rsidP="00B62D72">
            <w:pPr>
              <w:keepLines/>
              <w:spacing w:before="40" w:after="40" w:line="260" w:lineRule="exact"/>
              <w:ind w:left="194"/>
              <w:rPr>
                <w:rFonts w:asciiTheme="minorHAnsi" w:hAnsiTheme="minorHAnsi" w:cstheme="minorHAnsi"/>
                <w:sz w:val="22"/>
                <w:szCs w:val="22"/>
              </w:rPr>
            </w:pPr>
            <w:r>
              <w:rPr>
                <w:rFonts w:asciiTheme="minorHAnsi" w:hAnsiTheme="minorHAnsi"/>
                <w:sz w:val="22"/>
              </w:rPr>
              <w:t>Français</w:t>
            </w:r>
          </w:p>
        </w:tc>
        <w:tc>
          <w:tcPr>
            <w:tcW w:w="1885" w:type="dxa"/>
            <w:vAlign w:val="center"/>
          </w:tcPr>
          <w:p w14:paraId="091693C1" w14:textId="504C2F94" w:rsidR="002570DB" w:rsidRPr="009513EE" w:rsidRDefault="009513EE" w:rsidP="00B62D72">
            <w:pPr>
              <w:keepLines/>
              <w:spacing w:before="40" w:after="40" w:line="260" w:lineRule="exact"/>
              <w:jc w:val="center"/>
              <w:rPr>
                <w:rFonts w:asciiTheme="minorHAnsi" w:hAnsiTheme="minorHAnsi" w:cstheme="minorHAnsi"/>
                <w:sz w:val="22"/>
                <w:szCs w:val="22"/>
              </w:rPr>
            </w:pPr>
            <w:r>
              <w:rPr>
                <w:rFonts w:asciiTheme="minorHAnsi" w:hAnsiTheme="minorHAnsi"/>
                <w:sz w:val="22"/>
              </w:rPr>
              <w:t>12 %</w:t>
            </w:r>
          </w:p>
        </w:tc>
      </w:tr>
      <w:tr w:rsidR="008D4247" w:rsidRPr="00117B69" w14:paraId="62C90ECE" w14:textId="77777777" w:rsidTr="00B62D72">
        <w:trPr>
          <w:jc w:val="center"/>
        </w:trPr>
        <w:tc>
          <w:tcPr>
            <w:tcW w:w="5575" w:type="dxa"/>
            <w:gridSpan w:val="2"/>
            <w:vAlign w:val="center"/>
          </w:tcPr>
          <w:p w14:paraId="0A11AA90" w14:textId="5D52D477" w:rsidR="008D4247" w:rsidRPr="008064D3" w:rsidRDefault="008D4247" w:rsidP="008D4247">
            <w:pPr>
              <w:keepNext/>
              <w:keepLines/>
              <w:spacing w:before="40" w:after="40" w:line="260" w:lineRule="exact"/>
              <w:jc w:val="center"/>
              <w:rPr>
                <w:rFonts w:asciiTheme="minorHAnsi" w:hAnsiTheme="minorHAnsi" w:cstheme="minorHAnsi"/>
                <w:sz w:val="10"/>
                <w:szCs w:val="22"/>
              </w:rPr>
            </w:pPr>
            <w:r>
              <w:rPr>
                <w:rFonts w:asciiTheme="minorHAnsi" w:hAnsiTheme="minorHAnsi"/>
                <w:b/>
                <w:sz w:val="22"/>
              </w:rPr>
              <w:t>Type de communauté</w:t>
            </w:r>
          </w:p>
        </w:tc>
      </w:tr>
      <w:tr w:rsidR="002570DB" w:rsidRPr="00117B69" w14:paraId="3A373A22" w14:textId="77777777" w:rsidTr="00B62D72">
        <w:trPr>
          <w:jc w:val="center"/>
        </w:trPr>
        <w:tc>
          <w:tcPr>
            <w:tcW w:w="3690" w:type="dxa"/>
          </w:tcPr>
          <w:p w14:paraId="5649F364" w14:textId="3302D15C" w:rsidR="002570DB" w:rsidRPr="00A75810" w:rsidRDefault="008D4247" w:rsidP="00B62D72">
            <w:pPr>
              <w:keepNext/>
              <w:keepLines/>
              <w:spacing w:before="40" w:after="40" w:line="260" w:lineRule="exact"/>
              <w:ind w:left="184"/>
              <w:rPr>
                <w:rFonts w:asciiTheme="minorHAnsi" w:hAnsiTheme="minorHAnsi" w:cstheme="minorHAnsi"/>
                <w:b/>
                <w:sz w:val="22"/>
                <w:szCs w:val="22"/>
              </w:rPr>
            </w:pPr>
            <w:r>
              <w:rPr>
                <w:rFonts w:asciiTheme="minorHAnsi" w:hAnsiTheme="minorHAnsi"/>
                <w:sz w:val="22"/>
              </w:rPr>
              <w:t>Milieu urbain</w:t>
            </w:r>
          </w:p>
        </w:tc>
        <w:tc>
          <w:tcPr>
            <w:tcW w:w="1885" w:type="dxa"/>
            <w:vAlign w:val="center"/>
          </w:tcPr>
          <w:p w14:paraId="6E0B1526" w14:textId="7C4046EE" w:rsidR="002570DB" w:rsidRPr="00A75810" w:rsidRDefault="00A75810"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63 %</w:t>
            </w:r>
          </w:p>
        </w:tc>
      </w:tr>
      <w:tr w:rsidR="002570DB" w:rsidRPr="00117B69" w14:paraId="5C0FD15C" w14:textId="77777777" w:rsidTr="00B62D72">
        <w:trPr>
          <w:jc w:val="center"/>
        </w:trPr>
        <w:tc>
          <w:tcPr>
            <w:tcW w:w="3690" w:type="dxa"/>
          </w:tcPr>
          <w:p w14:paraId="73BDF068" w14:textId="6E254EC3" w:rsidR="002570DB" w:rsidRPr="00A75810" w:rsidRDefault="008D4247" w:rsidP="00B62D72">
            <w:pPr>
              <w:keepNext/>
              <w:keepLines/>
              <w:spacing w:before="40" w:after="40" w:line="260" w:lineRule="exact"/>
              <w:ind w:left="194"/>
              <w:rPr>
                <w:rFonts w:asciiTheme="minorHAnsi" w:hAnsiTheme="minorHAnsi" w:cstheme="minorHAnsi"/>
                <w:sz w:val="22"/>
                <w:szCs w:val="22"/>
              </w:rPr>
            </w:pPr>
            <w:r>
              <w:rPr>
                <w:rFonts w:asciiTheme="minorHAnsi" w:hAnsiTheme="minorHAnsi"/>
                <w:sz w:val="22"/>
              </w:rPr>
              <w:t>Banlieue</w:t>
            </w:r>
          </w:p>
        </w:tc>
        <w:tc>
          <w:tcPr>
            <w:tcW w:w="1885" w:type="dxa"/>
            <w:vAlign w:val="center"/>
          </w:tcPr>
          <w:p w14:paraId="58BCBF9D" w14:textId="31DE200F" w:rsidR="002570DB" w:rsidRPr="00A75810" w:rsidRDefault="00A75810"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20 %</w:t>
            </w:r>
          </w:p>
        </w:tc>
      </w:tr>
      <w:tr w:rsidR="002570DB" w:rsidRPr="00117B69" w14:paraId="36CB7379" w14:textId="77777777" w:rsidTr="00B62D72">
        <w:trPr>
          <w:jc w:val="center"/>
        </w:trPr>
        <w:tc>
          <w:tcPr>
            <w:tcW w:w="3690" w:type="dxa"/>
          </w:tcPr>
          <w:p w14:paraId="65DFA2C4" w14:textId="50385F00" w:rsidR="002570DB" w:rsidRPr="00A75810" w:rsidRDefault="008D4247" w:rsidP="00B62D72">
            <w:pPr>
              <w:keepNext/>
              <w:keepLines/>
              <w:spacing w:before="40" w:after="40" w:line="260" w:lineRule="exact"/>
              <w:ind w:left="194"/>
              <w:rPr>
                <w:rFonts w:asciiTheme="minorHAnsi" w:hAnsiTheme="minorHAnsi" w:cstheme="minorHAnsi"/>
                <w:sz w:val="22"/>
                <w:szCs w:val="22"/>
              </w:rPr>
            </w:pPr>
            <w:r>
              <w:rPr>
                <w:rFonts w:asciiTheme="minorHAnsi" w:hAnsiTheme="minorHAnsi"/>
                <w:sz w:val="22"/>
              </w:rPr>
              <w:t>Petite municipalité/région rurale ou éloignée</w:t>
            </w:r>
          </w:p>
        </w:tc>
        <w:tc>
          <w:tcPr>
            <w:tcW w:w="1885" w:type="dxa"/>
            <w:vAlign w:val="center"/>
          </w:tcPr>
          <w:p w14:paraId="4F742C11" w14:textId="2F37C140" w:rsidR="002570DB" w:rsidRPr="00A75810" w:rsidRDefault="002570DB"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17 %</w:t>
            </w:r>
          </w:p>
        </w:tc>
      </w:tr>
      <w:tr w:rsidR="00704592" w:rsidRPr="00117B69" w14:paraId="2848B49F" w14:textId="77777777" w:rsidTr="001E64DA">
        <w:trPr>
          <w:jc w:val="center"/>
        </w:trPr>
        <w:tc>
          <w:tcPr>
            <w:tcW w:w="5575" w:type="dxa"/>
            <w:gridSpan w:val="2"/>
            <w:vAlign w:val="center"/>
          </w:tcPr>
          <w:p w14:paraId="0BA3DC57" w14:textId="5A4FABB3" w:rsidR="00704592" w:rsidRPr="00117B69" w:rsidRDefault="00704592" w:rsidP="001E64DA">
            <w:pPr>
              <w:spacing w:before="40" w:after="40" w:line="260" w:lineRule="exact"/>
              <w:jc w:val="center"/>
              <w:rPr>
                <w:rFonts w:asciiTheme="minorHAnsi" w:hAnsiTheme="minorHAnsi" w:cstheme="minorHAnsi"/>
                <w:sz w:val="10"/>
                <w:szCs w:val="22"/>
                <w:highlight w:val="yellow"/>
              </w:rPr>
            </w:pPr>
            <w:r>
              <w:rPr>
                <w:rFonts w:asciiTheme="minorHAnsi" w:hAnsiTheme="minorHAnsi"/>
                <w:b/>
                <w:sz w:val="22"/>
              </w:rPr>
              <w:t>Lieu de naissance</w:t>
            </w:r>
          </w:p>
        </w:tc>
      </w:tr>
      <w:tr w:rsidR="00704592" w:rsidRPr="00117B69" w14:paraId="37E8303D" w14:textId="77777777" w:rsidTr="001E64DA">
        <w:trPr>
          <w:jc w:val="center"/>
        </w:trPr>
        <w:tc>
          <w:tcPr>
            <w:tcW w:w="3690" w:type="dxa"/>
          </w:tcPr>
          <w:p w14:paraId="08460863" w14:textId="37013588" w:rsidR="00704592" w:rsidRPr="00951F1D" w:rsidRDefault="00704592" w:rsidP="001E64DA">
            <w:pPr>
              <w:keepNext/>
              <w:keepLines/>
              <w:spacing w:before="40" w:after="40" w:line="260" w:lineRule="exact"/>
              <w:ind w:left="202"/>
              <w:rPr>
                <w:rFonts w:asciiTheme="minorHAnsi" w:hAnsiTheme="minorHAnsi" w:cstheme="minorHAnsi"/>
                <w:b/>
                <w:sz w:val="22"/>
                <w:szCs w:val="22"/>
              </w:rPr>
            </w:pPr>
            <w:r>
              <w:rPr>
                <w:rFonts w:asciiTheme="minorHAnsi" w:hAnsiTheme="minorHAnsi"/>
                <w:sz w:val="22"/>
              </w:rPr>
              <w:t>Canada</w:t>
            </w:r>
          </w:p>
        </w:tc>
        <w:tc>
          <w:tcPr>
            <w:tcW w:w="1885" w:type="dxa"/>
            <w:vAlign w:val="center"/>
          </w:tcPr>
          <w:p w14:paraId="01BC8287" w14:textId="792F7C9F" w:rsidR="00704592" w:rsidRPr="00951F1D" w:rsidRDefault="00951F1D" w:rsidP="001E64DA">
            <w:pPr>
              <w:keepNext/>
              <w:keepLines/>
              <w:spacing w:before="40" w:after="40" w:line="260" w:lineRule="exact"/>
              <w:jc w:val="center"/>
              <w:rPr>
                <w:rFonts w:asciiTheme="minorHAnsi" w:hAnsiTheme="minorHAnsi" w:cstheme="minorHAnsi"/>
                <w:sz w:val="22"/>
                <w:szCs w:val="22"/>
              </w:rPr>
            </w:pPr>
            <w:r>
              <w:rPr>
                <w:rFonts w:asciiTheme="minorHAnsi" w:hAnsiTheme="minorHAnsi"/>
                <w:sz w:val="22"/>
              </w:rPr>
              <w:t>93 %</w:t>
            </w:r>
          </w:p>
        </w:tc>
      </w:tr>
      <w:tr w:rsidR="00704592" w:rsidRPr="00B62D72" w14:paraId="4623AB61" w14:textId="77777777" w:rsidTr="001E64DA">
        <w:trPr>
          <w:jc w:val="center"/>
        </w:trPr>
        <w:tc>
          <w:tcPr>
            <w:tcW w:w="3690" w:type="dxa"/>
          </w:tcPr>
          <w:p w14:paraId="618F5AAB" w14:textId="7B35BF35" w:rsidR="00704592" w:rsidRPr="00951F1D" w:rsidRDefault="00704592" w:rsidP="001E64DA">
            <w:pPr>
              <w:keepLines/>
              <w:spacing w:before="40" w:after="40" w:line="260" w:lineRule="exact"/>
              <w:ind w:left="194"/>
              <w:rPr>
                <w:rFonts w:asciiTheme="minorHAnsi" w:hAnsiTheme="minorHAnsi" w:cstheme="minorHAnsi"/>
                <w:sz w:val="22"/>
                <w:szCs w:val="22"/>
              </w:rPr>
            </w:pPr>
            <w:r>
              <w:rPr>
                <w:rFonts w:asciiTheme="minorHAnsi" w:hAnsiTheme="minorHAnsi"/>
                <w:sz w:val="22"/>
              </w:rPr>
              <w:t>Autre</w:t>
            </w:r>
          </w:p>
        </w:tc>
        <w:tc>
          <w:tcPr>
            <w:tcW w:w="1885" w:type="dxa"/>
            <w:vAlign w:val="center"/>
          </w:tcPr>
          <w:p w14:paraId="5396400A" w14:textId="24A53BEA" w:rsidR="00704592" w:rsidRPr="00951F1D" w:rsidRDefault="00951F1D" w:rsidP="001E64DA">
            <w:pPr>
              <w:keepLines/>
              <w:spacing w:before="40" w:after="40" w:line="260" w:lineRule="exact"/>
              <w:jc w:val="center"/>
              <w:rPr>
                <w:rFonts w:asciiTheme="minorHAnsi" w:hAnsiTheme="minorHAnsi" w:cstheme="minorHAnsi"/>
                <w:sz w:val="22"/>
                <w:szCs w:val="22"/>
              </w:rPr>
            </w:pPr>
            <w:r>
              <w:rPr>
                <w:rFonts w:asciiTheme="minorHAnsi" w:hAnsiTheme="minorHAnsi"/>
                <w:sz w:val="22"/>
              </w:rPr>
              <w:t>7 %</w:t>
            </w:r>
          </w:p>
        </w:tc>
      </w:tr>
    </w:tbl>
    <w:p w14:paraId="722F1B06" w14:textId="77777777" w:rsidR="00516527" w:rsidRDefault="00516527" w:rsidP="00EA3C06">
      <w:pPr>
        <w:pStyle w:val="Heading1"/>
        <w:keepLines/>
      </w:pPr>
      <w:bookmarkStart w:id="74" w:name="_Toc112439760"/>
    </w:p>
    <w:p w14:paraId="1096752E" w14:textId="77777777" w:rsidR="00516527" w:rsidRDefault="00516527">
      <w:pPr>
        <w:rPr>
          <w:rFonts w:ascii="Calibri" w:hAnsi="Calibri" w:cs="Calibri"/>
          <w:b/>
          <w:color w:val="7030A0"/>
          <w:sz w:val="36"/>
          <w:szCs w:val="36"/>
        </w:rPr>
      </w:pPr>
      <w:r>
        <w:br w:type="page"/>
      </w:r>
    </w:p>
    <w:p w14:paraId="74CC1E61" w14:textId="142CAA85" w:rsidR="004777D0" w:rsidRPr="004777D0" w:rsidRDefault="004777D0" w:rsidP="00EA3C06">
      <w:pPr>
        <w:pStyle w:val="Heading1"/>
        <w:keepLines/>
      </w:pPr>
      <w:r>
        <w:lastRenderedPageBreak/>
        <w:t>Annexe B : Méthodologie de la phase qualitative</w:t>
      </w:r>
      <w:bookmarkEnd w:id="74"/>
    </w:p>
    <w:p w14:paraId="13CDC300" w14:textId="77777777" w:rsidR="00877405" w:rsidRDefault="00CC66F6" w:rsidP="00EA3C06">
      <w:pPr>
        <w:pStyle w:val="Para"/>
        <w:keepNext/>
        <w:keepLines/>
      </w:pPr>
      <w:bookmarkStart w:id="75" w:name="_Toc405383201"/>
      <w:r>
        <w:t>La phase qualitative de l’étude consistait en une série de séances virtuelles de discussion en groupe visant à évaluer les réactions et à obtenir des commentaires au sujet de trois concepts publicitaires distincts et de slogans proposés pour le futur programme de rachat pour Sécurité publique Canada.  Les concepts avaient pour but de communiquer de l’information sur le programme à venir, y compris la façon d’y participer et les armes à feu qui seraient incluses. Les discussions tenues lors de chaque séance portaient sur l’opinion des participants à l’égard de chaque concept présenté sous forme d’une affiche, d’une publicité numérique et d’un site Web; les participants ont parlé des éléments qui leur ont plu ou déplu dans le concept en général (par exemple, les polices et couleurs utilisées), de la quantité de renseignements transmis sur le programme de rachat et de l’utilisation d’images d’armes à feu précises. Des commentaires et des préoccupations ont également été soulevés à propos des différents slogans proposés pour le programme de rachat, et ceux-ci ont été classés en ordre de popularité à la fin des séances de discussion.</w:t>
      </w:r>
    </w:p>
    <w:p w14:paraId="58B51BF7" w14:textId="3CF811C0" w:rsidR="00CC66F6" w:rsidRPr="002C5E4E" w:rsidRDefault="00CC66F6" w:rsidP="00EA3C06">
      <w:pPr>
        <w:pStyle w:val="Heading3"/>
        <w:keepLines/>
        <w:numPr>
          <w:ilvl w:val="0"/>
          <w:numId w:val="11"/>
        </w:numPr>
        <w:tabs>
          <w:tab w:val="clear" w:pos="709"/>
          <w:tab w:val="left" w:pos="426"/>
        </w:tabs>
        <w:ind w:left="426" w:hanging="426"/>
      </w:pPr>
      <w:r>
        <w:t>Composition des groupes</w:t>
      </w:r>
      <w:bookmarkEnd w:id="75"/>
    </w:p>
    <w:p w14:paraId="7559FD0D" w14:textId="18937591" w:rsidR="00E867CE" w:rsidRPr="00117B69" w:rsidRDefault="0036642E" w:rsidP="009E318A">
      <w:pPr>
        <w:pStyle w:val="Para"/>
        <w:rPr>
          <w:highlight w:val="yellow"/>
        </w:rPr>
      </w:pPr>
      <w:r>
        <w:t>Environics Research a mené une série de 12 séances de discussion virtuelles en groupe à la fin de février et au début de mars 2022 pour permettre à Sécurité publique Canada d’évaluer les réactions à trois concepts publicitaires numériques présentés sous la forme d’animatiques. Une ou deux séances ont été menées auprès de propriétaires d’armes à feu dans chacune des régions suivantes : en Ontario (le 28 février et le 1</w:t>
      </w:r>
      <w:r>
        <w:rPr>
          <w:vertAlign w:val="superscript"/>
        </w:rPr>
        <w:t>er</w:t>
      </w:r>
      <w:r>
        <w:t> mars), dans les provinces de l’Atlantique (les 2 et 3 mars), au Québec (deux séances menées en français le 8 mars), en Colombie-Britannique (le 28 février et le 1</w:t>
      </w:r>
      <w:r>
        <w:rPr>
          <w:vertAlign w:val="superscript"/>
        </w:rPr>
        <w:t>er</w:t>
      </w:r>
      <w:r>
        <w:t> mars), au Manitoba et en Saskatchewan (le 2 mars), en Alberta (le 3 mars), au Nunavut (le 7 mars) et au Yukon et dans les Territoires du Nord-Ouest (le 7 mars). Les séances se sont déroulées sur la plateforme Zoom et les groupes étaient composés de Canadiens et Canadiennes qui possèdent des armes à feu. Chaque groupe comptait de six à huit participants.</w:t>
      </w:r>
    </w:p>
    <w:p w14:paraId="27E40F4A" w14:textId="54CE0CA6" w:rsidR="00F33DB7" w:rsidRDefault="0061028B" w:rsidP="0036642E">
      <w:pPr>
        <w:pStyle w:val="Para"/>
      </w:pPr>
      <w:r>
        <w:t>Les séances avaient principalement comme objectif d’explorer les réactions de propriétaires d’armes à feu à des concepts publicitaires et à de possibles noms et slogans conçus pour faire la promotion du projet de programme de rachat des armes à feu nouvellement prohibées. Elles avaient comme objectif secondaire d’évaluer les attitudes à l’égard de l’interdiction des armes à feu de style « armes d’assaut » et du projet de programme de rachat. ​</w:t>
      </w:r>
    </w:p>
    <w:p w14:paraId="06B709F4" w14:textId="0A5A5A9E" w:rsidR="00F33DB7" w:rsidRDefault="00F33DB7" w:rsidP="00F33DB7">
      <w:pPr>
        <w:pStyle w:val="Para"/>
      </w:pPr>
      <w:r>
        <w:t>Les sujets suivants ont été abordés dans chaque séance de discussion :​</w:t>
      </w:r>
    </w:p>
    <w:p w14:paraId="699B1EE1" w14:textId="643CF083" w:rsidR="00F33DB7" w:rsidRDefault="00F33DB7" w:rsidP="00B85B64">
      <w:pPr>
        <w:pStyle w:val="Para"/>
        <w:numPr>
          <w:ilvl w:val="0"/>
          <w:numId w:val="19"/>
        </w:numPr>
      </w:pPr>
      <w:r>
        <w:t>Possession et utilisation d’armes à feu</w:t>
      </w:r>
    </w:p>
    <w:p w14:paraId="3AABCA96" w14:textId="0F61ECED" w:rsidR="00F33DB7" w:rsidRDefault="00F33DB7" w:rsidP="00B85B64">
      <w:pPr>
        <w:pStyle w:val="Para"/>
        <w:numPr>
          <w:ilvl w:val="0"/>
          <w:numId w:val="19"/>
        </w:numPr>
      </w:pPr>
      <w:r>
        <w:t>Connaissance de la nouvelle interdiction et du programme de rachat</w:t>
      </w:r>
    </w:p>
    <w:p w14:paraId="51CF1C83" w14:textId="53BE3D19" w:rsidR="00F33DB7" w:rsidRDefault="00F33DB7" w:rsidP="00B85B64">
      <w:pPr>
        <w:pStyle w:val="Para"/>
        <w:numPr>
          <w:ilvl w:val="0"/>
          <w:numId w:val="19"/>
        </w:numPr>
      </w:pPr>
      <w:r>
        <w:t>Réaction aux slogans et aux noms de programme proposés</w:t>
      </w:r>
    </w:p>
    <w:p w14:paraId="5351CC25" w14:textId="7DCF65F0" w:rsidR="00F33DB7" w:rsidRDefault="00F33DB7" w:rsidP="00B85B64">
      <w:pPr>
        <w:pStyle w:val="Para"/>
        <w:numPr>
          <w:ilvl w:val="0"/>
          <w:numId w:val="19"/>
        </w:numPr>
      </w:pPr>
      <w:r>
        <w:t>Réaction aux trois concepts de publicité numérique</w:t>
      </w:r>
    </w:p>
    <w:p w14:paraId="2ECD3680" w14:textId="15E3CC1B" w:rsidR="00F33DB7" w:rsidRDefault="00F33DB7" w:rsidP="00B85B64">
      <w:pPr>
        <w:pStyle w:val="Para"/>
        <w:numPr>
          <w:ilvl w:val="0"/>
          <w:numId w:val="19"/>
        </w:numPr>
      </w:pPr>
      <w:r>
        <w:t>Attitudes à l’égard de l’interdiction et du programme de rachat</w:t>
      </w:r>
    </w:p>
    <w:p w14:paraId="66FAF3F8" w14:textId="1C4555EC" w:rsidR="0032768A" w:rsidRDefault="00F33DB7" w:rsidP="00B85B64">
      <w:pPr>
        <w:pStyle w:val="Para"/>
        <w:numPr>
          <w:ilvl w:val="0"/>
          <w:numId w:val="19"/>
        </w:numPr>
      </w:pPr>
      <w:r>
        <w:t>Derniers commentaires</w:t>
      </w:r>
    </w:p>
    <w:p w14:paraId="301AEB9B" w14:textId="77777777" w:rsidR="00877405" w:rsidRDefault="00CC66F6" w:rsidP="00CC66F6">
      <w:pPr>
        <w:pStyle w:val="Para"/>
      </w:pPr>
      <w:r>
        <w:t xml:space="preserve">Environics a recruté des participants en combinant diverses méthodes propres au secteur afin d’assurer une participation suffisante aux séances dans toutes les provinces. Les participants se sont vu offrir la somme de </w:t>
      </w:r>
      <w:r>
        <w:lastRenderedPageBreak/>
        <w:t>125 $ en guise de remerciement. Environics a invité huit (8) participants à chaque séance. Les séances se sont déroulées sur la plateforme de vidéoconférence Zoom.</w:t>
      </w:r>
    </w:p>
    <w:p w14:paraId="58816D27" w14:textId="32A59BA7" w:rsidR="00FC57B7" w:rsidRPr="00163C11" w:rsidRDefault="00CC66F6" w:rsidP="00691E46">
      <w:pPr>
        <w:pStyle w:val="Para"/>
        <w:keepNext/>
        <w:keepLines/>
        <w:spacing w:after="240"/>
      </w:pPr>
      <w:r>
        <w:t>Les séances ont été réparties de la façon suivante :</w:t>
      </w:r>
    </w:p>
    <w:tbl>
      <w:tblPr>
        <w:tblW w:w="4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335"/>
        <w:gridCol w:w="6120"/>
      </w:tblGrid>
      <w:tr w:rsidR="00E9663C" w:rsidRPr="00117B69" w14:paraId="533F1FB0" w14:textId="77777777" w:rsidTr="00FC57B7">
        <w:trPr>
          <w:jc w:val="center"/>
        </w:trPr>
        <w:tc>
          <w:tcPr>
            <w:tcW w:w="1381" w:type="pct"/>
            <w:shd w:val="clear" w:color="auto" w:fill="auto"/>
            <w:tcMar>
              <w:top w:w="0" w:type="dxa"/>
              <w:left w:w="144" w:type="dxa"/>
              <w:bottom w:w="0" w:type="dxa"/>
              <w:right w:w="144" w:type="dxa"/>
            </w:tcMar>
            <w:vAlign w:val="center"/>
          </w:tcPr>
          <w:p w14:paraId="2F1D18FA" w14:textId="78455CB0" w:rsidR="005A7758" w:rsidRPr="00BE6CF2" w:rsidRDefault="00BF750B" w:rsidP="00651BCC">
            <w:pPr>
              <w:pStyle w:val="table"/>
              <w:keepNext/>
              <w:keepLines/>
              <w:jc w:val="center"/>
              <w:rPr>
                <w:b/>
              </w:rPr>
            </w:pPr>
            <w:r>
              <w:rPr>
                <w:b/>
              </w:rPr>
              <w:t>Dates</w:t>
            </w:r>
          </w:p>
        </w:tc>
        <w:tc>
          <w:tcPr>
            <w:tcW w:w="3619" w:type="pct"/>
            <w:vAlign w:val="center"/>
          </w:tcPr>
          <w:p w14:paraId="2A2AE85D" w14:textId="5F336C5F" w:rsidR="005A7758" w:rsidRDefault="00BF750B" w:rsidP="00651BCC">
            <w:pPr>
              <w:pStyle w:val="table"/>
              <w:keepNext/>
              <w:keepLines/>
              <w:jc w:val="center"/>
              <w:rPr>
                <w:b/>
              </w:rPr>
            </w:pPr>
            <w:r>
              <w:rPr>
                <w:b/>
              </w:rPr>
              <w:t>Lieu et heure des entrevues</w:t>
            </w:r>
          </w:p>
        </w:tc>
      </w:tr>
      <w:tr w:rsidR="008D14A7" w:rsidRPr="00117B69" w14:paraId="35DC72EF" w14:textId="77777777" w:rsidTr="00FC57B7">
        <w:trPr>
          <w:trHeight w:val="386"/>
          <w:jc w:val="center"/>
        </w:trPr>
        <w:tc>
          <w:tcPr>
            <w:tcW w:w="1381" w:type="pct"/>
            <w:shd w:val="clear" w:color="auto" w:fill="FFFFFF"/>
            <w:tcMar>
              <w:top w:w="0" w:type="dxa"/>
              <w:left w:w="144" w:type="dxa"/>
              <w:bottom w:w="0" w:type="dxa"/>
              <w:right w:w="144" w:type="dxa"/>
            </w:tcMar>
            <w:vAlign w:val="center"/>
          </w:tcPr>
          <w:p w14:paraId="64F351B3" w14:textId="0FBF86A9" w:rsidR="008A7C8C" w:rsidRPr="008A7C8C" w:rsidRDefault="008A7C8C" w:rsidP="00BF750B">
            <w:pPr>
              <w:pStyle w:val="table"/>
              <w:keepNext/>
              <w:keepLines/>
              <w:rPr>
                <w:highlight w:val="yellow"/>
              </w:rPr>
            </w:pPr>
            <w:r>
              <w:rPr>
                <w:rStyle w:val="normaltextrun"/>
              </w:rPr>
              <w:t>Lundi 28 février 2022</w:t>
            </w:r>
          </w:p>
        </w:tc>
        <w:tc>
          <w:tcPr>
            <w:tcW w:w="3619" w:type="pct"/>
            <w:shd w:val="clear" w:color="auto" w:fill="FFFFFF"/>
            <w:vAlign w:val="center"/>
          </w:tcPr>
          <w:p w14:paraId="6D0A3944" w14:textId="77777777" w:rsidR="008A7C8C" w:rsidRPr="00FC57B7" w:rsidRDefault="008A7C8C" w:rsidP="00EA3C06">
            <w:pPr>
              <w:pStyle w:val="paragraph"/>
              <w:spacing w:before="0" w:beforeAutospacing="0" w:after="0" w:afterAutospacing="0"/>
              <w:ind w:left="91"/>
              <w:textAlignment w:val="baseline"/>
              <w:divId w:val="1398094288"/>
              <w:rPr>
                <w:rFonts w:asciiTheme="minorHAnsi" w:hAnsiTheme="minorHAnsi" w:cstheme="minorHAnsi"/>
                <w:sz w:val="22"/>
                <w:szCs w:val="22"/>
              </w:rPr>
            </w:pPr>
            <w:r>
              <w:rPr>
                <w:rStyle w:val="normaltextrun"/>
                <w:rFonts w:asciiTheme="minorHAnsi" w:hAnsiTheme="minorHAnsi"/>
                <w:sz w:val="22"/>
              </w:rPr>
              <w:t>17 h HNE – groupe 1 (Ontario)</w:t>
            </w:r>
            <w:r>
              <w:rPr>
                <w:rStyle w:val="eop"/>
                <w:rFonts w:asciiTheme="minorHAnsi" w:hAnsiTheme="minorHAnsi"/>
                <w:sz w:val="22"/>
              </w:rPr>
              <w:t> </w:t>
            </w:r>
          </w:p>
          <w:p w14:paraId="5D5BEF3F" w14:textId="3C43C5B0" w:rsidR="008A7C8C" w:rsidRPr="00EA3C06" w:rsidRDefault="008A7C8C" w:rsidP="00EA3C06">
            <w:pPr>
              <w:pStyle w:val="paragraph"/>
              <w:spacing w:before="0" w:beforeAutospacing="0" w:after="0" w:afterAutospacing="0"/>
              <w:ind w:left="91"/>
              <w:textAlignment w:val="baseline"/>
              <w:rPr>
                <w:rFonts w:asciiTheme="minorHAnsi" w:hAnsiTheme="minorHAnsi" w:cstheme="minorHAnsi"/>
                <w:sz w:val="22"/>
                <w:szCs w:val="22"/>
                <w:highlight w:val="yellow"/>
              </w:rPr>
            </w:pPr>
            <w:r>
              <w:rPr>
                <w:rStyle w:val="normaltextrun"/>
                <w:rFonts w:asciiTheme="minorHAnsi" w:hAnsiTheme="minorHAnsi"/>
                <w:sz w:val="22"/>
              </w:rPr>
              <w:t>19 h 30 HNE (16 h 30 HNP) – groupe 2 (C.-B.)</w:t>
            </w:r>
            <w:r>
              <w:rPr>
                <w:rStyle w:val="eop"/>
                <w:rFonts w:asciiTheme="minorHAnsi" w:hAnsiTheme="minorHAnsi"/>
                <w:sz w:val="22"/>
              </w:rPr>
              <w:t> </w:t>
            </w:r>
          </w:p>
        </w:tc>
      </w:tr>
      <w:tr w:rsidR="008D14A7" w:rsidRPr="00117B69" w14:paraId="71AAE2BC" w14:textId="77777777" w:rsidTr="00FC57B7">
        <w:trPr>
          <w:trHeight w:val="386"/>
          <w:jc w:val="center"/>
        </w:trPr>
        <w:tc>
          <w:tcPr>
            <w:tcW w:w="1381" w:type="pct"/>
            <w:shd w:val="clear" w:color="auto" w:fill="FFFFFF"/>
            <w:tcMar>
              <w:top w:w="0" w:type="dxa"/>
              <w:left w:w="144" w:type="dxa"/>
              <w:bottom w:w="0" w:type="dxa"/>
              <w:right w:w="144" w:type="dxa"/>
            </w:tcMar>
            <w:vAlign w:val="center"/>
          </w:tcPr>
          <w:p w14:paraId="4E2FC557" w14:textId="521B5AD3" w:rsidR="00487F41" w:rsidRPr="008A7C8C" w:rsidRDefault="00487F41" w:rsidP="00487F41">
            <w:pPr>
              <w:pStyle w:val="table"/>
              <w:keepNext/>
              <w:keepLines/>
            </w:pPr>
            <w:r>
              <w:rPr>
                <w:rStyle w:val="normaltextrun"/>
              </w:rPr>
              <w:t>Mardi 1</w:t>
            </w:r>
            <w:r>
              <w:rPr>
                <w:rStyle w:val="normaltextrun"/>
                <w:vertAlign w:val="superscript"/>
              </w:rPr>
              <w:t>er</w:t>
            </w:r>
            <w:r>
              <w:rPr>
                <w:rStyle w:val="normaltextrun"/>
              </w:rPr>
              <w:t> mars</w:t>
            </w:r>
          </w:p>
        </w:tc>
        <w:tc>
          <w:tcPr>
            <w:tcW w:w="3619" w:type="pct"/>
            <w:shd w:val="clear" w:color="auto" w:fill="FFFFFF"/>
            <w:vAlign w:val="center"/>
          </w:tcPr>
          <w:p w14:paraId="16547C78" w14:textId="77777777" w:rsidR="00487F41" w:rsidRPr="00FC57B7" w:rsidRDefault="00487F41" w:rsidP="00EA3C06">
            <w:pPr>
              <w:pStyle w:val="paragraph"/>
              <w:spacing w:before="0" w:beforeAutospacing="0" w:after="0" w:afterAutospacing="0"/>
              <w:ind w:left="91"/>
              <w:textAlignment w:val="baseline"/>
              <w:divId w:val="1118110377"/>
              <w:rPr>
                <w:rFonts w:asciiTheme="minorHAnsi" w:hAnsiTheme="minorHAnsi" w:cstheme="minorHAnsi"/>
                <w:sz w:val="22"/>
                <w:szCs w:val="22"/>
              </w:rPr>
            </w:pPr>
            <w:r>
              <w:rPr>
                <w:rStyle w:val="normaltextrun"/>
                <w:rFonts w:asciiTheme="minorHAnsi" w:hAnsiTheme="minorHAnsi"/>
                <w:sz w:val="22"/>
              </w:rPr>
              <w:t>17 h HNE – groupe 3 (Ontario)</w:t>
            </w:r>
            <w:r>
              <w:rPr>
                <w:rStyle w:val="eop"/>
                <w:rFonts w:asciiTheme="minorHAnsi" w:hAnsiTheme="minorHAnsi"/>
                <w:sz w:val="22"/>
              </w:rPr>
              <w:t> </w:t>
            </w:r>
          </w:p>
          <w:p w14:paraId="72FD0F91" w14:textId="4237CC87" w:rsidR="00487F41" w:rsidRPr="00EA3C06" w:rsidRDefault="00487F41" w:rsidP="00EA3C06">
            <w:pPr>
              <w:pStyle w:val="paragraph"/>
              <w:spacing w:before="0" w:beforeAutospacing="0" w:after="0" w:afterAutospacing="0"/>
              <w:ind w:left="91"/>
              <w:textAlignment w:val="baseline"/>
              <w:rPr>
                <w:rFonts w:asciiTheme="minorHAnsi" w:hAnsiTheme="minorHAnsi" w:cstheme="minorHAnsi"/>
                <w:sz w:val="22"/>
                <w:szCs w:val="22"/>
                <w:highlight w:val="yellow"/>
              </w:rPr>
            </w:pPr>
            <w:r>
              <w:rPr>
                <w:rStyle w:val="normaltextrun"/>
                <w:rFonts w:asciiTheme="minorHAnsi" w:hAnsiTheme="minorHAnsi"/>
                <w:sz w:val="22"/>
              </w:rPr>
              <w:t>19 h 30 HNE (16 h 30 HNP) –</w:t>
            </w:r>
            <w:r>
              <w:rPr>
                <w:rStyle w:val="PageNumber"/>
                <w:rFonts w:asciiTheme="minorHAnsi" w:hAnsiTheme="minorHAnsi"/>
                <w:sz w:val="22"/>
              </w:rPr>
              <w:t xml:space="preserve"> groupe 4 (C.-B.)</w:t>
            </w:r>
            <w:r>
              <w:rPr>
                <w:rFonts w:asciiTheme="minorHAnsi" w:hAnsiTheme="minorHAnsi"/>
                <w:sz w:val="22"/>
              </w:rPr>
              <w:t> </w:t>
            </w:r>
          </w:p>
        </w:tc>
      </w:tr>
      <w:tr w:rsidR="008D14A7" w:rsidRPr="00117B69" w14:paraId="77796F3E" w14:textId="77777777" w:rsidTr="00FC57B7">
        <w:trPr>
          <w:trHeight w:val="350"/>
          <w:jc w:val="center"/>
        </w:trPr>
        <w:tc>
          <w:tcPr>
            <w:tcW w:w="1381" w:type="pct"/>
            <w:shd w:val="clear" w:color="auto" w:fill="FFFFFF"/>
            <w:tcMar>
              <w:top w:w="0" w:type="dxa"/>
              <w:left w:w="144" w:type="dxa"/>
              <w:bottom w:w="0" w:type="dxa"/>
              <w:right w:w="144" w:type="dxa"/>
            </w:tcMar>
            <w:vAlign w:val="center"/>
          </w:tcPr>
          <w:p w14:paraId="189A512B" w14:textId="2C4BC389" w:rsidR="00487F41" w:rsidRPr="008A7C8C" w:rsidRDefault="00487F41" w:rsidP="00487F41">
            <w:pPr>
              <w:pStyle w:val="table"/>
              <w:keepNext/>
              <w:keepLines/>
            </w:pPr>
            <w:r>
              <w:rPr>
                <w:rStyle w:val="normaltextrun"/>
              </w:rPr>
              <w:t>Mercredi 2 mars</w:t>
            </w:r>
          </w:p>
        </w:tc>
        <w:tc>
          <w:tcPr>
            <w:tcW w:w="3619" w:type="pct"/>
            <w:shd w:val="clear" w:color="auto" w:fill="FFFFFF"/>
            <w:vAlign w:val="center"/>
          </w:tcPr>
          <w:p w14:paraId="00187167" w14:textId="64D949D5" w:rsidR="00487F41" w:rsidRPr="00FC57B7" w:rsidRDefault="00487F41" w:rsidP="00EA3C06">
            <w:pPr>
              <w:pStyle w:val="paragraph"/>
              <w:spacing w:before="0" w:beforeAutospacing="0" w:after="0" w:afterAutospacing="0"/>
              <w:ind w:left="91"/>
              <w:textAlignment w:val="baseline"/>
              <w:divId w:val="1425690557"/>
              <w:rPr>
                <w:rFonts w:asciiTheme="minorHAnsi" w:hAnsiTheme="minorHAnsi" w:cstheme="minorHAnsi"/>
                <w:sz w:val="22"/>
                <w:szCs w:val="22"/>
              </w:rPr>
            </w:pPr>
            <w:r>
              <w:rPr>
                <w:rStyle w:val="normaltextrun"/>
                <w:rFonts w:asciiTheme="minorHAnsi" w:hAnsiTheme="minorHAnsi"/>
                <w:sz w:val="22"/>
              </w:rPr>
              <w:t>16 h HNE (17 h HNA) – groupe 5</w:t>
            </w:r>
            <w:r>
              <w:rPr>
                <w:rStyle w:val="eop"/>
                <w:rFonts w:asciiTheme="minorHAnsi" w:hAnsiTheme="minorHAnsi"/>
                <w:sz w:val="22"/>
              </w:rPr>
              <w:t xml:space="preserve"> (Atlantique)</w:t>
            </w:r>
          </w:p>
          <w:p w14:paraId="19FD0BD4" w14:textId="44C325B4" w:rsidR="00487F41" w:rsidRPr="00EA3C06" w:rsidRDefault="00487F41" w:rsidP="00EA3C06">
            <w:pPr>
              <w:pStyle w:val="paragraph"/>
              <w:spacing w:before="0" w:beforeAutospacing="0" w:after="0" w:afterAutospacing="0"/>
              <w:ind w:left="91"/>
              <w:textAlignment w:val="baseline"/>
              <w:rPr>
                <w:rFonts w:asciiTheme="minorHAnsi" w:hAnsiTheme="minorHAnsi" w:cstheme="minorHAnsi"/>
                <w:sz w:val="22"/>
                <w:szCs w:val="22"/>
                <w:highlight w:val="yellow"/>
              </w:rPr>
            </w:pPr>
            <w:r>
              <w:rPr>
                <w:rStyle w:val="normaltextrun"/>
                <w:rFonts w:asciiTheme="minorHAnsi" w:hAnsiTheme="minorHAnsi"/>
                <w:sz w:val="22"/>
              </w:rPr>
              <w:t>18 h 30 HNE (17 h 30 HNC) – groupe </w:t>
            </w:r>
            <w:r>
              <w:rPr>
                <w:rStyle w:val="PageNumber"/>
                <w:rFonts w:asciiTheme="minorHAnsi" w:hAnsiTheme="minorHAnsi"/>
                <w:sz w:val="22"/>
              </w:rPr>
              <w:t>6 (Manitoba/Saskatchewan</w:t>
            </w:r>
            <w:r>
              <w:rPr>
                <w:rStyle w:val="normaltextrun"/>
                <w:rFonts w:asciiTheme="minorHAnsi" w:hAnsiTheme="minorHAnsi"/>
                <w:sz w:val="22"/>
              </w:rPr>
              <w:t>)</w:t>
            </w:r>
            <w:r>
              <w:rPr>
                <w:rStyle w:val="eop"/>
                <w:rFonts w:asciiTheme="minorHAnsi" w:hAnsiTheme="minorHAnsi"/>
                <w:sz w:val="22"/>
              </w:rPr>
              <w:t> </w:t>
            </w:r>
          </w:p>
        </w:tc>
      </w:tr>
      <w:tr w:rsidR="008D14A7" w:rsidRPr="00117B69" w14:paraId="08538EEB" w14:textId="77777777" w:rsidTr="00FC57B7">
        <w:trPr>
          <w:trHeight w:val="260"/>
          <w:jc w:val="center"/>
        </w:trPr>
        <w:tc>
          <w:tcPr>
            <w:tcW w:w="1381" w:type="pct"/>
            <w:shd w:val="clear" w:color="auto" w:fill="FFFFFF"/>
            <w:tcMar>
              <w:top w:w="0" w:type="dxa"/>
              <w:left w:w="144" w:type="dxa"/>
              <w:bottom w:w="0" w:type="dxa"/>
              <w:right w:w="144" w:type="dxa"/>
            </w:tcMar>
            <w:vAlign w:val="center"/>
          </w:tcPr>
          <w:p w14:paraId="04416016" w14:textId="21DBC233" w:rsidR="00487F41" w:rsidRPr="008A7C8C" w:rsidRDefault="00487F41" w:rsidP="00487F41">
            <w:pPr>
              <w:pStyle w:val="table"/>
              <w:keepNext/>
              <w:keepLines/>
              <w:rPr>
                <w:highlight w:val="yellow"/>
              </w:rPr>
            </w:pPr>
            <w:r>
              <w:rPr>
                <w:rStyle w:val="normaltextrun"/>
              </w:rPr>
              <w:t>Jeudi 3 mars</w:t>
            </w:r>
          </w:p>
        </w:tc>
        <w:tc>
          <w:tcPr>
            <w:tcW w:w="3619" w:type="pct"/>
            <w:shd w:val="clear" w:color="auto" w:fill="FFFFFF"/>
            <w:vAlign w:val="center"/>
          </w:tcPr>
          <w:p w14:paraId="2B18CDC3" w14:textId="53C73A5E" w:rsidR="00487F41" w:rsidRPr="00FC57B7" w:rsidRDefault="00487F41" w:rsidP="00EA3C06">
            <w:pPr>
              <w:pStyle w:val="Footer"/>
              <w:ind w:left="91"/>
              <w:textAlignment w:val="baseline"/>
              <w:divId w:val="1184170826"/>
              <w:rPr>
                <w:rFonts w:asciiTheme="minorHAnsi" w:hAnsiTheme="minorHAnsi" w:cstheme="minorHAnsi"/>
                <w:sz w:val="22"/>
                <w:szCs w:val="22"/>
              </w:rPr>
            </w:pPr>
            <w:r>
              <w:rPr>
                <w:rStyle w:val="normaltextrun"/>
                <w:rFonts w:asciiTheme="minorHAnsi" w:hAnsiTheme="minorHAnsi"/>
                <w:sz w:val="22"/>
              </w:rPr>
              <w:t>16 h HNE (17 h HNA) – groupe </w:t>
            </w:r>
            <w:r>
              <w:rPr>
                <w:rStyle w:val="PageNumber"/>
                <w:rFonts w:asciiTheme="minorHAnsi" w:hAnsiTheme="minorHAnsi"/>
                <w:sz w:val="22"/>
              </w:rPr>
              <w:t>7</w:t>
            </w:r>
            <w:r>
              <w:rPr>
                <w:rFonts w:asciiTheme="minorHAnsi" w:hAnsiTheme="minorHAnsi"/>
                <w:sz w:val="22"/>
              </w:rPr>
              <w:t xml:space="preserve"> (Atlantique)</w:t>
            </w:r>
          </w:p>
          <w:p w14:paraId="497CB1B1" w14:textId="719A79B2" w:rsidR="00487F41" w:rsidRPr="00EA3C06" w:rsidRDefault="00487F41" w:rsidP="00EA3C06">
            <w:pPr>
              <w:pStyle w:val="Footer"/>
              <w:ind w:left="91"/>
              <w:textAlignment w:val="baseline"/>
              <w:rPr>
                <w:rFonts w:asciiTheme="minorHAnsi" w:hAnsiTheme="minorHAnsi" w:cstheme="minorHAnsi"/>
                <w:sz w:val="22"/>
                <w:szCs w:val="22"/>
                <w:highlight w:val="yellow"/>
              </w:rPr>
            </w:pPr>
            <w:r>
              <w:rPr>
                <w:rStyle w:val="PageNumber"/>
                <w:rFonts w:asciiTheme="minorHAnsi" w:hAnsiTheme="minorHAnsi"/>
                <w:sz w:val="22"/>
              </w:rPr>
              <w:t>18 h 30 HNE (16 h 30, HNR) </w:t>
            </w:r>
            <w:r>
              <w:rPr>
                <w:rStyle w:val="normaltextrun"/>
                <w:rFonts w:asciiTheme="minorHAnsi" w:hAnsiTheme="minorHAnsi"/>
                <w:sz w:val="22"/>
              </w:rPr>
              <w:t>– groupe 8 (Alberta)</w:t>
            </w:r>
            <w:r>
              <w:rPr>
                <w:rStyle w:val="eop"/>
                <w:rFonts w:asciiTheme="minorHAnsi" w:hAnsiTheme="minorHAnsi"/>
                <w:sz w:val="22"/>
              </w:rPr>
              <w:t> </w:t>
            </w:r>
          </w:p>
        </w:tc>
      </w:tr>
      <w:tr w:rsidR="008D14A7" w:rsidRPr="00117B69" w14:paraId="172434B7" w14:textId="77777777" w:rsidTr="00FC57B7">
        <w:trPr>
          <w:trHeight w:val="350"/>
          <w:jc w:val="center"/>
        </w:trPr>
        <w:tc>
          <w:tcPr>
            <w:tcW w:w="1381" w:type="pct"/>
            <w:shd w:val="clear" w:color="auto" w:fill="FFFFFF"/>
            <w:tcMar>
              <w:top w:w="0" w:type="dxa"/>
              <w:left w:w="144" w:type="dxa"/>
              <w:bottom w:w="0" w:type="dxa"/>
              <w:right w:w="144" w:type="dxa"/>
            </w:tcMar>
            <w:vAlign w:val="center"/>
          </w:tcPr>
          <w:p w14:paraId="6C46A9DD" w14:textId="0BED219F" w:rsidR="00487F41" w:rsidRPr="008A7C8C" w:rsidRDefault="00487F41" w:rsidP="00487F41">
            <w:pPr>
              <w:pStyle w:val="table"/>
              <w:keepNext/>
              <w:keepLines/>
            </w:pPr>
            <w:r>
              <w:rPr>
                <w:rStyle w:val="normaltextrun"/>
              </w:rPr>
              <w:t>Lundi 7 mars</w:t>
            </w:r>
          </w:p>
        </w:tc>
        <w:tc>
          <w:tcPr>
            <w:tcW w:w="3619" w:type="pct"/>
            <w:shd w:val="clear" w:color="auto" w:fill="FFFFFF"/>
            <w:vAlign w:val="center"/>
          </w:tcPr>
          <w:p w14:paraId="389E75C7" w14:textId="77777777" w:rsidR="00487F41" w:rsidRPr="00EA3C06" w:rsidRDefault="00487F41" w:rsidP="00EA3C06">
            <w:pPr>
              <w:pStyle w:val="Footer"/>
              <w:ind w:left="91"/>
              <w:textAlignment w:val="baseline"/>
              <w:divId w:val="1870340593"/>
              <w:rPr>
                <w:rFonts w:asciiTheme="minorHAnsi" w:hAnsiTheme="minorHAnsi" w:cstheme="minorHAnsi"/>
                <w:sz w:val="22"/>
                <w:szCs w:val="22"/>
              </w:rPr>
            </w:pPr>
            <w:r>
              <w:rPr>
                <w:rStyle w:val="normaltextrun"/>
                <w:rFonts w:asciiTheme="minorHAnsi" w:hAnsiTheme="minorHAnsi"/>
                <w:sz w:val="22"/>
              </w:rPr>
              <w:t xml:space="preserve">17 h HNE – groupe 9 </w:t>
            </w:r>
            <w:r>
              <w:rPr>
                <w:rStyle w:val="PageNumber"/>
                <w:rFonts w:asciiTheme="minorHAnsi" w:hAnsiTheme="minorHAnsi"/>
                <w:sz w:val="22"/>
              </w:rPr>
              <w:t>(Nunavut/T.N.-O.) </w:t>
            </w:r>
            <w:r>
              <w:rPr>
                <w:rFonts w:asciiTheme="minorHAnsi" w:hAnsiTheme="minorHAnsi"/>
                <w:sz w:val="22"/>
              </w:rPr>
              <w:t> </w:t>
            </w:r>
          </w:p>
          <w:p w14:paraId="6A06BEE3" w14:textId="321926D7" w:rsidR="00487F41" w:rsidRPr="00EA3C06" w:rsidRDefault="00487F41" w:rsidP="00EA3C06">
            <w:pPr>
              <w:pStyle w:val="Footer"/>
              <w:ind w:left="91"/>
              <w:textAlignment w:val="baseline"/>
              <w:rPr>
                <w:rFonts w:asciiTheme="minorHAnsi" w:hAnsiTheme="minorHAnsi" w:cstheme="minorHAnsi"/>
                <w:sz w:val="22"/>
                <w:szCs w:val="22"/>
                <w:highlight w:val="yellow"/>
              </w:rPr>
            </w:pPr>
            <w:r>
              <w:rPr>
                <w:rStyle w:val="PageNumber"/>
                <w:rFonts w:asciiTheme="minorHAnsi" w:hAnsiTheme="minorHAnsi"/>
                <w:sz w:val="22"/>
              </w:rPr>
              <w:t>19 h 30</w:t>
            </w:r>
            <w:r>
              <w:rPr>
                <w:rStyle w:val="normaltextrun"/>
                <w:rFonts w:asciiTheme="minorHAnsi" w:hAnsiTheme="minorHAnsi"/>
                <w:sz w:val="22"/>
              </w:rPr>
              <w:t xml:space="preserve"> HNE (16 h 30, HNP) – groupe 10 (Yukon/T.N.-O.)</w:t>
            </w:r>
            <w:r>
              <w:rPr>
                <w:rStyle w:val="eop"/>
                <w:rFonts w:asciiTheme="minorHAnsi" w:hAnsiTheme="minorHAnsi"/>
                <w:sz w:val="22"/>
              </w:rPr>
              <w:t> </w:t>
            </w:r>
          </w:p>
        </w:tc>
      </w:tr>
      <w:tr w:rsidR="008D14A7" w:rsidRPr="00117B69" w14:paraId="6183EE4D" w14:textId="77777777" w:rsidTr="00FC57B7">
        <w:trPr>
          <w:trHeight w:val="350"/>
          <w:jc w:val="center"/>
        </w:trPr>
        <w:tc>
          <w:tcPr>
            <w:tcW w:w="1381" w:type="pct"/>
            <w:shd w:val="clear" w:color="auto" w:fill="FFFFFF"/>
            <w:tcMar>
              <w:top w:w="0" w:type="dxa"/>
              <w:left w:w="144" w:type="dxa"/>
              <w:bottom w:w="0" w:type="dxa"/>
              <w:right w:w="144" w:type="dxa"/>
            </w:tcMar>
            <w:vAlign w:val="center"/>
          </w:tcPr>
          <w:p w14:paraId="3270FCF6" w14:textId="2B8CD089" w:rsidR="00487F41" w:rsidRPr="008A7C8C" w:rsidRDefault="00487F41" w:rsidP="00487F41">
            <w:pPr>
              <w:pStyle w:val="table"/>
              <w:keepNext/>
              <w:keepLines/>
              <w:rPr>
                <w:highlight w:val="yellow"/>
              </w:rPr>
            </w:pPr>
            <w:r>
              <w:rPr>
                <w:rStyle w:val="PageNumber"/>
              </w:rPr>
              <w:t>Mardi 8 mars</w:t>
            </w:r>
          </w:p>
        </w:tc>
        <w:tc>
          <w:tcPr>
            <w:tcW w:w="3619" w:type="pct"/>
            <w:shd w:val="clear" w:color="auto" w:fill="FFFFFF"/>
            <w:vAlign w:val="center"/>
          </w:tcPr>
          <w:p w14:paraId="2CCF0398" w14:textId="126A78EE" w:rsidR="00487F41" w:rsidRPr="00EA3C06" w:rsidRDefault="00487F41" w:rsidP="00EA3C06">
            <w:pPr>
              <w:pStyle w:val="Footer"/>
              <w:ind w:left="91"/>
              <w:textAlignment w:val="baseline"/>
              <w:divId w:val="1877037896"/>
              <w:rPr>
                <w:rFonts w:asciiTheme="minorHAnsi" w:hAnsiTheme="minorHAnsi" w:cstheme="minorHAnsi"/>
                <w:sz w:val="22"/>
                <w:szCs w:val="22"/>
              </w:rPr>
            </w:pPr>
            <w:r>
              <w:rPr>
                <w:rStyle w:val="PageNumber"/>
                <w:rFonts w:asciiTheme="minorHAnsi" w:hAnsiTheme="minorHAnsi"/>
                <w:sz w:val="22"/>
              </w:rPr>
              <w:t>17 h HNE – groupe 11 (Québec)</w:t>
            </w:r>
            <w:r>
              <w:rPr>
                <w:rFonts w:asciiTheme="minorHAnsi" w:hAnsiTheme="minorHAnsi"/>
                <w:sz w:val="22"/>
              </w:rPr>
              <w:t> </w:t>
            </w:r>
          </w:p>
          <w:p w14:paraId="0B6A2AF9" w14:textId="10021516" w:rsidR="00487F41" w:rsidRPr="00EA3C06" w:rsidRDefault="00487F41" w:rsidP="00EA3C06">
            <w:pPr>
              <w:pStyle w:val="Footer"/>
              <w:ind w:left="91"/>
              <w:textAlignment w:val="baseline"/>
              <w:rPr>
                <w:rFonts w:asciiTheme="minorHAnsi" w:hAnsiTheme="minorHAnsi" w:cstheme="minorHAnsi"/>
                <w:sz w:val="22"/>
                <w:szCs w:val="22"/>
                <w:highlight w:val="yellow"/>
              </w:rPr>
            </w:pPr>
            <w:r>
              <w:rPr>
                <w:rStyle w:val="PageNumber"/>
                <w:rFonts w:asciiTheme="minorHAnsi" w:hAnsiTheme="minorHAnsi"/>
                <w:sz w:val="22"/>
              </w:rPr>
              <w:t>19 h 30 HNE – groupe 12 (Québec)</w:t>
            </w:r>
            <w:r>
              <w:rPr>
                <w:rFonts w:asciiTheme="minorHAnsi" w:hAnsiTheme="minorHAnsi"/>
                <w:sz w:val="22"/>
              </w:rPr>
              <w:t> </w:t>
            </w:r>
          </w:p>
        </w:tc>
      </w:tr>
    </w:tbl>
    <w:p w14:paraId="6D4C75C5" w14:textId="448950A8" w:rsidR="00FC57B7" w:rsidRPr="00FC57B7" w:rsidRDefault="00FC57B7" w:rsidP="00FC57B7">
      <w:pPr>
        <w:pStyle w:val="Heading3"/>
        <w:numPr>
          <w:ilvl w:val="0"/>
          <w:numId w:val="0"/>
        </w:numPr>
        <w:tabs>
          <w:tab w:val="clear" w:pos="709"/>
          <w:tab w:val="left" w:pos="567"/>
        </w:tabs>
        <w:rPr>
          <w:b w:val="0"/>
          <w:bCs/>
        </w:rPr>
      </w:pPr>
      <w:bookmarkStart w:id="76" w:name="_Toc405383202"/>
      <w:r>
        <w:t>REMARQUE</w:t>
      </w:r>
      <w:r>
        <w:rPr>
          <w:b w:val="0"/>
        </w:rPr>
        <w:t> : Les séances 11 et 12 ont été menées en français. Toutes les autres se sont déroulées en anglais.</w:t>
      </w:r>
    </w:p>
    <w:p w14:paraId="32779585" w14:textId="6957E31F" w:rsidR="00CC66F6" w:rsidRPr="00FC57B7" w:rsidRDefault="00CC66F6" w:rsidP="00FC57B7">
      <w:pPr>
        <w:pStyle w:val="Heading3"/>
        <w:numPr>
          <w:ilvl w:val="0"/>
          <w:numId w:val="11"/>
        </w:numPr>
        <w:tabs>
          <w:tab w:val="clear" w:pos="709"/>
          <w:tab w:val="left" w:pos="426"/>
        </w:tabs>
        <w:ind w:left="426" w:hanging="426"/>
      </w:pPr>
      <w:r>
        <w:t>Recrutement</w:t>
      </w:r>
      <w:bookmarkEnd w:id="76"/>
    </w:p>
    <w:p w14:paraId="30AFCC29" w14:textId="14CB56AE" w:rsidR="00CC66F6" w:rsidRPr="000440AF" w:rsidRDefault="00CC66F6" w:rsidP="00CC66F6">
      <w:pPr>
        <w:pStyle w:val="Para"/>
      </w:pPr>
      <w:r>
        <w:t>Environics a mis au point le questionnaire de recrutement, puis l’a transmis à Sécurité publique Canada à des fins de vérification avant d’en régler les derniers détails Bien qu’une recherche qualitative ne donne pas l’occasion à tous les membres de la population cible de propriétaires d’armes à feu de participer et que ses résultats ne se veulent pas une représentation statistique de cette population, une telle méthode sert tout de même à recueillir des renseignements qui reflètent largement la population cible. Les participants potentiels ont fait l’objet d’une sélection de façon à représenter une variété de facteurs et ainsi assurer une grande diversité de points de vue. Parmi les facteurs recherchés, notons le genre, l’âge, la capacité à participer à une séance virtuelle de discussion en groupe et la volonté de lire et d’évaluer du matériel publicitaire et de formuler des commentaires à ce sujet. Les participants ont aussi fait l’objet d’une sélection pour s’assurer que toutes les exclusions et spécifications requises par le gouvernement du Canada étaient respectées. Tous les participants se sont vu offrir une somme de 125 $ pour les inciter à prendre part à la discussion et les remercier de leur présence.</w:t>
      </w:r>
    </w:p>
    <w:p w14:paraId="63380740" w14:textId="2B1337DF" w:rsidR="00CC66F6" w:rsidRPr="000440AF" w:rsidRDefault="00CC66F6" w:rsidP="00CC66F6">
      <w:pPr>
        <w:pStyle w:val="Para"/>
      </w:pPr>
      <w:r>
        <w:t>Environics a confié le recrutement des participants aux séances de discussion en groupe à Trend Research. Au total, 96 personnes ont été invitées à prendre part à 12 séances de discussion, et 89 y ont participé.</w:t>
      </w:r>
    </w:p>
    <w:p w14:paraId="3AB8B463" w14:textId="77777777" w:rsidR="00516527" w:rsidRDefault="00516527">
      <w:pPr>
        <w:rPr>
          <w:rFonts w:asciiTheme="minorHAnsi" w:eastAsia="Calibri" w:hAnsiTheme="minorHAnsi" w:cstheme="minorHAnsi"/>
          <w:b/>
          <w:sz w:val="22"/>
          <w:szCs w:val="22"/>
        </w:rPr>
      </w:pPr>
      <w:bookmarkStart w:id="77" w:name="_Toc405383203"/>
      <w:r>
        <w:br w:type="page"/>
      </w:r>
    </w:p>
    <w:p w14:paraId="777B1197" w14:textId="0DC431D7" w:rsidR="00CC66F6" w:rsidRPr="000440AF" w:rsidRDefault="00CC66F6" w:rsidP="007128F3">
      <w:pPr>
        <w:pStyle w:val="Heading3"/>
        <w:keepLines/>
        <w:tabs>
          <w:tab w:val="clear" w:pos="709"/>
          <w:tab w:val="left" w:pos="567"/>
        </w:tabs>
        <w:ind w:left="567" w:hanging="567"/>
      </w:pPr>
      <w:r>
        <w:lastRenderedPageBreak/>
        <w:t>Animation</w:t>
      </w:r>
      <w:bookmarkEnd w:id="77"/>
      <w:r>
        <w:t xml:space="preserve"> et déroulement</w:t>
      </w:r>
    </w:p>
    <w:p w14:paraId="475ECAE9" w14:textId="7111D219" w:rsidR="00CC66F6" w:rsidRPr="000440AF" w:rsidRDefault="00CC66F6" w:rsidP="007128F3">
      <w:pPr>
        <w:pStyle w:val="Para"/>
        <w:keepNext/>
        <w:keepLines/>
      </w:pPr>
      <w:r>
        <w:t>Derek Leebosh, vice-président, Affaires publiques à Environics Research, a animé les dix séances qui se sont déroulées en anglais. France Mercier a animé les deux séances en français. Chaque séance de discussion en groupe a duré de 90 à 120 minutes et était menée conformément au guide de discussion élaboré en concertation avec Sécurité publique Canada. L’intégralité de la phase qualitative a été menée conformément aux normes professionnelles et aux lois fédérales applicables (p. ex., la LPRPDE).</w:t>
      </w:r>
    </w:p>
    <w:p w14:paraId="4E0BEA1D" w14:textId="40F53F5C" w:rsidR="00CC66F6" w:rsidRPr="0047628E" w:rsidRDefault="00CC66F6" w:rsidP="00EA3C06">
      <w:pPr>
        <w:pStyle w:val="Para"/>
        <w:rPr>
          <w:rFonts w:eastAsiaTheme="minorHAnsi"/>
        </w:rPr>
        <w:sectPr w:rsidR="00CC66F6" w:rsidRPr="0047628E" w:rsidSect="00224904">
          <w:headerReference w:type="even" r:id="rId29"/>
          <w:footerReference w:type="even" r:id="rId30"/>
          <w:footerReference w:type="first" r:id="rId31"/>
          <w:pgSz w:w="12240" w:h="15840" w:code="1"/>
          <w:pgMar w:top="1440" w:right="1170" w:bottom="900" w:left="990" w:header="600" w:footer="426" w:gutter="0"/>
          <w:pgNumType w:start="1"/>
          <w:cols w:space="720"/>
          <w:docGrid w:linePitch="354"/>
        </w:sectPr>
      </w:pPr>
      <w:r>
        <w:t>Toutes les séances ont été enregistrées sur bandes audio et vidéo pour pouvoir être utilisées par l’équipe de recherche lors de l’analyse subséquente. Les participants devaient consentir à un tel enregistrement durant le processus de recrutement et se sont vu garantir l’anonymat. Environics a fait traduire le questionnaire de recrutement et le guide de discussion en français. Les normes du secteur et du gouvernement du Canada en matière de recherche qualitative ont été respectées.</w:t>
      </w:r>
    </w:p>
    <w:p w14:paraId="6D25B877" w14:textId="0D39147B" w:rsidR="00D208EA" w:rsidRDefault="00D208EA" w:rsidP="00D208EA">
      <w:pPr>
        <w:pStyle w:val="Heading1"/>
      </w:pPr>
      <w:bookmarkStart w:id="78" w:name="_Toc112439761"/>
      <w:r>
        <w:lastRenderedPageBreak/>
        <w:t>Annexe C : Méthodologie du sondage OECP</w:t>
      </w:r>
      <w:bookmarkEnd w:id="78"/>
    </w:p>
    <w:p w14:paraId="48AB81D2" w14:textId="04299B9A" w:rsidR="002D16F0" w:rsidRDefault="005B4256" w:rsidP="002D16F0">
      <w:pPr>
        <w:pStyle w:val="Para"/>
      </w:pPr>
      <w:r>
        <w:t>Avant la campagne, Environics a réalisé un sondage de référence au moyen de l’Outil d’évaluation de campagnes publicitaires conçu par le gouvernement du Canada pour évaluer les campagnes de plus de 1 000 000 $.</w:t>
      </w:r>
    </w:p>
    <w:p w14:paraId="76A033D8" w14:textId="77777777" w:rsidR="002D16F0" w:rsidRPr="00BE0BF9" w:rsidRDefault="002D16F0" w:rsidP="002D16F0">
      <w:pPr>
        <w:pStyle w:val="Para"/>
        <w:rPr>
          <w:b/>
        </w:rPr>
      </w:pPr>
      <w:r>
        <w:rPr>
          <w:b/>
        </w:rPr>
        <w:t>Conception et pondération de l’échantillon</w:t>
      </w:r>
    </w:p>
    <w:p w14:paraId="7AF1EE82" w14:textId="3149DABC" w:rsidR="002D16F0" w:rsidRDefault="00216662" w:rsidP="002D16F0">
      <w:pPr>
        <w:pStyle w:val="Para"/>
        <w:spacing w:after="240"/>
      </w:pPr>
      <w:r>
        <w:t>Les répondants au sondage en ligne étaient membres d’un panel en ligne de personnes âgées de 18 ans et plus possédant personnellement une arme à feu. L’échantillon comptait des répondants de toutes les provinces. Le sondage s’est déroulé en français et en anglais et comprenait un lien accessible pour les personnes se servant d’un téléphone mobile ou d’une technologie de lecture d’écran.</w:t>
      </w:r>
    </w:p>
    <w:p w14:paraId="2E57F9F9" w14:textId="77777777" w:rsidR="002D16F0" w:rsidRPr="00BE0BF9" w:rsidRDefault="002D16F0" w:rsidP="002D16F0">
      <w:pPr>
        <w:pStyle w:val="Para"/>
        <w:spacing w:after="240"/>
      </w:pPr>
      <w:r>
        <w:rPr>
          <w:shd w:val="clear" w:color="auto" w:fill="FFFFFF"/>
        </w:rPr>
        <w:t xml:space="preserve">Le sondage n’était pas probabiliste puisque les répondants ont été recrutés à partir d’un panel et aucune estimation formelle de l’erreur d’échantillonnage ne peut donc être calculée. </w:t>
      </w:r>
      <w:r>
        <w:t>Bien que les panels à participation volontaire ne soient pas des échantillons probabilistes tirés au hasard, les sondages en ligne peuvent être utilisés auprès de la population générale, pour autant qu’ils soient conçus adéquatement et qu’ils fassent appel à un panel bien géré comptant un grand nombre de personnes.</w:t>
      </w:r>
    </w:p>
    <w:p w14:paraId="001D8BF8" w14:textId="2FFD902A" w:rsidR="002D16F0" w:rsidRPr="003B511A" w:rsidRDefault="002D16F0" w:rsidP="002D16F0">
      <w:pPr>
        <w:pStyle w:val="Para"/>
        <w:spacing w:after="240"/>
      </w:pPr>
      <w:r>
        <w:t>Les répartitions régionales suivantes ont été obtenues pour le sondage :</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669"/>
        <w:gridCol w:w="2234"/>
      </w:tblGrid>
      <w:tr w:rsidR="00070615" w:rsidRPr="00B82A7B" w14:paraId="7B681A0F" w14:textId="77777777" w:rsidTr="001148D8">
        <w:trPr>
          <w:trHeight w:val="625"/>
          <w:jc w:val="center"/>
        </w:trPr>
        <w:tc>
          <w:tcPr>
            <w:tcW w:w="2172" w:type="dxa"/>
            <w:shd w:val="clear" w:color="auto" w:fill="auto"/>
            <w:tcMar>
              <w:top w:w="15" w:type="dxa"/>
              <w:left w:w="15" w:type="dxa"/>
              <w:bottom w:w="0" w:type="dxa"/>
              <w:right w:w="15" w:type="dxa"/>
            </w:tcMar>
            <w:vAlign w:val="center"/>
            <w:hideMark/>
          </w:tcPr>
          <w:p w14:paraId="088F59A7" w14:textId="77777777" w:rsidR="00070615" w:rsidRPr="00070615" w:rsidRDefault="00070615" w:rsidP="00DA2327">
            <w:pPr>
              <w:ind w:left="86"/>
              <w:textAlignment w:val="baseline"/>
              <w:rPr>
                <w:rFonts w:asciiTheme="minorHAnsi" w:hAnsiTheme="minorHAnsi" w:cstheme="minorHAnsi"/>
                <w:sz w:val="22"/>
                <w:szCs w:val="22"/>
              </w:rPr>
            </w:pPr>
            <w:r>
              <w:rPr>
                <w:rFonts w:asciiTheme="minorHAnsi" w:hAnsiTheme="minorHAnsi"/>
                <w:b/>
                <w:sz w:val="22"/>
              </w:rPr>
              <w:t>Région</w:t>
            </w:r>
          </w:p>
        </w:tc>
        <w:tc>
          <w:tcPr>
            <w:tcW w:w="5669" w:type="dxa"/>
            <w:shd w:val="clear" w:color="auto" w:fill="auto"/>
            <w:tcMar>
              <w:top w:w="15" w:type="dxa"/>
              <w:left w:w="15" w:type="dxa"/>
              <w:bottom w:w="0" w:type="dxa"/>
              <w:right w:w="15" w:type="dxa"/>
            </w:tcMar>
            <w:vAlign w:val="center"/>
            <w:hideMark/>
          </w:tcPr>
          <w:p w14:paraId="7E6F03C1" w14:textId="77777777" w:rsidR="00070615" w:rsidRPr="00070615" w:rsidRDefault="00070615" w:rsidP="00DA2327">
            <w:pPr>
              <w:jc w:val="center"/>
              <w:textAlignment w:val="baseline"/>
              <w:rPr>
                <w:rFonts w:asciiTheme="minorHAnsi" w:hAnsiTheme="minorHAnsi" w:cstheme="minorHAnsi"/>
                <w:sz w:val="22"/>
                <w:szCs w:val="22"/>
              </w:rPr>
            </w:pPr>
            <w:r>
              <w:rPr>
                <w:rFonts w:asciiTheme="minorHAnsi" w:hAnsiTheme="minorHAnsi"/>
                <w:b/>
                <w:sz w:val="22"/>
              </w:rPr>
              <w:t>Pourcentage réel de la population</w:t>
            </w:r>
            <w:r>
              <w:rPr>
                <w:rFonts w:asciiTheme="minorHAnsi" w:hAnsiTheme="minorHAnsi"/>
                <w:b/>
                <w:sz w:val="22"/>
              </w:rPr>
              <w:br/>
              <w:t>(recensement de 2016)</w:t>
            </w:r>
          </w:p>
        </w:tc>
        <w:tc>
          <w:tcPr>
            <w:tcW w:w="2234" w:type="dxa"/>
            <w:shd w:val="clear" w:color="auto" w:fill="auto"/>
            <w:tcMar>
              <w:top w:w="15" w:type="dxa"/>
              <w:left w:w="15" w:type="dxa"/>
              <w:bottom w:w="0" w:type="dxa"/>
              <w:right w:w="15" w:type="dxa"/>
            </w:tcMar>
            <w:vAlign w:val="center"/>
            <w:hideMark/>
          </w:tcPr>
          <w:p w14:paraId="27296DDA" w14:textId="759BB298" w:rsidR="00070615" w:rsidRPr="00070615" w:rsidRDefault="00070615" w:rsidP="00DA2327">
            <w:pPr>
              <w:jc w:val="center"/>
              <w:textAlignment w:val="baseline"/>
              <w:rPr>
                <w:rFonts w:asciiTheme="minorHAnsi" w:hAnsiTheme="minorHAnsi" w:cstheme="minorHAnsi"/>
                <w:sz w:val="22"/>
                <w:szCs w:val="22"/>
              </w:rPr>
            </w:pPr>
            <w:r>
              <w:rPr>
                <w:rFonts w:asciiTheme="minorHAnsi" w:hAnsiTheme="minorHAnsi"/>
                <w:b/>
                <w:sz w:val="22"/>
              </w:rPr>
              <w:t>Échantillon non pondéré</w:t>
            </w:r>
          </w:p>
        </w:tc>
      </w:tr>
      <w:tr w:rsidR="00070615" w:rsidRPr="00B82A7B" w14:paraId="4C0CD57F" w14:textId="77777777" w:rsidTr="001148D8">
        <w:trPr>
          <w:jc w:val="center"/>
        </w:trPr>
        <w:tc>
          <w:tcPr>
            <w:tcW w:w="2172" w:type="dxa"/>
            <w:shd w:val="clear" w:color="auto" w:fill="auto"/>
            <w:tcMar>
              <w:top w:w="15" w:type="dxa"/>
              <w:left w:w="15" w:type="dxa"/>
              <w:bottom w:w="0" w:type="dxa"/>
              <w:right w:w="15" w:type="dxa"/>
            </w:tcMar>
            <w:vAlign w:val="center"/>
            <w:hideMark/>
          </w:tcPr>
          <w:p w14:paraId="63BCB7CB" w14:textId="77777777" w:rsidR="00070615" w:rsidRPr="00070615" w:rsidRDefault="00070615" w:rsidP="005B4256">
            <w:pPr>
              <w:spacing w:before="40" w:after="40"/>
              <w:ind w:left="86"/>
              <w:textAlignment w:val="baseline"/>
              <w:rPr>
                <w:rFonts w:asciiTheme="minorHAnsi" w:hAnsiTheme="minorHAnsi" w:cstheme="minorHAnsi"/>
                <w:sz w:val="22"/>
                <w:szCs w:val="22"/>
              </w:rPr>
            </w:pPr>
            <w:r>
              <w:rPr>
                <w:rFonts w:asciiTheme="minorHAnsi" w:hAnsiTheme="minorHAnsi"/>
                <w:b/>
                <w:sz w:val="22"/>
              </w:rPr>
              <w:t>Canada atlantique</w:t>
            </w:r>
          </w:p>
        </w:tc>
        <w:tc>
          <w:tcPr>
            <w:tcW w:w="5669" w:type="dxa"/>
            <w:shd w:val="clear" w:color="auto" w:fill="auto"/>
            <w:tcMar>
              <w:top w:w="15" w:type="dxa"/>
              <w:left w:w="15" w:type="dxa"/>
              <w:bottom w:w="0" w:type="dxa"/>
              <w:right w:w="15" w:type="dxa"/>
            </w:tcMar>
            <w:vAlign w:val="center"/>
            <w:hideMark/>
          </w:tcPr>
          <w:p w14:paraId="59E3DACF" w14:textId="77777777" w:rsidR="00070615" w:rsidRPr="00070615" w:rsidRDefault="00070615"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7 %</w:t>
            </w:r>
          </w:p>
        </w:tc>
        <w:tc>
          <w:tcPr>
            <w:tcW w:w="2234" w:type="dxa"/>
            <w:shd w:val="clear" w:color="auto" w:fill="auto"/>
            <w:tcMar>
              <w:top w:w="15" w:type="dxa"/>
              <w:left w:w="15" w:type="dxa"/>
              <w:bottom w:w="0" w:type="dxa"/>
              <w:right w:w="15" w:type="dxa"/>
            </w:tcMar>
            <w:vAlign w:val="center"/>
            <w:hideMark/>
          </w:tcPr>
          <w:p w14:paraId="71044660" w14:textId="63F2DAC9" w:rsidR="00070615" w:rsidRPr="004D37E1" w:rsidRDefault="004D37E1"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159</w:t>
            </w:r>
          </w:p>
        </w:tc>
      </w:tr>
      <w:tr w:rsidR="00070615" w:rsidRPr="00B82A7B" w14:paraId="1B2F4EBE" w14:textId="77777777" w:rsidTr="001148D8">
        <w:trPr>
          <w:jc w:val="center"/>
        </w:trPr>
        <w:tc>
          <w:tcPr>
            <w:tcW w:w="2172" w:type="dxa"/>
            <w:shd w:val="clear" w:color="auto" w:fill="auto"/>
            <w:tcMar>
              <w:top w:w="15" w:type="dxa"/>
              <w:left w:w="15" w:type="dxa"/>
              <w:bottom w:w="0" w:type="dxa"/>
              <w:right w:w="15" w:type="dxa"/>
            </w:tcMar>
            <w:vAlign w:val="center"/>
            <w:hideMark/>
          </w:tcPr>
          <w:p w14:paraId="23675676" w14:textId="77777777" w:rsidR="00070615" w:rsidRPr="00070615" w:rsidRDefault="00070615" w:rsidP="005B4256">
            <w:pPr>
              <w:spacing w:before="40" w:after="40"/>
              <w:ind w:left="86"/>
              <w:textAlignment w:val="baseline"/>
              <w:rPr>
                <w:rFonts w:asciiTheme="minorHAnsi" w:hAnsiTheme="minorHAnsi" w:cstheme="minorHAnsi"/>
                <w:sz w:val="22"/>
                <w:szCs w:val="22"/>
              </w:rPr>
            </w:pPr>
            <w:r>
              <w:rPr>
                <w:rFonts w:asciiTheme="minorHAnsi" w:hAnsiTheme="minorHAnsi"/>
                <w:b/>
                <w:sz w:val="22"/>
              </w:rPr>
              <w:t>Québec</w:t>
            </w:r>
          </w:p>
        </w:tc>
        <w:tc>
          <w:tcPr>
            <w:tcW w:w="5669" w:type="dxa"/>
            <w:shd w:val="clear" w:color="auto" w:fill="auto"/>
            <w:tcMar>
              <w:top w:w="15" w:type="dxa"/>
              <w:left w:w="15" w:type="dxa"/>
              <w:bottom w:w="0" w:type="dxa"/>
              <w:right w:w="15" w:type="dxa"/>
            </w:tcMar>
            <w:vAlign w:val="center"/>
            <w:hideMark/>
          </w:tcPr>
          <w:p w14:paraId="4E6CA0DE" w14:textId="77777777" w:rsidR="00070615" w:rsidRPr="00070615" w:rsidRDefault="00070615"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23 %</w:t>
            </w:r>
          </w:p>
        </w:tc>
        <w:tc>
          <w:tcPr>
            <w:tcW w:w="2234" w:type="dxa"/>
            <w:shd w:val="clear" w:color="auto" w:fill="auto"/>
            <w:tcMar>
              <w:top w:w="15" w:type="dxa"/>
              <w:left w:w="15" w:type="dxa"/>
              <w:bottom w:w="0" w:type="dxa"/>
              <w:right w:w="15" w:type="dxa"/>
            </w:tcMar>
            <w:vAlign w:val="center"/>
            <w:hideMark/>
          </w:tcPr>
          <w:p w14:paraId="79144F33" w14:textId="1D087941" w:rsidR="00070615" w:rsidRPr="004D37E1" w:rsidRDefault="00143EF1"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436</w:t>
            </w:r>
          </w:p>
        </w:tc>
      </w:tr>
      <w:tr w:rsidR="00070615" w:rsidRPr="00B82A7B" w14:paraId="012237D6" w14:textId="77777777" w:rsidTr="001148D8">
        <w:trPr>
          <w:jc w:val="center"/>
        </w:trPr>
        <w:tc>
          <w:tcPr>
            <w:tcW w:w="2172" w:type="dxa"/>
            <w:shd w:val="clear" w:color="auto" w:fill="auto"/>
            <w:tcMar>
              <w:top w:w="15" w:type="dxa"/>
              <w:left w:w="15" w:type="dxa"/>
              <w:bottom w:w="0" w:type="dxa"/>
              <w:right w:w="15" w:type="dxa"/>
            </w:tcMar>
            <w:vAlign w:val="center"/>
            <w:hideMark/>
          </w:tcPr>
          <w:p w14:paraId="00EC8234" w14:textId="77777777" w:rsidR="00070615" w:rsidRPr="00070615" w:rsidRDefault="00070615" w:rsidP="005B4256">
            <w:pPr>
              <w:spacing w:before="40" w:after="40"/>
              <w:ind w:left="86"/>
              <w:textAlignment w:val="baseline"/>
              <w:rPr>
                <w:rFonts w:asciiTheme="minorHAnsi" w:hAnsiTheme="minorHAnsi" w:cstheme="minorHAnsi"/>
                <w:sz w:val="22"/>
                <w:szCs w:val="22"/>
              </w:rPr>
            </w:pPr>
            <w:r>
              <w:rPr>
                <w:rFonts w:asciiTheme="minorHAnsi" w:hAnsiTheme="minorHAnsi"/>
                <w:b/>
                <w:sz w:val="22"/>
              </w:rPr>
              <w:t>Ontario</w:t>
            </w:r>
          </w:p>
        </w:tc>
        <w:tc>
          <w:tcPr>
            <w:tcW w:w="5669" w:type="dxa"/>
            <w:shd w:val="clear" w:color="auto" w:fill="auto"/>
            <w:tcMar>
              <w:top w:w="15" w:type="dxa"/>
              <w:left w:w="15" w:type="dxa"/>
              <w:bottom w:w="0" w:type="dxa"/>
              <w:right w:w="15" w:type="dxa"/>
            </w:tcMar>
            <w:vAlign w:val="center"/>
            <w:hideMark/>
          </w:tcPr>
          <w:p w14:paraId="0C4BBAB1" w14:textId="77777777" w:rsidR="00070615" w:rsidRPr="00070615" w:rsidRDefault="00070615"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38 %</w:t>
            </w:r>
          </w:p>
        </w:tc>
        <w:tc>
          <w:tcPr>
            <w:tcW w:w="2234" w:type="dxa"/>
            <w:shd w:val="clear" w:color="auto" w:fill="auto"/>
            <w:tcMar>
              <w:top w:w="15" w:type="dxa"/>
              <w:left w:w="15" w:type="dxa"/>
              <w:bottom w:w="0" w:type="dxa"/>
              <w:right w:w="15" w:type="dxa"/>
            </w:tcMar>
            <w:vAlign w:val="center"/>
            <w:hideMark/>
          </w:tcPr>
          <w:p w14:paraId="230E92CB" w14:textId="3D8E5EA4" w:rsidR="00070615" w:rsidRPr="004D37E1" w:rsidRDefault="00143EF1"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769</w:t>
            </w:r>
          </w:p>
        </w:tc>
      </w:tr>
      <w:tr w:rsidR="00070615" w:rsidRPr="00B82A7B" w14:paraId="431EDFAF" w14:textId="77777777" w:rsidTr="001148D8">
        <w:trPr>
          <w:jc w:val="center"/>
        </w:trPr>
        <w:tc>
          <w:tcPr>
            <w:tcW w:w="2172" w:type="dxa"/>
            <w:shd w:val="clear" w:color="auto" w:fill="auto"/>
            <w:tcMar>
              <w:top w:w="15" w:type="dxa"/>
              <w:left w:w="15" w:type="dxa"/>
              <w:bottom w:w="0" w:type="dxa"/>
              <w:right w:w="15" w:type="dxa"/>
            </w:tcMar>
            <w:vAlign w:val="center"/>
            <w:hideMark/>
          </w:tcPr>
          <w:p w14:paraId="18C4C82A" w14:textId="77777777" w:rsidR="00070615" w:rsidRPr="00070615" w:rsidRDefault="00070615" w:rsidP="005B4256">
            <w:pPr>
              <w:spacing w:before="40" w:after="40"/>
              <w:ind w:left="86"/>
              <w:textAlignment w:val="baseline"/>
              <w:rPr>
                <w:rFonts w:asciiTheme="minorHAnsi" w:hAnsiTheme="minorHAnsi" w:cstheme="minorHAnsi"/>
                <w:sz w:val="22"/>
                <w:szCs w:val="22"/>
              </w:rPr>
            </w:pPr>
            <w:r>
              <w:rPr>
                <w:rFonts w:asciiTheme="minorHAnsi" w:hAnsiTheme="minorHAnsi"/>
                <w:b/>
                <w:sz w:val="22"/>
              </w:rPr>
              <w:t>Prairies</w:t>
            </w:r>
          </w:p>
        </w:tc>
        <w:tc>
          <w:tcPr>
            <w:tcW w:w="5669" w:type="dxa"/>
            <w:shd w:val="clear" w:color="auto" w:fill="auto"/>
            <w:tcMar>
              <w:top w:w="15" w:type="dxa"/>
              <w:left w:w="15" w:type="dxa"/>
              <w:bottom w:w="0" w:type="dxa"/>
              <w:right w:w="15" w:type="dxa"/>
            </w:tcMar>
            <w:vAlign w:val="center"/>
            <w:hideMark/>
          </w:tcPr>
          <w:p w14:paraId="503FA84F" w14:textId="77777777" w:rsidR="00070615" w:rsidRPr="00070615" w:rsidRDefault="00070615"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19 %</w:t>
            </w:r>
          </w:p>
        </w:tc>
        <w:tc>
          <w:tcPr>
            <w:tcW w:w="2234" w:type="dxa"/>
            <w:shd w:val="clear" w:color="auto" w:fill="auto"/>
            <w:tcMar>
              <w:top w:w="15" w:type="dxa"/>
              <w:left w:w="15" w:type="dxa"/>
              <w:bottom w:w="0" w:type="dxa"/>
              <w:right w:w="15" w:type="dxa"/>
            </w:tcMar>
            <w:vAlign w:val="center"/>
            <w:hideMark/>
          </w:tcPr>
          <w:p w14:paraId="75AB2E5F" w14:textId="0B3BE474" w:rsidR="00070615" w:rsidRPr="004D37E1" w:rsidRDefault="00070615"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369</w:t>
            </w:r>
          </w:p>
        </w:tc>
      </w:tr>
      <w:tr w:rsidR="00070615" w:rsidRPr="00B82A7B" w14:paraId="5BCD818E" w14:textId="77777777" w:rsidTr="001148D8">
        <w:trPr>
          <w:jc w:val="center"/>
        </w:trPr>
        <w:tc>
          <w:tcPr>
            <w:tcW w:w="2172" w:type="dxa"/>
            <w:shd w:val="clear" w:color="auto" w:fill="auto"/>
            <w:tcMar>
              <w:top w:w="15" w:type="dxa"/>
              <w:left w:w="15" w:type="dxa"/>
              <w:bottom w:w="0" w:type="dxa"/>
              <w:right w:w="15" w:type="dxa"/>
            </w:tcMar>
            <w:vAlign w:val="center"/>
            <w:hideMark/>
          </w:tcPr>
          <w:p w14:paraId="12780914" w14:textId="77777777" w:rsidR="00070615" w:rsidRPr="00070615" w:rsidRDefault="00070615" w:rsidP="005B4256">
            <w:pPr>
              <w:spacing w:before="40" w:after="40"/>
              <w:ind w:left="86"/>
              <w:textAlignment w:val="baseline"/>
              <w:rPr>
                <w:rFonts w:asciiTheme="minorHAnsi" w:hAnsiTheme="minorHAnsi" w:cstheme="minorHAnsi"/>
                <w:sz w:val="22"/>
                <w:szCs w:val="22"/>
              </w:rPr>
            </w:pPr>
            <w:r>
              <w:rPr>
                <w:rFonts w:asciiTheme="minorHAnsi" w:hAnsiTheme="minorHAnsi"/>
                <w:b/>
                <w:sz w:val="22"/>
              </w:rPr>
              <w:t>C.-B.</w:t>
            </w:r>
          </w:p>
        </w:tc>
        <w:tc>
          <w:tcPr>
            <w:tcW w:w="5669" w:type="dxa"/>
            <w:shd w:val="clear" w:color="auto" w:fill="auto"/>
            <w:tcMar>
              <w:top w:w="15" w:type="dxa"/>
              <w:left w:w="15" w:type="dxa"/>
              <w:bottom w:w="0" w:type="dxa"/>
              <w:right w:w="15" w:type="dxa"/>
            </w:tcMar>
            <w:vAlign w:val="center"/>
            <w:hideMark/>
          </w:tcPr>
          <w:p w14:paraId="22010934" w14:textId="77777777" w:rsidR="00070615" w:rsidRPr="00070615" w:rsidRDefault="00070615"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13 %</w:t>
            </w:r>
          </w:p>
        </w:tc>
        <w:tc>
          <w:tcPr>
            <w:tcW w:w="2234" w:type="dxa"/>
            <w:shd w:val="clear" w:color="auto" w:fill="auto"/>
            <w:tcMar>
              <w:top w:w="15" w:type="dxa"/>
              <w:left w:w="15" w:type="dxa"/>
              <w:bottom w:w="0" w:type="dxa"/>
              <w:right w:w="15" w:type="dxa"/>
            </w:tcMar>
            <w:vAlign w:val="center"/>
            <w:hideMark/>
          </w:tcPr>
          <w:p w14:paraId="2A56B794" w14:textId="7F35692C" w:rsidR="00070615" w:rsidRPr="004D37E1" w:rsidRDefault="00143EF1"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268</w:t>
            </w:r>
          </w:p>
        </w:tc>
      </w:tr>
      <w:tr w:rsidR="00070615" w:rsidRPr="00B82A7B" w14:paraId="5F9073D9" w14:textId="77777777" w:rsidTr="001148D8">
        <w:trPr>
          <w:jc w:val="center"/>
        </w:trPr>
        <w:tc>
          <w:tcPr>
            <w:tcW w:w="2172" w:type="dxa"/>
            <w:shd w:val="clear" w:color="auto" w:fill="auto"/>
            <w:tcMar>
              <w:top w:w="15" w:type="dxa"/>
              <w:left w:w="15" w:type="dxa"/>
              <w:bottom w:w="0" w:type="dxa"/>
              <w:right w:w="15" w:type="dxa"/>
            </w:tcMar>
            <w:vAlign w:val="center"/>
            <w:hideMark/>
          </w:tcPr>
          <w:p w14:paraId="75F007CA" w14:textId="77777777" w:rsidR="00070615" w:rsidRPr="00070615" w:rsidRDefault="00070615" w:rsidP="005B4256">
            <w:pPr>
              <w:spacing w:before="40" w:after="40"/>
              <w:ind w:left="86"/>
              <w:textAlignment w:val="baseline"/>
              <w:rPr>
                <w:rFonts w:asciiTheme="minorHAnsi" w:hAnsiTheme="minorHAnsi" w:cstheme="minorHAnsi"/>
                <w:sz w:val="22"/>
                <w:szCs w:val="22"/>
              </w:rPr>
            </w:pPr>
            <w:r>
              <w:rPr>
                <w:rFonts w:asciiTheme="minorHAnsi" w:hAnsiTheme="minorHAnsi"/>
                <w:b/>
                <w:sz w:val="22"/>
              </w:rPr>
              <w:t>CANADA</w:t>
            </w:r>
          </w:p>
        </w:tc>
        <w:tc>
          <w:tcPr>
            <w:tcW w:w="5669" w:type="dxa"/>
            <w:shd w:val="clear" w:color="auto" w:fill="auto"/>
            <w:tcMar>
              <w:top w:w="15" w:type="dxa"/>
              <w:left w:w="15" w:type="dxa"/>
              <w:bottom w:w="0" w:type="dxa"/>
              <w:right w:w="15" w:type="dxa"/>
            </w:tcMar>
            <w:vAlign w:val="center"/>
            <w:hideMark/>
          </w:tcPr>
          <w:p w14:paraId="1467BD1B" w14:textId="77777777" w:rsidR="00070615" w:rsidRPr="00070615" w:rsidRDefault="00070615"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100 %</w:t>
            </w:r>
          </w:p>
        </w:tc>
        <w:tc>
          <w:tcPr>
            <w:tcW w:w="2234" w:type="dxa"/>
            <w:shd w:val="clear" w:color="auto" w:fill="auto"/>
            <w:tcMar>
              <w:top w:w="15" w:type="dxa"/>
              <w:left w:w="15" w:type="dxa"/>
              <w:bottom w:w="0" w:type="dxa"/>
              <w:right w:w="15" w:type="dxa"/>
            </w:tcMar>
            <w:vAlign w:val="center"/>
            <w:hideMark/>
          </w:tcPr>
          <w:p w14:paraId="0EBF64F3" w14:textId="45797679" w:rsidR="00070615" w:rsidRPr="004D37E1" w:rsidRDefault="00070615" w:rsidP="005B4256">
            <w:pPr>
              <w:spacing w:before="40" w:after="40"/>
              <w:jc w:val="center"/>
              <w:textAlignment w:val="baseline"/>
              <w:rPr>
                <w:rFonts w:asciiTheme="minorHAnsi" w:hAnsiTheme="minorHAnsi" w:cstheme="minorHAnsi"/>
                <w:sz w:val="22"/>
                <w:szCs w:val="22"/>
              </w:rPr>
            </w:pPr>
            <w:r>
              <w:rPr>
                <w:rFonts w:asciiTheme="minorHAnsi" w:hAnsiTheme="minorHAnsi"/>
                <w:sz w:val="22"/>
              </w:rPr>
              <w:t>2 001</w:t>
            </w:r>
          </w:p>
        </w:tc>
      </w:tr>
    </w:tbl>
    <w:p w14:paraId="43B9472A" w14:textId="77777777" w:rsidR="002D16F0" w:rsidRPr="00ED4AF1" w:rsidRDefault="002D16F0" w:rsidP="002D16F0">
      <w:pPr>
        <w:pStyle w:val="Para"/>
        <w:keepNext/>
        <w:keepLines/>
        <w:rPr>
          <w:b/>
        </w:rPr>
      </w:pPr>
      <w:r>
        <w:rPr>
          <w:b/>
        </w:rPr>
        <w:t>Conception du questionnaire</w:t>
      </w:r>
    </w:p>
    <w:p w14:paraId="35EBEF59" w14:textId="77777777" w:rsidR="002D16F0" w:rsidRPr="00ED4AF1" w:rsidRDefault="002D16F0" w:rsidP="002D16F0">
      <w:pPr>
        <w:pStyle w:val="Para"/>
      </w:pPr>
      <w:r>
        <w:t>Le sondage s’appuyait sur l’OECP, des questions normalisées du gouvernement du Canada, auquel se sont ajoutées des questions supplémentaires approuvées par Sécurité publique Canada pour répondre à des objectifs d’analyse précis.</w:t>
      </w:r>
    </w:p>
    <w:p w14:paraId="374A020C" w14:textId="77777777" w:rsidR="002D16F0" w:rsidRPr="00BE0BF9" w:rsidRDefault="002D16F0" w:rsidP="002D16F0">
      <w:pPr>
        <w:pStyle w:val="Para"/>
      </w:pPr>
      <w:r>
        <w:t>Les analystes de données d’Environics ont programmé les questionnaires avant de soumettre ceux-ci à des tests approfondis afin d’assurer l’exactitude de l’organisation et de la collecte des données. Cette validation a permis de garantir que le processus de saisie des données était conforme à la logique de base des sondages. Le système de collecte de données a pris en charge les invitations, les quotas et les réponses aux questionnaires (l’enchaînement des questions et les intervalles valides).</w:t>
      </w:r>
    </w:p>
    <w:p w14:paraId="2D3D6299" w14:textId="2A249258" w:rsidR="002D16F0" w:rsidRPr="00BE0BF9" w:rsidRDefault="002D16F0" w:rsidP="002D16F0">
      <w:pPr>
        <w:pStyle w:val="Para"/>
      </w:pPr>
      <w:r>
        <w:t>La version définitive des questionnaires se trouve à l’annexe F.</w:t>
      </w:r>
    </w:p>
    <w:p w14:paraId="26FC5210" w14:textId="77777777" w:rsidR="002D16F0" w:rsidRPr="00BE0BF9" w:rsidRDefault="002D16F0" w:rsidP="002D16F0">
      <w:pPr>
        <w:pStyle w:val="Para"/>
        <w:keepNext/>
        <w:keepLines/>
        <w:rPr>
          <w:b/>
        </w:rPr>
      </w:pPr>
      <w:r>
        <w:rPr>
          <w:b/>
        </w:rPr>
        <w:lastRenderedPageBreak/>
        <w:t>Travail sur le terrain</w:t>
      </w:r>
    </w:p>
    <w:p w14:paraId="38E4F86B" w14:textId="7C5797AF" w:rsidR="002D16F0" w:rsidRPr="00C63FB0" w:rsidRDefault="002D16F0" w:rsidP="002D16F0">
      <w:pPr>
        <w:pStyle w:val="Para"/>
        <w:rPr>
          <w:rFonts w:eastAsiaTheme="minorEastAsia"/>
        </w:rPr>
      </w:pPr>
      <w:r>
        <w:t xml:space="preserve">Le sondage a été effectué par Environics dans un environnement de sondage Web sécurisé situé au Canada. </w:t>
      </w:r>
      <w:r>
        <w:rPr>
          <w:shd w:val="clear" w:color="auto" w:fill="FFFFFF"/>
        </w:rPr>
        <w:t>Il s’est déroulé du 16 février au 3 mars 2022 et a duré en moyenne 15 minutes.</w:t>
      </w:r>
    </w:p>
    <w:p w14:paraId="431AFB16" w14:textId="77777777" w:rsidR="002D16F0" w:rsidRPr="00B82A7B" w:rsidRDefault="002D16F0" w:rsidP="002D16F0">
      <w:pPr>
        <w:pStyle w:val="Para"/>
        <w:rPr>
          <w:highlight w:val="yellow"/>
        </w:rPr>
      </w:pPr>
      <w:r>
        <w:t>Tous les répondants ont eu la possibilité de répondre au sondage dans la langue officielle de leur choix. Chaque sondage a été enregistré auprès du Service de vérification des recherches du Conseil de recherche et d’intelligence marketing canadien, permettant aux répondants d’en vérifier la légitimité. La collecte des données des sondages s’est déroulée conformément aux normes du gouvernement du Canada en matière de recherche sur l’opinion publique ainsi qu’à toutes les normes du secteur définies par le Conseil de recherche et d’intelligence marketing canadien, dont Environics est un membre fondateur.</w:t>
      </w:r>
      <w:r>
        <w:rPr>
          <w:color w:val="0000FF"/>
        </w:rPr>
        <w:t xml:space="preserve"> </w:t>
      </w:r>
      <w:r>
        <w:t xml:space="preserve">Environics a informé les répondants de leurs droits en vertu de la </w:t>
      </w:r>
      <w:r>
        <w:rPr>
          <w:i/>
        </w:rPr>
        <w:t>Loi sur la protection des renseignements personnels</w:t>
      </w:r>
      <w:r>
        <w:t xml:space="preserve"> et de la </w:t>
      </w:r>
      <w:r>
        <w:rPr>
          <w:i/>
        </w:rPr>
        <w:t>Loi sur l’accès à l’information</w:t>
      </w:r>
      <w:r>
        <w:t xml:space="preserve"> et a veillé à ce que ces droits soient protégés tout au long du processus de recherche. Pour ce faire, elle a informé les répondants de l’objectif de la recherche, a nommé le ministère commanditant la recherche ainsi que la société d’étude de marché et a avisé les répondants que leur participation à l’étude était volontaire et que les renseignements fournis seraient traités conformément aux exigences de la </w:t>
      </w:r>
      <w:r>
        <w:rPr>
          <w:i/>
        </w:rPr>
        <w:t>Loi sur la protection des renseignements personnels</w:t>
      </w:r>
      <w:r>
        <w:t>.</w:t>
      </w:r>
    </w:p>
    <w:p w14:paraId="7D1F4924" w14:textId="77777777" w:rsidR="002D16F0" w:rsidRPr="005127A1" w:rsidRDefault="002D16F0" w:rsidP="002D16F0">
      <w:pPr>
        <w:pStyle w:val="Para"/>
      </w:pPr>
      <w:r>
        <w:t>Les données tirées du sondage ont été pondérées afin d’assurer que l’échantillon était le plus représentatif possible de cette population en fonction des plus récentes informations de recensement disponibles.</w:t>
      </w:r>
    </w:p>
    <w:p w14:paraId="3445D53A" w14:textId="77777777" w:rsidR="002D16F0" w:rsidRPr="00B82A7B" w:rsidRDefault="002D16F0" w:rsidP="002D16F0">
      <w:pPr>
        <w:pStyle w:val="Para"/>
        <w:keepNext/>
        <w:keepLines/>
        <w:rPr>
          <w:b/>
          <w:bCs/>
        </w:rPr>
      </w:pPr>
      <w:r>
        <w:rPr>
          <w:b/>
        </w:rPr>
        <w:t>Taux de réponse</w:t>
      </w:r>
    </w:p>
    <w:p w14:paraId="7611E251" w14:textId="77777777" w:rsidR="002D16F0" w:rsidRPr="00B82A7B" w:rsidRDefault="002D16F0" w:rsidP="002D16F0">
      <w:pPr>
        <w:pStyle w:val="Para"/>
        <w:keepNext/>
        <w:keepLines/>
      </w:pPr>
      <w:r>
        <w:t>Les taux de réponse sont présentés dans le tableau ci-dessous.</w:t>
      </w:r>
    </w:p>
    <w:p w14:paraId="27242BDF" w14:textId="77777777" w:rsidR="002D16F0" w:rsidRPr="00B82A7B" w:rsidRDefault="002D16F0" w:rsidP="002D16F0">
      <w:pPr>
        <w:pStyle w:val="ExhibitTitle"/>
      </w:pPr>
      <w:r>
        <w:t>Répartition des communications</w:t>
      </w:r>
    </w:p>
    <w:tbl>
      <w:tblPr>
        <w:tblStyle w:val="TableGridLight2"/>
        <w:tblW w:w="8963" w:type="dxa"/>
        <w:jc w:val="center"/>
        <w:tblLook w:val="00A0" w:firstRow="1" w:lastRow="0" w:firstColumn="1" w:lastColumn="0" w:noHBand="0" w:noVBand="0"/>
      </w:tblPr>
      <w:tblGrid>
        <w:gridCol w:w="6803"/>
        <w:gridCol w:w="2160"/>
      </w:tblGrid>
      <w:tr w:rsidR="004B38EB" w:rsidRPr="00B82A7B" w14:paraId="2A07A418" w14:textId="77777777" w:rsidTr="001148D8">
        <w:trPr>
          <w:trHeight w:val="330"/>
          <w:jc w:val="center"/>
        </w:trPr>
        <w:tc>
          <w:tcPr>
            <w:tcW w:w="6803" w:type="dxa"/>
            <w:noWrap/>
            <w:vAlign w:val="center"/>
          </w:tcPr>
          <w:p w14:paraId="31B3D9F6" w14:textId="77777777" w:rsidR="004B38EB" w:rsidRPr="004B38EB" w:rsidRDefault="004B38EB" w:rsidP="001148D8">
            <w:pPr>
              <w:tabs>
                <w:tab w:val="left" w:pos="5634"/>
              </w:tabs>
              <w:spacing w:before="20" w:after="20"/>
              <w:rPr>
                <w:rFonts w:asciiTheme="minorHAnsi" w:hAnsiTheme="minorHAnsi" w:cstheme="minorHAnsi"/>
                <w:b/>
                <w:bCs/>
                <w:sz w:val="22"/>
                <w:szCs w:val="22"/>
              </w:rPr>
            </w:pPr>
            <w:r>
              <w:rPr>
                <w:rFonts w:asciiTheme="minorHAnsi" w:hAnsiTheme="minorHAnsi"/>
                <w:b/>
                <w:sz w:val="22"/>
              </w:rPr>
              <w:t>Répartition</w:t>
            </w:r>
          </w:p>
        </w:tc>
        <w:tc>
          <w:tcPr>
            <w:tcW w:w="2160" w:type="dxa"/>
            <w:noWrap/>
            <w:vAlign w:val="center"/>
          </w:tcPr>
          <w:p w14:paraId="10A1CB79" w14:textId="77777777" w:rsidR="004B38EB" w:rsidRPr="004B38EB" w:rsidRDefault="004B38EB" w:rsidP="00DA2327">
            <w:pPr>
              <w:spacing w:before="20" w:after="20"/>
              <w:jc w:val="center"/>
              <w:rPr>
                <w:rFonts w:asciiTheme="minorHAnsi" w:hAnsiTheme="minorHAnsi" w:cstheme="minorHAnsi"/>
                <w:b/>
                <w:bCs/>
                <w:sz w:val="22"/>
                <w:szCs w:val="22"/>
              </w:rPr>
            </w:pPr>
            <w:r>
              <w:rPr>
                <w:rFonts w:asciiTheme="minorHAnsi" w:hAnsiTheme="minorHAnsi"/>
                <w:b/>
                <w:sz w:val="22"/>
              </w:rPr>
              <w:t>OECP pré-campagne</w:t>
            </w:r>
            <w:r>
              <w:rPr>
                <w:rFonts w:asciiTheme="minorHAnsi" w:hAnsiTheme="minorHAnsi"/>
                <w:sz w:val="22"/>
              </w:rPr>
              <w:br/>
            </w:r>
            <w:r>
              <w:rPr>
                <w:rFonts w:asciiTheme="minorHAnsi" w:hAnsiTheme="minorHAnsi"/>
                <w:b/>
                <w:sz w:val="22"/>
              </w:rPr>
              <w:t>(N)</w:t>
            </w:r>
          </w:p>
        </w:tc>
      </w:tr>
      <w:tr w:rsidR="004B38EB" w:rsidRPr="00B82A7B" w14:paraId="13ED1172" w14:textId="77777777" w:rsidTr="001148D8">
        <w:trPr>
          <w:trHeight w:val="330"/>
          <w:jc w:val="center"/>
        </w:trPr>
        <w:tc>
          <w:tcPr>
            <w:tcW w:w="6803" w:type="dxa"/>
            <w:noWrap/>
            <w:vAlign w:val="center"/>
          </w:tcPr>
          <w:p w14:paraId="022EFCF9" w14:textId="77777777" w:rsidR="004B38EB" w:rsidRPr="004B38EB" w:rsidRDefault="004B38EB" w:rsidP="001148D8">
            <w:pPr>
              <w:tabs>
                <w:tab w:val="left" w:pos="5634"/>
              </w:tabs>
              <w:spacing w:before="20" w:after="20"/>
              <w:rPr>
                <w:rFonts w:asciiTheme="minorHAnsi" w:hAnsiTheme="minorHAnsi" w:cstheme="minorHAnsi"/>
                <w:sz w:val="22"/>
                <w:szCs w:val="22"/>
              </w:rPr>
            </w:pPr>
            <w:r>
              <w:rPr>
                <w:rFonts w:asciiTheme="minorHAnsi" w:hAnsiTheme="minorHAnsi"/>
                <w:sz w:val="22"/>
              </w:rPr>
              <w:t xml:space="preserve">Nombre total d’invitations </w:t>
            </w:r>
            <w:r>
              <w:rPr>
                <w:rFonts w:asciiTheme="minorHAnsi" w:hAnsiTheme="minorHAnsi"/>
                <w:sz w:val="22"/>
              </w:rPr>
              <w:tab/>
              <w:t>(c)</w:t>
            </w:r>
          </w:p>
        </w:tc>
        <w:tc>
          <w:tcPr>
            <w:tcW w:w="2160" w:type="dxa"/>
            <w:noWrap/>
            <w:vAlign w:val="center"/>
          </w:tcPr>
          <w:p w14:paraId="51145426" w14:textId="562D1E71" w:rsidR="004B38EB" w:rsidRPr="00A11927" w:rsidRDefault="00224904" w:rsidP="00DA2327">
            <w:pPr>
              <w:spacing w:before="20" w:after="20" w:line="259" w:lineRule="auto"/>
              <w:ind w:right="600"/>
              <w:jc w:val="right"/>
              <w:rPr>
                <w:rFonts w:asciiTheme="minorHAnsi" w:hAnsiTheme="minorHAnsi" w:cstheme="minorHAnsi"/>
                <w:sz w:val="22"/>
                <w:szCs w:val="22"/>
              </w:rPr>
            </w:pPr>
            <w:r>
              <w:rPr>
                <w:rFonts w:asciiTheme="minorHAnsi" w:hAnsiTheme="minorHAnsi"/>
                <w:sz w:val="22"/>
              </w:rPr>
              <w:t>178 760</w:t>
            </w:r>
          </w:p>
        </w:tc>
      </w:tr>
      <w:tr w:rsidR="004B38EB" w:rsidRPr="00350AA9" w14:paraId="245DA843" w14:textId="77777777" w:rsidTr="001148D8">
        <w:trPr>
          <w:trHeight w:val="330"/>
          <w:jc w:val="center"/>
        </w:trPr>
        <w:tc>
          <w:tcPr>
            <w:tcW w:w="6803" w:type="dxa"/>
            <w:noWrap/>
            <w:vAlign w:val="center"/>
          </w:tcPr>
          <w:p w14:paraId="08C2FB83" w14:textId="77777777" w:rsidR="004B38EB" w:rsidRPr="004B38EB" w:rsidRDefault="004B38EB" w:rsidP="001148D8">
            <w:pPr>
              <w:tabs>
                <w:tab w:val="left" w:pos="5634"/>
              </w:tabs>
              <w:spacing w:before="20" w:after="20"/>
              <w:rPr>
                <w:rFonts w:asciiTheme="minorHAnsi" w:hAnsiTheme="minorHAnsi" w:cstheme="minorHAnsi"/>
                <w:sz w:val="22"/>
                <w:szCs w:val="22"/>
              </w:rPr>
            </w:pPr>
            <w:r>
              <w:rPr>
                <w:rFonts w:asciiTheme="minorHAnsi" w:hAnsiTheme="minorHAnsi"/>
                <w:sz w:val="22"/>
              </w:rPr>
              <w:t>Nombre total de sondages terminés</w:t>
            </w:r>
            <w:r>
              <w:rPr>
                <w:rFonts w:asciiTheme="minorHAnsi" w:hAnsiTheme="minorHAnsi"/>
                <w:sz w:val="22"/>
              </w:rPr>
              <w:tab/>
              <w:t>(d)</w:t>
            </w:r>
          </w:p>
        </w:tc>
        <w:tc>
          <w:tcPr>
            <w:tcW w:w="2160" w:type="dxa"/>
            <w:noWrap/>
            <w:vAlign w:val="center"/>
          </w:tcPr>
          <w:p w14:paraId="5E2DF6B0" w14:textId="7D2EADEF" w:rsidR="004B38EB" w:rsidRPr="00A11927" w:rsidRDefault="00224904" w:rsidP="00DA2327">
            <w:pPr>
              <w:spacing w:before="20" w:after="20" w:line="259" w:lineRule="auto"/>
              <w:ind w:right="600"/>
              <w:jc w:val="right"/>
              <w:rPr>
                <w:rFonts w:asciiTheme="minorHAnsi" w:hAnsiTheme="minorHAnsi" w:cstheme="minorHAnsi"/>
                <w:sz w:val="22"/>
                <w:szCs w:val="22"/>
              </w:rPr>
            </w:pPr>
            <w:r>
              <w:rPr>
                <w:rFonts w:asciiTheme="minorHAnsi" w:hAnsiTheme="minorHAnsi"/>
                <w:sz w:val="22"/>
              </w:rPr>
              <w:t>2,001</w:t>
            </w:r>
          </w:p>
        </w:tc>
      </w:tr>
      <w:tr w:rsidR="004B38EB" w:rsidRPr="00B82A7B" w14:paraId="2F675E58" w14:textId="77777777" w:rsidTr="001148D8">
        <w:trPr>
          <w:trHeight w:val="330"/>
          <w:jc w:val="center"/>
        </w:trPr>
        <w:tc>
          <w:tcPr>
            <w:tcW w:w="6803" w:type="dxa"/>
            <w:noWrap/>
            <w:vAlign w:val="center"/>
          </w:tcPr>
          <w:p w14:paraId="380CE284" w14:textId="77777777" w:rsidR="004B38EB" w:rsidRPr="004B38EB" w:rsidRDefault="004B38EB" w:rsidP="001148D8">
            <w:pPr>
              <w:tabs>
                <w:tab w:val="left" w:pos="5634"/>
              </w:tabs>
              <w:spacing w:before="20" w:after="20"/>
              <w:rPr>
                <w:rFonts w:asciiTheme="minorHAnsi" w:hAnsiTheme="minorHAnsi" w:cstheme="minorHAnsi"/>
                <w:sz w:val="22"/>
                <w:szCs w:val="22"/>
              </w:rPr>
            </w:pPr>
            <w:r>
              <w:rPr>
                <w:rFonts w:asciiTheme="minorHAnsi" w:hAnsiTheme="minorHAnsi"/>
                <w:sz w:val="22"/>
              </w:rPr>
              <w:t>Répondants admissibles, mais qui ont abandonné</w:t>
            </w:r>
            <w:r>
              <w:rPr>
                <w:rFonts w:asciiTheme="minorHAnsi" w:hAnsiTheme="minorHAnsi"/>
                <w:sz w:val="22"/>
              </w:rPr>
              <w:tab/>
              <w:t>(e)</w:t>
            </w:r>
          </w:p>
        </w:tc>
        <w:tc>
          <w:tcPr>
            <w:tcW w:w="2160" w:type="dxa"/>
            <w:noWrap/>
            <w:vAlign w:val="center"/>
          </w:tcPr>
          <w:p w14:paraId="6D2E9718" w14:textId="01D8D9BF" w:rsidR="004B38EB" w:rsidRPr="00A11927" w:rsidRDefault="00224904" w:rsidP="00DA2327">
            <w:pPr>
              <w:spacing w:before="20" w:after="20" w:line="259" w:lineRule="auto"/>
              <w:ind w:right="600"/>
              <w:jc w:val="right"/>
              <w:rPr>
                <w:rFonts w:asciiTheme="minorHAnsi" w:hAnsiTheme="minorHAnsi" w:cstheme="minorHAnsi"/>
                <w:sz w:val="22"/>
                <w:szCs w:val="22"/>
              </w:rPr>
            </w:pPr>
            <w:r>
              <w:rPr>
                <w:rFonts w:asciiTheme="minorHAnsi" w:hAnsiTheme="minorHAnsi"/>
                <w:sz w:val="22"/>
              </w:rPr>
              <w:t>2 032</w:t>
            </w:r>
          </w:p>
        </w:tc>
      </w:tr>
      <w:tr w:rsidR="004B38EB" w:rsidRPr="00B82A7B" w14:paraId="1547EC61" w14:textId="77777777" w:rsidTr="001148D8">
        <w:trPr>
          <w:trHeight w:val="330"/>
          <w:jc w:val="center"/>
        </w:trPr>
        <w:tc>
          <w:tcPr>
            <w:tcW w:w="6803" w:type="dxa"/>
            <w:noWrap/>
            <w:vAlign w:val="center"/>
          </w:tcPr>
          <w:p w14:paraId="2B9B1BBB" w14:textId="77777777" w:rsidR="004B38EB" w:rsidRPr="004B38EB" w:rsidRDefault="004B38EB" w:rsidP="001148D8">
            <w:pPr>
              <w:tabs>
                <w:tab w:val="left" w:pos="5634"/>
              </w:tabs>
              <w:spacing w:before="20" w:after="20"/>
              <w:rPr>
                <w:rFonts w:asciiTheme="minorHAnsi" w:hAnsiTheme="minorHAnsi" w:cstheme="minorHAnsi"/>
                <w:sz w:val="22"/>
                <w:szCs w:val="22"/>
              </w:rPr>
            </w:pPr>
            <w:r>
              <w:rPr>
                <w:rFonts w:asciiTheme="minorHAnsi" w:hAnsiTheme="minorHAnsi"/>
                <w:sz w:val="22"/>
              </w:rPr>
              <w:t>Répondants non admissibles</w:t>
            </w:r>
            <w:r>
              <w:rPr>
                <w:rFonts w:asciiTheme="minorHAnsi" w:hAnsiTheme="minorHAnsi"/>
                <w:sz w:val="22"/>
              </w:rPr>
              <w:tab/>
              <w:t>(f)</w:t>
            </w:r>
          </w:p>
        </w:tc>
        <w:tc>
          <w:tcPr>
            <w:tcW w:w="2160" w:type="dxa"/>
            <w:noWrap/>
            <w:vAlign w:val="center"/>
          </w:tcPr>
          <w:p w14:paraId="69B30EB4" w14:textId="720E7B96" w:rsidR="004B38EB" w:rsidRPr="00A11927" w:rsidRDefault="00224904" w:rsidP="00DA2327">
            <w:pPr>
              <w:spacing w:before="20" w:after="20" w:line="259" w:lineRule="auto"/>
              <w:ind w:right="600"/>
              <w:jc w:val="right"/>
              <w:rPr>
                <w:rFonts w:asciiTheme="minorHAnsi" w:hAnsiTheme="minorHAnsi" w:cstheme="minorHAnsi"/>
                <w:sz w:val="22"/>
                <w:szCs w:val="22"/>
              </w:rPr>
            </w:pPr>
            <w:r>
              <w:rPr>
                <w:rFonts w:asciiTheme="minorHAnsi" w:hAnsiTheme="minorHAnsi"/>
                <w:sz w:val="22"/>
              </w:rPr>
              <w:t>12 198</w:t>
            </w:r>
          </w:p>
        </w:tc>
      </w:tr>
      <w:tr w:rsidR="004B38EB" w:rsidRPr="00B82A7B" w14:paraId="5223E15E" w14:textId="77777777" w:rsidTr="001148D8">
        <w:trPr>
          <w:trHeight w:val="330"/>
          <w:jc w:val="center"/>
        </w:trPr>
        <w:tc>
          <w:tcPr>
            <w:tcW w:w="6803" w:type="dxa"/>
            <w:noWrap/>
            <w:vAlign w:val="center"/>
          </w:tcPr>
          <w:p w14:paraId="034408AE" w14:textId="77777777" w:rsidR="004B38EB" w:rsidRPr="004B38EB" w:rsidRDefault="004B38EB" w:rsidP="001148D8">
            <w:pPr>
              <w:tabs>
                <w:tab w:val="left" w:pos="5634"/>
              </w:tabs>
              <w:spacing w:before="20" w:after="20"/>
              <w:rPr>
                <w:rFonts w:asciiTheme="minorHAnsi" w:hAnsiTheme="minorHAnsi" w:cstheme="minorHAnsi"/>
                <w:sz w:val="22"/>
                <w:szCs w:val="22"/>
              </w:rPr>
            </w:pPr>
            <w:r>
              <w:rPr>
                <w:rFonts w:asciiTheme="minorHAnsi" w:hAnsiTheme="minorHAnsi"/>
                <w:sz w:val="22"/>
              </w:rPr>
              <w:t>Aucune réponse</w:t>
            </w:r>
            <w:r>
              <w:rPr>
                <w:rFonts w:asciiTheme="minorHAnsi" w:hAnsiTheme="minorHAnsi"/>
                <w:sz w:val="22"/>
              </w:rPr>
              <w:tab/>
              <w:t>(g)</w:t>
            </w:r>
          </w:p>
        </w:tc>
        <w:tc>
          <w:tcPr>
            <w:tcW w:w="2160" w:type="dxa"/>
            <w:noWrap/>
            <w:vAlign w:val="center"/>
          </w:tcPr>
          <w:p w14:paraId="78F10A45" w14:textId="4669B662" w:rsidR="004B38EB" w:rsidRPr="00A11927" w:rsidRDefault="00224904" w:rsidP="00DA2327">
            <w:pPr>
              <w:spacing w:before="20" w:after="20" w:line="259" w:lineRule="auto"/>
              <w:ind w:right="600"/>
              <w:jc w:val="right"/>
              <w:rPr>
                <w:rFonts w:asciiTheme="minorHAnsi" w:hAnsiTheme="minorHAnsi" w:cstheme="minorHAnsi"/>
                <w:sz w:val="22"/>
                <w:szCs w:val="22"/>
              </w:rPr>
            </w:pPr>
            <w:r>
              <w:rPr>
                <w:rFonts w:asciiTheme="minorHAnsi" w:hAnsiTheme="minorHAnsi"/>
                <w:sz w:val="22"/>
              </w:rPr>
              <w:t>160 520</w:t>
            </w:r>
          </w:p>
        </w:tc>
      </w:tr>
      <w:tr w:rsidR="004B38EB" w:rsidRPr="00B82A7B" w14:paraId="29B13452" w14:textId="77777777" w:rsidTr="001148D8">
        <w:trPr>
          <w:trHeight w:val="330"/>
          <w:jc w:val="center"/>
        </w:trPr>
        <w:tc>
          <w:tcPr>
            <w:tcW w:w="6803" w:type="dxa"/>
            <w:tcBorders>
              <w:bottom w:val="single" w:sz="18" w:space="0" w:color="BFBFBF" w:themeColor="background1" w:themeShade="BF"/>
            </w:tcBorders>
            <w:noWrap/>
            <w:vAlign w:val="center"/>
          </w:tcPr>
          <w:p w14:paraId="4589A6FE" w14:textId="77777777" w:rsidR="004B38EB" w:rsidRPr="004B38EB" w:rsidRDefault="004B38EB" w:rsidP="001148D8">
            <w:pPr>
              <w:tabs>
                <w:tab w:val="left" w:pos="5634"/>
              </w:tabs>
              <w:spacing w:before="20" w:after="20"/>
              <w:rPr>
                <w:rFonts w:asciiTheme="minorHAnsi" w:hAnsiTheme="minorHAnsi" w:cstheme="minorHAnsi"/>
                <w:sz w:val="22"/>
                <w:szCs w:val="22"/>
              </w:rPr>
            </w:pPr>
            <w:r>
              <w:rPr>
                <w:rFonts w:asciiTheme="minorHAnsi" w:hAnsiTheme="minorHAnsi"/>
                <w:sz w:val="22"/>
              </w:rPr>
              <w:t>Quotas atteints</w:t>
            </w:r>
            <w:r>
              <w:rPr>
                <w:rFonts w:asciiTheme="minorHAnsi" w:hAnsiTheme="minorHAnsi"/>
                <w:sz w:val="22"/>
              </w:rPr>
              <w:tab/>
              <w:t>(h)</w:t>
            </w:r>
          </w:p>
        </w:tc>
        <w:tc>
          <w:tcPr>
            <w:tcW w:w="2160" w:type="dxa"/>
            <w:tcBorders>
              <w:bottom w:val="single" w:sz="18" w:space="0" w:color="BFBFBF" w:themeColor="background1" w:themeShade="BF"/>
            </w:tcBorders>
            <w:noWrap/>
            <w:vAlign w:val="center"/>
          </w:tcPr>
          <w:p w14:paraId="1F661145" w14:textId="03B03ABE" w:rsidR="004B38EB" w:rsidRPr="00A11927" w:rsidRDefault="00224904" w:rsidP="00DA2327">
            <w:pPr>
              <w:spacing w:before="20" w:after="20" w:line="259" w:lineRule="auto"/>
              <w:ind w:right="600"/>
              <w:jc w:val="right"/>
              <w:rPr>
                <w:rFonts w:asciiTheme="minorHAnsi" w:hAnsiTheme="minorHAnsi" w:cstheme="minorHAnsi"/>
                <w:sz w:val="22"/>
                <w:szCs w:val="22"/>
              </w:rPr>
            </w:pPr>
            <w:r>
              <w:rPr>
                <w:rFonts w:asciiTheme="minorHAnsi" w:hAnsiTheme="minorHAnsi"/>
                <w:sz w:val="22"/>
              </w:rPr>
              <w:t>1 009</w:t>
            </w:r>
          </w:p>
        </w:tc>
      </w:tr>
      <w:tr w:rsidR="004B38EB" w:rsidRPr="00B82A7B" w14:paraId="19376750" w14:textId="77777777" w:rsidTr="001148D8">
        <w:trPr>
          <w:trHeight w:val="330"/>
          <w:jc w:val="center"/>
        </w:trPr>
        <w:tc>
          <w:tcPr>
            <w:tcW w:w="6803" w:type="dxa"/>
            <w:tcBorders>
              <w:top w:val="single" w:sz="18" w:space="0" w:color="BFBFBF" w:themeColor="background1" w:themeShade="BF"/>
            </w:tcBorders>
            <w:noWrap/>
            <w:vAlign w:val="center"/>
          </w:tcPr>
          <w:p w14:paraId="0E3106BB" w14:textId="77777777" w:rsidR="004B38EB" w:rsidRPr="004B38EB" w:rsidRDefault="004B38EB" w:rsidP="001148D8">
            <w:pPr>
              <w:tabs>
                <w:tab w:val="right" w:pos="2947"/>
                <w:tab w:val="left" w:pos="5634"/>
              </w:tabs>
              <w:spacing w:before="20" w:after="20"/>
              <w:rPr>
                <w:rFonts w:asciiTheme="minorHAnsi" w:hAnsiTheme="minorHAnsi" w:cstheme="minorHAnsi"/>
                <w:sz w:val="22"/>
                <w:szCs w:val="22"/>
              </w:rPr>
            </w:pPr>
            <w:r>
              <w:rPr>
                <w:rFonts w:asciiTheme="minorHAnsi" w:hAnsiTheme="minorHAnsi"/>
                <w:sz w:val="22"/>
              </w:rPr>
              <w:t>Taux de contact = (</w:t>
            </w:r>
            <w:proofErr w:type="spellStart"/>
            <w:r>
              <w:rPr>
                <w:rFonts w:asciiTheme="minorHAnsi" w:hAnsiTheme="minorHAnsi"/>
                <w:sz w:val="22"/>
              </w:rPr>
              <w:t>d+e+f+h</w:t>
            </w:r>
            <w:proofErr w:type="spellEnd"/>
            <w:r>
              <w:rPr>
                <w:rFonts w:asciiTheme="minorHAnsi" w:hAnsiTheme="minorHAnsi"/>
                <w:sz w:val="22"/>
              </w:rPr>
              <w:t>)/c (%)</w:t>
            </w:r>
          </w:p>
        </w:tc>
        <w:tc>
          <w:tcPr>
            <w:tcW w:w="2160" w:type="dxa"/>
            <w:tcBorders>
              <w:top w:val="single" w:sz="18" w:space="0" w:color="BFBFBF" w:themeColor="background1" w:themeShade="BF"/>
            </w:tcBorders>
            <w:noWrap/>
            <w:vAlign w:val="center"/>
          </w:tcPr>
          <w:p w14:paraId="57C77098" w14:textId="5F667376" w:rsidR="004B38EB" w:rsidRPr="00A11927" w:rsidRDefault="00B51AED" w:rsidP="00DA2327">
            <w:pPr>
              <w:spacing w:before="20" w:after="20"/>
              <w:ind w:right="600"/>
              <w:jc w:val="right"/>
              <w:rPr>
                <w:rFonts w:asciiTheme="minorHAnsi" w:hAnsiTheme="minorHAnsi" w:cstheme="minorHAnsi"/>
                <w:sz w:val="22"/>
                <w:szCs w:val="22"/>
              </w:rPr>
            </w:pPr>
            <w:r>
              <w:rPr>
                <w:rFonts w:asciiTheme="minorHAnsi" w:hAnsiTheme="minorHAnsi"/>
                <w:sz w:val="22"/>
              </w:rPr>
              <w:t>10 %</w:t>
            </w:r>
          </w:p>
        </w:tc>
      </w:tr>
      <w:tr w:rsidR="004B38EB" w:rsidRPr="00B82A7B" w14:paraId="3A1A2147" w14:textId="77777777" w:rsidTr="001148D8">
        <w:trPr>
          <w:trHeight w:val="330"/>
          <w:jc w:val="center"/>
        </w:trPr>
        <w:tc>
          <w:tcPr>
            <w:tcW w:w="6803" w:type="dxa"/>
            <w:noWrap/>
            <w:vAlign w:val="center"/>
          </w:tcPr>
          <w:p w14:paraId="7D8337B5" w14:textId="77777777" w:rsidR="004B38EB" w:rsidRPr="004B38EB" w:rsidRDefault="004B38EB" w:rsidP="001148D8">
            <w:pPr>
              <w:tabs>
                <w:tab w:val="right" w:pos="2947"/>
                <w:tab w:val="left" w:pos="5634"/>
              </w:tabs>
              <w:spacing w:before="20" w:after="20"/>
              <w:rPr>
                <w:rFonts w:asciiTheme="minorHAnsi" w:hAnsiTheme="minorHAnsi" w:cstheme="minorHAnsi"/>
                <w:sz w:val="22"/>
                <w:szCs w:val="22"/>
              </w:rPr>
            </w:pPr>
            <w:r>
              <w:rPr>
                <w:rFonts w:asciiTheme="minorHAnsi" w:hAnsiTheme="minorHAnsi"/>
                <w:sz w:val="22"/>
              </w:rPr>
              <w:t>Taux de participation = (</w:t>
            </w:r>
            <w:proofErr w:type="spellStart"/>
            <w:r>
              <w:rPr>
                <w:rFonts w:asciiTheme="minorHAnsi" w:hAnsiTheme="minorHAnsi"/>
                <w:sz w:val="22"/>
              </w:rPr>
              <w:t>d+f+h</w:t>
            </w:r>
            <w:proofErr w:type="spellEnd"/>
            <w:r>
              <w:rPr>
                <w:rFonts w:asciiTheme="minorHAnsi" w:hAnsiTheme="minorHAnsi"/>
                <w:sz w:val="22"/>
              </w:rPr>
              <w:t>)/c (%)</w:t>
            </w:r>
          </w:p>
        </w:tc>
        <w:tc>
          <w:tcPr>
            <w:tcW w:w="2160" w:type="dxa"/>
            <w:noWrap/>
            <w:vAlign w:val="center"/>
          </w:tcPr>
          <w:p w14:paraId="627B9543" w14:textId="54848766" w:rsidR="004B38EB" w:rsidRPr="00A11927" w:rsidRDefault="00B51AED" w:rsidP="00DA2327">
            <w:pPr>
              <w:spacing w:before="20" w:after="20"/>
              <w:ind w:right="600"/>
              <w:jc w:val="right"/>
              <w:rPr>
                <w:rFonts w:asciiTheme="minorHAnsi" w:hAnsiTheme="minorHAnsi" w:cstheme="minorHAnsi"/>
                <w:sz w:val="22"/>
                <w:szCs w:val="22"/>
              </w:rPr>
            </w:pPr>
            <w:r>
              <w:rPr>
                <w:rFonts w:asciiTheme="minorHAnsi" w:hAnsiTheme="minorHAnsi"/>
                <w:sz w:val="22"/>
              </w:rPr>
              <w:t>9 %</w:t>
            </w:r>
          </w:p>
        </w:tc>
      </w:tr>
    </w:tbl>
    <w:p w14:paraId="177B76E3" w14:textId="77777777" w:rsidR="002D16F0" w:rsidRPr="00EE2205" w:rsidRDefault="002D16F0" w:rsidP="002D16F0">
      <w:pPr>
        <w:pStyle w:val="Para"/>
        <w:keepNext/>
        <w:keepLines/>
        <w:rPr>
          <w:b/>
        </w:rPr>
      </w:pPr>
      <w:r>
        <w:rPr>
          <w:b/>
        </w:rPr>
        <w:lastRenderedPageBreak/>
        <w:t>Analyse du biais de non-réponse</w:t>
      </w:r>
    </w:p>
    <w:p w14:paraId="768CB0FD" w14:textId="3E601C2F" w:rsidR="002D16F0" w:rsidRPr="00F71EB9" w:rsidRDefault="002D16F0" w:rsidP="002D16F0">
      <w:pPr>
        <w:pStyle w:val="Para"/>
        <w:keepNext/>
        <w:keepLines/>
        <w:rPr>
          <w:rFonts w:asciiTheme="minorHAnsi" w:hAnsiTheme="minorHAnsi"/>
        </w:rPr>
      </w:pPr>
      <w:r>
        <w:rPr>
          <w:rFonts w:asciiTheme="minorHAnsi" w:hAnsiTheme="minorHAnsi"/>
        </w:rPr>
        <w:t>Le tableau ci-dessous présente le profil des échantillons finaux, comparativement à la population réelle du Canada (d’après les données du recensement de 2016). L’échantillon final sous-représente les personnes détenant un diplôme d’études secondaires ou moins, ce qui est une caractéristique courante des sondages d’opinion publique menés au Canada (c’est-à-dire que les personnes plus éduquées sont plus susceptibles de répondre à ce type de sondages). En raison du suréchantillon de propriétaires d’armes à feu, le sondage a également sous-représenté les personnes âgées de 55 ans et plus.</w:t>
      </w:r>
    </w:p>
    <w:p w14:paraId="0E6EC18A" w14:textId="77777777" w:rsidR="002D16F0" w:rsidRPr="002D794B" w:rsidRDefault="002D16F0" w:rsidP="002D16F0">
      <w:pPr>
        <w:pStyle w:val="ReportTitle"/>
      </w:pPr>
      <w:r>
        <w:t>Profil de l’échantillon</w:t>
      </w:r>
    </w:p>
    <w:tbl>
      <w:tblPr>
        <w:tblStyle w:val="TableGrid"/>
        <w:tblW w:w="0" w:type="auto"/>
        <w:jc w:val="center"/>
        <w:tblLayout w:type="fixed"/>
        <w:tblLook w:val="01E0" w:firstRow="1" w:lastRow="1" w:firstColumn="1" w:lastColumn="1" w:noHBand="0" w:noVBand="0"/>
      </w:tblPr>
      <w:tblGrid>
        <w:gridCol w:w="3978"/>
        <w:gridCol w:w="1440"/>
        <w:gridCol w:w="1440"/>
      </w:tblGrid>
      <w:tr w:rsidR="00337A25" w:rsidRPr="00B82A7B" w14:paraId="027A4BEA" w14:textId="77777777" w:rsidTr="00DA2327">
        <w:trPr>
          <w:jc w:val="center"/>
        </w:trPr>
        <w:tc>
          <w:tcPr>
            <w:tcW w:w="3978" w:type="dxa"/>
            <w:vAlign w:val="center"/>
          </w:tcPr>
          <w:p w14:paraId="4A0386B3" w14:textId="77777777" w:rsidR="00337A25" w:rsidRPr="002D16F0" w:rsidRDefault="00337A25" w:rsidP="00DA2327">
            <w:pPr>
              <w:keepNext/>
              <w:keepLines/>
              <w:spacing w:before="40" w:after="40"/>
              <w:jc w:val="both"/>
              <w:rPr>
                <w:rFonts w:asciiTheme="minorHAnsi" w:hAnsiTheme="minorHAnsi" w:cstheme="minorHAnsi"/>
                <w:b/>
                <w:sz w:val="22"/>
              </w:rPr>
            </w:pPr>
            <w:r>
              <w:rPr>
                <w:rFonts w:asciiTheme="minorHAnsi" w:hAnsiTheme="minorHAnsi"/>
                <w:b/>
                <w:sz w:val="22"/>
              </w:rPr>
              <w:t>Type d’échantillon</w:t>
            </w:r>
          </w:p>
        </w:tc>
        <w:tc>
          <w:tcPr>
            <w:tcW w:w="1440" w:type="dxa"/>
            <w:vAlign w:val="center"/>
          </w:tcPr>
          <w:p w14:paraId="0F24CD8E" w14:textId="77777777" w:rsidR="00337A25" w:rsidRPr="002D16F0" w:rsidRDefault="00337A25" w:rsidP="00DA2327">
            <w:pPr>
              <w:keepNext/>
              <w:keepLines/>
              <w:spacing w:before="40" w:after="40"/>
              <w:jc w:val="center"/>
              <w:rPr>
                <w:rFonts w:asciiTheme="minorHAnsi" w:hAnsiTheme="minorHAnsi" w:cstheme="minorHAnsi"/>
                <w:b/>
                <w:sz w:val="22"/>
              </w:rPr>
            </w:pPr>
            <w:r>
              <w:rPr>
                <w:rFonts w:asciiTheme="minorHAnsi" w:hAnsiTheme="minorHAnsi"/>
                <w:b/>
                <w:sz w:val="22"/>
              </w:rPr>
              <w:t>Vague 1*</w:t>
            </w:r>
          </w:p>
        </w:tc>
        <w:tc>
          <w:tcPr>
            <w:tcW w:w="1440" w:type="dxa"/>
            <w:vAlign w:val="center"/>
          </w:tcPr>
          <w:p w14:paraId="11EE6A8D" w14:textId="77777777" w:rsidR="00337A25" w:rsidRPr="002D16F0" w:rsidRDefault="00337A25" w:rsidP="00DA2327">
            <w:pPr>
              <w:keepNext/>
              <w:keepLines/>
              <w:spacing w:before="40" w:after="40"/>
              <w:jc w:val="center"/>
              <w:rPr>
                <w:rFonts w:asciiTheme="minorHAnsi" w:hAnsiTheme="minorHAnsi" w:cstheme="minorHAnsi"/>
                <w:b/>
                <w:sz w:val="22"/>
              </w:rPr>
            </w:pPr>
            <w:r>
              <w:rPr>
                <w:rFonts w:asciiTheme="minorHAnsi" w:hAnsiTheme="minorHAnsi"/>
                <w:b/>
                <w:sz w:val="22"/>
              </w:rPr>
              <w:t>Canada</w:t>
            </w:r>
            <w:r>
              <w:rPr>
                <w:rFonts w:asciiTheme="minorHAnsi" w:hAnsiTheme="minorHAnsi"/>
                <w:b/>
                <w:sz w:val="22"/>
              </w:rPr>
              <w:br/>
            </w:r>
            <w:r>
              <w:rPr>
                <w:rFonts w:asciiTheme="minorHAnsi" w:hAnsiTheme="minorHAnsi"/>
                <w:b/>
                <w:sz w:val="18"/>
              </w:rPr>
              <w:t>(recensement de 2016)</w:t>
            </w:r>
          </w:p>
        </w:tc>
      </w:tr>
      <w:tr w:rsidR="006865B6" w:rsidRPr="00B82A7B" w14:paraId="51029ED3" w14:textId="77777777" w:rsidTr="00DA2327">
        <w:trPr>
          <w:jc w:val="center"/>
        </w:trPr>
        <w:tc>
          <w:tcPr>
            <w:tcW w:w="6858" w:type="dxa"/>
            <w:gridSpan w:val="3"/>
            <w:vAlign w:val="center"/>
          </w:tcPr>
          <w:p w14:paraId="16478694" w14:textId="1EC86CC7" w:rsidR="006865B6" w:rsidRPr="002D16F0" w:rsidRDefault="006865B6" w:rsidP="00DA2327">
            <w:pPr>
              <w:keepNext/>
              <w:keepLines/>
              <w:spacing w:before="40" w:after="40"/>
              <w:jc w:val="center"/>
              <w:rPr>
                <w:rFonts w:asciiTheme="minorHAnsi" w:hAnsiTheme="minorHAnsi" w:cstheme="minorHAnsi"/>
                <w:sz w:val="22"/>
              </w:rPr>
            </w:pPr>
            <w:r>
              <w:rPr>
                <w:rFonts w:asciiTheme="minorHAnsi" w:hAnsiTheme="minorHAnsi"/>
                <w:b/>
                <w:sz w:val="22"/>
              </w:rPr>
              <w:t>Sexe (16 ans et plus)</w:t>
            </w:r>
          </w:p>
        </w:tc>
      </w:tr>
      <w:tr w:rsidR="00337A25" w:rsidRPr="00B82A7B" w14:paraId="69D85C39" w14:textId="77777777" w:rsidTr="00DA2327">
        <w:trPr>
          <w:jc w:val="center"/>
        </w:trPr>
        <w:tc>
          <w:tcPr>
            <w:tcW w:w="3978" w:type="dxa"/>
            <w:vAlign w:val="center"/>
          </w:tcPr>
          <w:p w14:paraId="74E8BEE6" w14:textId="77777777" w:rsidR="00337A25" w:rsidRPr="002D16F0" w:rsidRDefault="00337A25" w:rsidP="00DA2327">
            <w:pPr>
              <w:keepNext/>
              <w:keepLines/>
              <w:spacing w:before="40" w:after="40"/>
              <w:rPr>
                <w:rFonts w:asciiTheme="minorHAnsi" w:hAnsiTheme="minorHAnsi" w:cstheme="minorHAnsi"/>
                <w:sz w:val="22"/>
              </w:rPr>
            </w:pPr>
            <w:r>
              <w:rPr>
                <w:rFonts w:asciiTheme="minorHAnsi" w:hAnsiTheme="minorHAnsi"/>
                <w:sz w:val="22"/>
              </w:rPr>
              <w:t>Homme</w:t>
            </w:r>
          </w:p>
        </w:tc>
        <w:tc>
          <w:tcPr>
            <w:tcW w:w="1440" w:type="dxa"/>
            <w:vAlign w:val="center"/>
          </w:tcPr>
          <w:p w14:paraId="65DF06C6" w14:textId="18BB9B15" w:rsidR="00337A25" w:rsidRPr="00937271" w:rsidRDefault="00337A25" w:rsidP="00DA2327">
            <w:pPr>
              <w:keepNext/>
              <w:keepLines/>
              <w:spacing w:before="40" w:after="40"/>
              <w:jc w:val="center"/>
              <w:rPr>
                <w:rFonts w:asciiTheme="minorHAnsi" w:hAnsiTheme="minorHAnsi" w:cstheme="minorHAnsi"/>
                <w:sz w:val="22"/>
              </w:rPr>
            </w:pPr>
            <w:r>
              <w:rPr>
                <w:rFonts w:asciiTheme="minorHAnsi" w:hAnsiTheme="minorHAnsi"/>
                <w:sz w:val="22"/>
              </w:rPr>
              <w:t>53 %</w:t>
            </w:r>
          </w:p>
        </w:tc>
        <w:tc>
          <w:tcPr>
            <w:tcW w:w="1440" w:type="dxa"/>
            <w:vAlign w:val="center"/>
          </w:tcPr>
          <w:p w14:paraId="3813C77A" w14:textId="77777777" w:rsidR="00337A25" w:rsidRPr="002D16F0" w:rsidRDefault="00337A25" w:rsidP="00DA2327">
            <w:pPr>
              <w:keepNext/>
              <w:keepLines/>
              <w:spacing w:before="40" w:after="40"/>
              <w:jc w:val="center"/>
              <w:rPr>
                <w:rFonts w:asciiTheme="minorHAnsi" w:hAnsiTheme="minorHAnsi" w:cstheme="minorHAnsi"/>
                <w:sz w:val="22"/>
              </w:rPr>
            </w:pPr>
            <w:r>
              <w:rPr>
                <w:rFonts w:asciiTheme="minorHAnsi" w:hAnsiTheme="minorHAnsi"/>
                <w:sz w:val="22"/>
              </w:rPr>
              <w:t>49 %</w:t>
            </w:r>
          </w:p>
        </w:tc>
      </w:tr>
      <w:tr w:rsidR="00337A25" w:rsidRPr="00B82A7B" w14:paraId="7B7A0F2D" w14:textId="77777777" w:rsidTr="00DA2327">
        <w:trPr>
          <w:jc w:val="center"/>
        </w:trPr>
        <w:tc>
          <w:tcPr>
            <w:tcW w:w="3978" w:type="dxa"/>
            <w:vAlign w:val="center"/>
          </w:tcPr>
          <w:p w14:paraId="2C56ECCC" w14:textId="77777777" w:rsidR="00337A25" w:rsidRPr="002D16F0" w:rsidRDefault="00337A25" w:rsidP="00DA2327">
            <w:pPr>
              <w:keepNext/>
              <w:keepLines/>
              <w:spacing w:before="40" w:after="40"/>
              <w:rPr>
                <w:rFonts w:asciiTheme="minorHAnsi" w:hAnsiTheme="minorHAnsi" w:cstheme="minorHAnsi"/>
                <w:sz w:val="22"/>
              </w:rPr>
            </w:pPr>
            <w:r>
              <w:rPr>
                <w:rFonts w:asciiTheme="minorHAnsi" w:hAnsiTheme="minorHAnsi"/>
                <w:sz w:val="22"/>
              </w:rPr>
              <w:t>Femme</w:t>
            </w:r>
          </w:p>
        </w:tc>
        <w:tc>
          <w:tcPr>
            <w:tcW w:w="1440" w:type="dxa"/>
            <w:vAlign w:val="center"/>
          </w:tcPr>
          <w:p w14:paraId="781B9793" w14:textId="275F5A72" w:rsidR="00337A25" w:rsidRPr="00937271" w:rsidRDefault="00337A25" w:rsidP="00DA2327">
            <w:pPr>
              <w:keepNext/>
              <w:keepLines/>
              <w:spacing w:before="40" w:after="40"/>
              <w:jc w:val="center"/>
              <w:rPr>
                <w:rFonts w:asciiTheme="minorHAnsi" w:hAnsiTheme="minorHAnsi" w:cstheme="minorHAnsi"/>
                <w:sz w:val="22"/>
              </w:rPr>
            </w:pPr>
            <w:r>
              <w:rPr>
                <w:rFonts w:asciiTheme="minorHAnsi" w:hAnsiTheme="minorHAnsi"/>
                <w:sz w:val="22"/>
              </w:rPr>
              <w:t>47 %</w:t>
            </w:r>
          </w:p>
        </w:tc>
        <w:tc>
          <w:tcPr>
            <w:tcW w:w="1440" w:type="dxa"/>
            <w:vAlign w:val="center"/>
          </w:tcPr>
          <w:p w14:paraId="5592CAC7" w14:textId="77777777" w:rsidR="00337A25" w:rsidRPr="002D16F0" w:rsidRDefault="00337A25" w:rsidP="00DA2327">
            <w:pPr>
              <w:keepNext/>
              <w:keepLines/>
              <w:spacing w:before="40" w:after="40"/>
              <w:jc w:val="center"/>
              <w:rPr>
                <w:rFonts w:asciiTheme="minorHAnsi" w:hAnsiTheme="minorHAnsi" w:cstheme="minorHAnsi"/>
                <w:sz w:val="22"/>
              </w:rPr>
            </w:pPr>
            <w:r>
              <w:rPr>
                <w:rFonts w:asciiTheme="minorHAnsi" w:hAnsiTheme="minorHAnsi"/>
                <w:sz w:val="22"/>
              </w:rPr>
              <w:t>51 %</w:t>
            </w:r>
          </w:p>
        </w:tc>
      </w:tr>
      <w:tr w:rsidR="006865B6" w:rsidRPr="00B82A7B" w14:paraId="0B95D0C2" w14:textId="77777777" w:rsidTr="00DA2327">
        <w:trPr>
          <w:jc w:val="center"/>
        </w:trPr>
        <w:tc>
          <w:tcPr>
            <w:tcW w:w="6858" w:type="dxa"/>
            <w:gridSpan w:val="3"/>
            <w:vAlign w:val="center"/>
          </w:tcPr>
          <w:p w14:paraId="2FE8A885" w14:textId="1B67CABD" w:rsidR="006865B6" w:rsidRPr="002D16F0" w:rsidRDefault="006865B6" w:rsidP="00DA2327">
            <w:pPr>
              <w:keepNext/>
              <w:keepLines/>
              <w:spacing w:before="40" w:after="40"/>
              <w:jc w:val="center"/>
              <w:rPr>
                <w:rFonts w:asciiTheme="minorHAnsi" w:hAnsiTheme="minorHAnsi" w:cstheme="minorHAnsi"/>
                <w:sz w:val="22"/>
              </w:rPr>
            </w:pPr>
            <w:r>
              <w:rPr>
                <w:rFonts w:asciiTheme="minorHAnsi" w:hAnsiTheme="minorHAnsi"/>
                <w:b/>
                <w:sz w:val="22"/>
              </w:rPr>
              <w:t>Âge</w:t>
            </w:r>
          </w:p>
        </w:tc>
      </w:tr>
      <w:tr w:rsidR="00337A25" w:rsidRPr="00B82A7B" w14:paraId="432B491F" w14:textId="77777777" w:rsidTr="00DA2327">
        <w:trPr>
          <w:jc w:val="center"/>
        </w:trPr>
        <w:tc>
          <w:tcPr>
            <w:tcW w:w="3978" w:type="dxa"/>
            <w:vAlign w:val="center"/>
          </w:tcPr>
          <w:p w14:paraId="06CC751B" w14:textId="675D49CF" w:rsidR="00337A25" w:rsidRPr="00CA3B86" w:rsidRDefault="004B38EB" w:rsidP="00DA2327">
            <w:pPr>
              <w:keepNext/>
              <w:keepLines/>
              <w:spacing w:before="40" w:after="40"/>
              <w:rPr>
                <w:rFonts w:asciiTheme="minorHAnsi" w:hAnsiTheme="minorHAnsi" w:cstheme="minorHAnsi"/>
                <w:sz w:val="22"/>
              </w:rPr>
            </w:pPr>
            <w:r>
              <w:rPr>
                <w:rFonts w:asciiTheme="minorHAnsi" w:hAnsiTheme="minorHAnsi"/>
                <w:sz w:val="22"/>
              </w:rPr>
              <w:t>De 18 à 34 ans</w:t>
            </w:r>
          </w:p>
        </w:tc>
        <w:tc>
          <w:tcPr>
            <w:tcW w:w="1440" w:type="dxa"/>
            <w:shd w:val="clear" w:color="auto" w:fill="auto"/>
            <w:vAlign w:val="center"/>
          </w:tcPr>
          <w:p w14:paraId="026FAB2D" w14:textId="76871505" w:rsidR="00337A25" w:rsidRPr="001456A0" w:rsidRDefault="00337A25" w:rsidP="00DA2327">
            <w:pPr>
              <w:keepNext/>
              <w:keepLines/>
              <w:spacing w:before="40" w:after="40"/>
              <w:jc w:val="center"/>
              <w:rPr>
                <w:rFonts w:asciiTheme="minorHAnsi" w:hAnsiTheme="minorHAnsi" w:cstheme="minorHAnsi"/>
                <w:sz w:val="22"/>
              </w:rPr>
            </w:pPr>
            <w:r>
              <w:rPr>
                <w:rFonts w:asciiTheme="minorHAnsi" w:hAnsiTheme="minorHAnsi"/>
                <w:sz w:val="22"/>
              </w:rPr>
              <w:t>27 %</w:t>
            </w:r>
          </w:p>
        </w:tc>
        <w:tc>
          <w:tcPr>
            <w:tcW w:w="1440" w:type="dxa"/>
            <w:vAlign w:val="center"/>
          </w:tcPr>
          <w:p w14:paraId="11068BBB" w14:textId="3839BF75" w:rsidR="00337A25" w:rsidRPr="00421910" w:rsidRDefault="00337A25" w:rsidP="00DA2327">
            <w:pPr>
              <w:keepNext/>
              <w:keepLines/>
              <w:spacing w:before="40" w:after="40"/>
              <w:jc w:val="center"/>
              <w:rPr>
                <w:rFonts w:asciiTheme="minorHAnsi" w:hAnsiTheme="minorHAnsi" w:cstheme="minorHAnsi"/>
                <w:sz w:val="22"/>
              </w:rPr>
            </w:pPr>
            <w:r>
              <w:rPr>
                <w:rFonts w:asciiTheme="minorHAnsi" w:hAnsiTheme="minorHAnsi"/>
                <w:sz w:val="22"/>
              </w:rPr>
              <w:t>27 %</w:t>
            </w:r>
          </w:p>
        </w:tc>
      </w:tr>
      <w:tr w:rsidR="00337A25" w:rsidRPr="00B82A7B" w14:paraId="3C6742AC" w14:textId="77777777" w:rsidTr="00DA2327">
        <w:trPr>
          <w:jc w:val="center"/>
        </w:trPr>
        <w:tc>
          <w:tcPr>
            <w:tcW w:w="3978" w:type="dxa"/>
            <w:vAlign w:val="center"/>
          </w:tcPr>
          <w:p w14:paraId="6EA0FFFA" w14:textId="0B8D531F" w:rsidR="00337A25" w:rsidRPr="00CA3B86" w:rsidRDefault="00987FAB" w:rsidP="00DA2327">
            <w:pPr>
              <w:keepNext/>
              <w:keepLines/>
              <w:spacing w:before="40" w:after="40"/>
              <w:rPr>
                <w:rFonts w:asciiTheme="minorHAnsi" w:hAnsiTheme="minorHAnsi" w:cstheme="minorHAnsi"/>
                <w:sz w:val="22"/>
              </w:rPr>
            </w:pPr>
            <w:r>
              <w:rPr>
                <w:rFonts w:asciiTheme="minorHAnsi" w:hAnsiTheme="minorHAnsi"/>
                <w:sz w:val="22"/>
              </w:rPr>
              <w:t>De 35 à 54 ans</w:t>
            </w:r>
          </w:p>
        </w:tc>
        <w:tc>
          <w:tcPr>
            <w:tcW w:w="1440" w:type="dxa"/>
            <w:shd w:val="clear" w:color="auto" w:fill="auto"/>
            <w:vAlign w:val="center"/>
          </w:tcPr>
          <w:p w14:paraId="728D3760" w14:textId="50004A0A" w:rsidR="00337A25" w:rsidRPr="001456A0" w:rsidRDefault="00D73DF8" w:rsidP="00DA2327">
            <w:pPr>
              <w:keepNext/>
              <w:keepLines/>
              <w:spacing w:before="40" w:after="40"/>
              <w:jc w:val="center"/>
              <w:rPr>
                <w:rFonts w:asciiTheme="minorHAnsi" w:hAnsiTheme="minorHAnsi" w:cstheme="minorHAnsi"/>
                <w:sz w:val="22"/>
              </w:rPr>
            </w:pPr>
            <w:r>
              <w:rPr>
                <w:rFonts w:asciiTheme="minorHAnsi" w:hAnsiTheme="minorHAnsi"/>
                <w:sz w:val="22"/>
              </w:rPr>
              <w:t>41 %</w:t>
            </w:r>
          </w:p>
        </w:tc>
        <w:tc>
          <w:tcPr>
            <w:tcW w:w="1440" w:type="dxa"/>
            <w:vAlign w:val="center"/>
          </w:tcPr>
          <w:p w14:paraId="2E9244D4" w14:textId="6B3904F9" w:rsidR="00337A25" w:rsidRPr="00421910" w:rsidRDefault="00421910" w:rsidP="00DA2327">
            <w:pPr>
              <w:keepNext/>
              <w:keepLines/>
              <w:spacing w:before="40" w:after="40"/>
              <w:jc w:val="center"/>
              <w:rPr>
                <w:rFonts w:asciiTheme="minorHAnsi" w:hAnsiTheme="minorHAnsi" w:cstheme="minorHAnsi"/>
                <w:sz w:val="22"/>
              </w:rPr>
            </w:pPr>
            <w:r>
              <w:rPr>
                <w:rFonts w:asciiTheme="minorHAnsi" w:hAnsiTheme="minorHAnsi"/>
                <w:sz w:val="22"/>
              </w:rPr>
              <w:t>34 %</w:t>
            </w:r>
          </w:p>
        </w:tc>
      </w:tr>
      <w:tr w:rsidR="00337A25" w:rsidRPr="00B82A7B" w14:paraId="7F6E09F5" w14:textId="77777777" w:rsidTr="00DA2327">
        <w:trPr>
          <w:jc w:val="center"/>
        </w:trPr>
        <w:tc>
          <w:tcPr>
            <w:tcW w:w="3978" w:type="dxa"/>
            <w:vAlign w:val="center"/>
          </w:tcPr>
          <w:p w14:paraId="6075892A" w14:textId="0A3F01DF" w:rsidR="00337A25" w:rsidRPr="00CA3B86" w:rsidRDefault="00987FAB" w:rsidP="00DA2327">
            <w:pPr>
              <w:keepNext/>
              <w:keepLines/>
              <w:spacing w:before="40" w:after="40"/>
              <w:rPr>
                <w:rFonts w:asciiTheme="minorHAnsi" w:hAnsiTheme="minorHAnsi" w:cstheme="minorHAnsi"/>
                <w:sz w:val="22"/>
              </w:rPr>
            </w:pPr>
            <w:r>
              <w:rPr>
                <w:rFonts w:asciiTheme="minorHAnsi" w:hAnsiTheme="minorHAnsi"/>
                <w:sz w:val="22"/>
              </w:rPr>
              <w:t>55 ans ou plus</w:t>
            </w:r>
          </w:p>
        </w:tc>
        <w:tc>
          <w:tcPr>
            <w:tcW w:w="1440" w:type="dxa"/>
            <w:shd w:val="clear" w:color="auto" w:fill="auto"/>
            <w:vAlign w:val="center"/>
          </w:tcPr>
          <w:p w14:paraId="030A4615" w14:textId="631CEB51" w:rsidR="00337A25" w:rsidRPr="001456A0" w:rsidRDefault="00D73DF8" w:rsidP="00DA2327">
            <w:pPr>
              <w:keepNext/>
              <w:keepLines/>
              <w:spacing w:before="40" w:after="40"/>
              <w:jc w:val="center"/>
              <w:rPr>
                <w:rFonts w:asciiTheme="minorHAnsi" w:hAnsiTheme="minorHAnsi" w:cstheme="minorHAnsi"/>
                <w:sz w:val="22"/>
              </w:rPr>
            </w:pPr>
            <w:r>
              <w:rPr>
                <w:rFonts w:asciiTheme="minorHAnsi" w:hAnsiTheme="minorHAnsi"/>
                <w:sz w:val="22"/>
              </w:rPr>
              <w:t>31 %</w:t>
            </w:r>
          </w:p>
        </w:tc>
        <w:tc>
          <w:tcPr>
            <w:tcW w:w="1440" w:type="dxa"/>
            <w:vAlign w:val="center"/>
          </w:tcPr>
          <w:p w14:paraId="3C2F58CA" w14:textId="288FFDCB" w:rsidR="00337A25" w:rsidRPr="00421910" w:rsidRDefault="00421910" w:rsidP="00DA2327">
            <w:pPr>
              <w:keepNext/>
              <w:keepLines/>
              <w:spacing w:before="40" w:after="40"/>
              <w:jc w:val="center"/>
              <w:rPr>
                <w:rFonts w:asciiTheme="minorHAnsi" w:hAnsiTheme="minorHAnsi" w:cstheme="minorHAnsi"/>
                <w:sz w:val="22"/>
              </w:rPr>
            </w:pPr>
            <w:r>
              <w:rPr>
                <w:rFonts w:asciiTheme="minorHAnsi" w:hAnsiTheme="minorHAnsi"/>
                <w:sz w:val="22"/>
              </w:rPr>
              <w:t>39 %</w:t>
            </w:r>
          </w:p>
        </w:tc>
      </w:tr>
      <w:tr w:rsidR="006865B6" w:rsidRPr="00B82A7B" w14:paraId="2F953A85" w14:textId="77777777" w:rsidTr="00DA2327">
        <w:trPr>
          <w:jc w:val="center"/>
        </w:trPr>
        <w:tc>
          <w:tcPr>
            <w:tcW w:w="6858" w:type="dxa"/>
            <w:gridSpan w:val="3"/>
            <w:vAlign w:val="center"/>
          </w:tcPr>
          <w:p w14:paraId="0C979E01" w14:textId="3EDFBCDC" w:rsidR="006865B6" w:rsidRPr="002D16F0" w:rsidRDefault="006865B6" w:rsidP="00DA2327">
            <w:pPr>
              <w:keepNext/>
              <w:keepLines/>
              <w:spacing w:before="40" w:after="40"/>
              <w:jc w:val="center"/>
              <w:rPr>
                <w:rFonts w:asciiTheme="minorHAnsi" w:hAnsiTheme="minorHAnsi" w:cstheme="minorHAnsi"/>
                <w:sz w:val="22"/>
              </w:rPr>
            </w:pPr>
            <w:r>
              <w:rPr>
                <w:rFonts w:asciiTheme="minorHAnsi" w:hAnsiTheme="minorHAnsi"/>
                <w:b/>
                <w:sz w:val="22"/>
              </w:rPr>
              <w:t>Niveau de scolarité</w:t>
            </w:r>
            <w:r>
              <w:rPr>
                <w:rFonts w:asciiTheme="minorHAnsi" w:hAnsiTheme="minorHAnsi"/>
                <w:b/>
                <w:vertAlign w:val="superscript"/>
              </w:rPr>
              <w:t>α</w:t>
            </w:r>
          </w:p>
        </w:tc>
      </w:tr>
      <w:tr w:rsidR="00337A25" w:rsidRPr="00B82A7B" w14:paraId="7BA79566" w14:textId="77777777" w:rsidTr="00DA2327">
        <w:trPr>
          <w:jc w:val="center"/>
        </w:trPr>
        <w:tc>
          <w:tcPr>
            <w:tcW w:w="3978" w:type="dxa"/>
            <w:vAlign w:val="center"/>
          </w:tcPr>
          <w:p w14:paraId="1B41F474" w14:textId="77777777" w:rsidR="00337A25" w:rsidRPr="002D16F0" w:rsidRDefault="00337A25" w:rsidP="00DA2327">
            <w:pPr>
              <w:keepNext/>
              <w:keepLines/>
              <w:spacing w:before="40" w:after="40"/>
              <w:rPr>
                <w:rFonts w:asciiTheme="minorHAnsi" w:hAnsiTheme="minorHAnsi" w:cstheme="minorHAnsi"/>
                <w:sz w:val="22"/>
              </w:rPr>
            </w:pPr>
            <w:r>
              <w:rPr>
                <w:rFonts w:asciiTheme="minorHAnsi" w:hAnsiTheme="minorHAnsi"/>
                <w:sz w:val="22"/>
              </w:rPr>
              <w:t>Diplôme d’études secondaires ou moins</w:t>
            </w:r>
          </w:p>
        </w:tc>
        <w:tc>
          <w:tcPr>
            <w:tcW w:w="1440" w:type="dxa"/>
            <w:vAlign w:val="center"/>
          </w:tcPr>
          <w:p w14:paraId="0FC39815" w14:textId="178E2541" w:rsidR="00337A25" w:rsidRPr="00431196" w:rsidRDefault="00750446" w:rsidP="00DA2327">
            <w:pPr>
              <w:keepNext/>
              <w:keepLines/>
              <w:spacing w:before="40" w:after="40"/>
              <w:jc w:val="center"/>
              <w:rPr>
                <w:rFonts w:asciiTheme="minorHAnsi" w:hAnsiTheme="minorHAnsi" w:cstheme="minorHAnsi"/>
                <w:sz w:val="22"/>
              </w:rPr>
            </w:pPr>
            <w:r>
              <w:rPr>
                <w:rFonts w:asciiTheme="minorHAnsi" w:hAnsiTheme="minorHAnsi"/>
                <w:sz w:val="22"/>
              </w:rPr>
              <w:t>29 %</w:t>
            </w:r>
          </w:p>
        </w:tc>
        <w:tc>
          <w:tcPr>
            <w:tcW w:w="1440" w:type="dxa"/>
            <w:vAlign w:val="center"/>
          </w:tcPr>
          <w:p w14:paraId="5DAE1D51" w14:textId="77777777" w:rsidR="00337A25" w:rsidRPr="002D16F0" w:rsidRDefault="00337A25" w:rsidP="00DA2327">
            <w:pPr>
              <w:keepNext/>
              <w:keepLines/>
              <w:spacing w:before="40" w:after="40"/>
              <w:jc w:val="center"/>
              <w:rPr>
                <w:rFonts w:asciiTheme="minorHAnsi" w:hAnsiTheme="minorHAnsi" w:cstheme="minorHAnsi"/>
                <w:sz w:val="22"/>
              </w:rPr>
            </w:pPr>
            <w:r>
              <w:rPr>
                <w:rFonts w:asciiTheme="minorHAnsi" w:hAnsiTheme="minorHAnsi"/>
                <w:sz w:val="22"/>
              </w:rPr>
              <w:t>45 %</w:t>
            </w:r>
          </w:p>
        </w:tc>
      </w:tr>
      <w:tr w:rsidR="00337A25" w:rsidRPr="00B82A7B" w14:paraId="04F5FD10" w14:textId="77777777" w:rsidTr="00DA2327">
        <w:trPr>
          <w:jc w:val="center"/>
        </w:trPr>
        <w:tc>
          <w:tcPr>
            <w:tcW w:w="3978" w:type="dxa"/>
            <w:vAlign w:val="center"/>
          </w:tcPr>
          <w:p w14:paraId="671B5640" w14:textId="77777777" w:rsidR="00337A25" w:rsidRPr="002D16F0" w:rsidRDefault="00337A25" w:rsidP="00DA2327">
            <w:pPr>
              <w:keepNext/>
              <w:keepLines/>
              <w:spacing w:before="40" w:after="40"/>
              <w:rPr>
                <w:rFonts w:asciiTheme="minorHAnsi" w:hAnsiTheme="minorHAnsi" w:cstheme="minorHAnsi"/>
                <w:sz w:val="22"/>
              </w:rPr>
            </w:pPr>
            <w:r>
              <w:rPr>
                <w:rFonts w:asciiTheme="minorHAnsi" w:hAnsiTheme="minorHAnsi"/>
                <w:sz w:val="22"/>
              </w:rPr>
              <w:t>École de métiers, études collégiales ou postsecondaires (sans diplôme)</w:t>
            </w:r>
          </w:p>
        </w:tc>
        <w:tc>
          <w:tcPr>
            <w:tcW w:w="1440" w:type="dxa"/>
            <w:vAlign w:val="center"/>
          </w:tcPr>
          <w:p w14:paraId="159B43E4" w14:textId="54FFA0D1" w:rsidR="00337A25" w:rsidRPr="00431196" w:rsidRDefault="00750446" w:rsidP="00DA2327">
            <w:pPr>
              <w:keepNext/>
              <w:keepLines/>
              <w:spacing w:before="40" w:after="40"/>
              <w:jc w:val="center"/>
              <w:rPr>
                <w:rFonts w:asciiTheme="minorHAnsi" w:hAnsiTheme="minorHAnsi" w:cstheme="minorHAnsi"/>
                <w:sz w:val="22"/>
              </w:rPr>
            </w:pPr>
            <w:r>
              <w:rPr>
                <w:rFonts w:asciiTheme="minorHAnsi" w:hAnsiTheme="minorHAnsi"/>
                <w:sz w:val="22"/>
              </w:rPr>
              <w:t>35 %</w:t>
            </w:r>
          </w:p>
        </w:tc>
        <w:tc>
          <w:tcPr>
            <w:tcW w:w="1440" w:type="dxa"/>
            <w:vAlign w:val="center"/>
          </w:tcPr>
          <w:p w14:paraId="008838C1" w14:textId="77777777" w:rsidR="00337A25" w:rsidRPr="002D16F0" w:rsidRDefault="00337A25" w:rsidP="00DA2327">
            <w:pPr>
              <w:keepNext/>
              <w:keepLines/>
              <w:spacing w:before="40" w:after="40"/>
              <w:jc w:val="center"/>
              <w:rPr>
                <w:rFonts w:asciiTheme="minorHAnsi" w:hAnsiTheme="minorHAnsi" w:cstheme="minorHAnsi"/>
                <w:sz w:val="22"/>
              </w:rPr>
            </w:pPr>
            <w:r>
              <w:rPr>
                <w:rFonts w:asciiTheme="minorHAnsi" w:hAnsiTheme="minorHAnsi"/>
                <w:sz w:val="22"/>
              </w:rPr>
              <w:t>32 %</w:t>
            </w:r>
          </w:p>
        </w:tc>
      </w:tr>
      <w:tr w:rsidR="00337A25" w:rsidRPr="00B82A7B" w14:paraId="5036570A" w14:textId="77777777" w:rsidTr="00DA2327">
        <w:trPr>
          <w:jc w:val="center"/>
        </w:trPr>
        <w:tc>
          <w:tcPr>
            <w:tcW w:w="3978" w:type="dxa"/>
            <w:vAlign w:val="center"/>
          </w:tcPr>
          <w:p w14:paraId="6BFA0416" w14:textId="77777777" w:rsidR="00337A25" w:rsidRPr="002D16F0" w:rsidRDefault="00337A25" w:rsidP="00DA2327">
            <w:pPr>
              <w:keepNext/>
              <w:keepLines/>
              <w:spacing w:before="40" w:after="40"/>
              <w:rPr>
                <w:rFonts w:asciiTheme="minorHAnsi" w:hAnsiTheme="minorHAnsi" w:cstheme="minorHAnsi"/>
                <w:sz w:val="22"/>
              </w:rPr>
            </w:pPr>
            <w:r>
              <w:rPr>
                <w:rFonts w:asciiTheme="minorHAnsi" w:hAnsiTheme="minorHAnsi"/>
                <w:sz w:val="22"/>
              </w:rPr>
              <w:t>Diplôme d’études universitaires ou plus</w:t>
            </w:r>
          </w:p>
        </w:tc>
        <w:tc>
          <w:tcPr>
            <w:tcW w:w="1440" w:type="dxa"/>
            <w:vAlign w:val="center"/>
          </w:tcPr>
          <w:p w14:paraId="3059F688" w14:textId="47D3F92B" w:rsidR="00337A25" w:rsidRPr="00431196" w:rsidRDefault="00750446" w:rsidP="00DA2327">
            <w:pPr>
              <w:keepNext/>
              <w:keepLines/>
              <w:spacing w:before="40" w:after="40"/>
              <w:jc w:val="center"/>
              <w:rPr>
                <w:rFonts w:asciiTheme="minorHAnsi" w:hAnsiTheme="minorHAnsi" w:cstheme="minorHAnsi"/>
                <w:sz w:val="22"/>
              </w:rPr>
            </w:pPr>
            <w:r>
              <w:rPr>
                <w:rFonts w:asciiTheme="minorHAnsi" w:hAnsiTheme="minorHAnsi"/>
                <w:sz w:val="22"/>
              </w:rPr>
              <w:t>36 %</w:t>
            </w:r>
          </w:p>
        </w:tc>
        <w:tc>
          <w:tcPr>
            <w:tcW w:w="1440" w:type="dxa"/>
            <w:vAlign w:val="center"/>
          </w:tcPr>
          <w:p w14:paraId="0653998D" w14:textId="77777777" w:rsidR="00337A25" w:rsidRPr="002D16F0" w:rsidRDefault="00337A25" w:rsidP="00DA2327">
            <w:pPr>
              <w:keepNext/>
              <w:keepLines/>
              <w:spacing w:before="40" w:after="40"/>
              <w:jc w:val="center"/>
              <w:rPr>
                <w:rFonts w:asciiTheme="minorHAnsi" w:hAnsiTheme="minorHAnsi" w:cstheme="minorHAnsi"/>
                <w:sz w:val="22"/>
              </w:rPr>
            </w:pPr>
            <w:r>
              <w:rPr>
                <w:rFonts w:asciiTheme="minorHAnsi" w:hAnsiTheme="minorHAnsi"/>
                <w:sz w:val="22"/>
              </w:rPr>
              <w:t>23 %</w:t>
            </w:r>
          </w:p>
        </w:tc>
      </w:tr>
    </w:tbl>
    <w:p w14:paraId="4FB609E7" w14:textId="77777777" w:rsidR="002D16F0" w:rsidRPr="002D16F0" w:rsidRDefault="002D16F0" w:rsidP="00304AAD">
      <w:pPr>
        <w:pStyle w:val="Q"/>
        <w:keepNext/>
        <w:keepLines/>
        <w:ind w:left="1800" w:right="1620" w:hanging="270"/>
        <w:rPr>
          <w:b w:val="0"/>
          <w:bCs w:val="0"/>
          <w:sz w:val="18"/>
          <w:szCs w:val="18"/>
        </w:rPr>
      </w:pPr>
      <w:r>
        <w:rPr>
          <w:b w:val="0"/>
          <w:sz w:val="18"/>
        </w:rPr>
        <w:t>*</w:t>
      </w:r>
      <w:r>
        <w:rPr>
          <w:b w:val="0"/>
          <w:sz w:val="18"/>
        </w:rPr>
        <w:tab/>
        <w:t>Les données ne sont pas pondérées et les pourcentages sont établis en fonction des personnes ayant répondu à chacune des questions démographiques.</w:t>
      </w:r>
    </w:p>
    <w:p w14:paraId="15A6B2A5" w14:textId="77777777" w:rsidR="002D16F0" w:rsidRPr="002D16F0" w:rsidRDefault="002D16F0" w:rsidP="00304AAD">
      <w:pPr>
        <w:pStyle w:val="Q"/>
        <w:ind w:left="1800" w:right="1620" w:hanging="270"/>
        <w:rPr>
          <w:b w:val="0"/>
          <w:bCs w:val="0"/>
          <w:sz w:val="18"/>
          <w:szCs w:val="18"/>
        </w:rPr>
      </w:pPr>
      <w:r>
        <w:rPr>
          <w:b w:val="0"/>
          <w:sz w:val="18"/>
          <w:vertAlign w:val="superscript"/>
        </w:rPr>
        <w:t>α</w:t>
      </w:r>
      <w:r>
        <w:rPr>
          <w:b w:val="0"/>
          <w:sz w:val="18"/>
          <w:vertAlign w:val="superscript"/>
        </w:rPr>
        <w:tab/>
      </w:r>
      <w:r>
        <w:rPr>
          <w:b w:val="0"/>
          <w:sz w:val="18"/>
        </w:rPr>
        <w:t xml:space="preserve">Les catégories réelles du recensement diffèrent de celles utilisées dans le cadre de ce sondage et ont été recalculées pour correspondre à ce dernier. </w:t>
      </w:r>
      <w:r>
        <w:rPr>
          <w:b w:val="0"/>
          <w:sz w:val="18"/>
        </w:rPr>
        <w:br/>
        <w:t>Les données de Statistique Canada en ce qui a trait au niveau de scolarité représentent les Canadiens âgés de 15 ans et plus; elles comprennent donc un plus grand nombre de personnes poursuivant toujours des études.</w:t>
      </w:r>
    </w:p>
    <w:p w14:paraId="64F975FB" w14:textId="77777777" w:rsidR="009772CD" w:rsidRPr="009772CD" w:rsidRDefault="009772CD" w:rsidP="009772CD"/>
    <w:p w14:paraId="01AD1BD6" w14:textId="77777777" w:rsidR="009772CD" w:rsidRDefault="009772CD" w:rsidP="009772CD">
      <w:pPr>
        <w:sectPr w:rsidR="009772CD" w:rsidSect="00B000DA">
          <w:headerReference w:type="even" r:id="rId32"/>
          <w:footerReference w:type="even" r:id="rId33"/>
          <w:footerReference w:type="first" r:id="rId34"/>
          <w:pgSz w:w="12240" w:h="15840" w:code="1"/>
          <w:pgMar w:top="1560" w:right="1170" w:bottom="900" w:left="990" w:header="600" w:footer="426" w:gutter="0"/>
          <w:cols w:space="720"/>
          <w:docGrid w:linePitch="354"/>
        </w:sectPr>
      </w:pPr>
    </w:p>
    <w:p w14:paraId="6EF12336" w14:textId="34C9DECA" w:rsidR="00311AEB" w:rsidRPr="00214989" w:rsidRDefault="00311AEB" w:rsidP="00B70736">
      <w:pPr>
        <w:pStyle w:val="Heading1"/>
        <w:spacing w:after="240"/>
      </w:pPr>
      <w:bookmarkStart w:id="79" w:name="_Toc112439762"/>
      <w:r>
        <w:lastRenderedPageBreak/>
        <w:t>Annexe D : Questionnaire du sondage quantitatif</w:t>
      </w:r>
      <w:bookmarkEnd w:id="79"/>
    </w:p>
    <w:p w14:paraId="70B9BD68" w14:textId="77777777" w:rsidR="00265E74" w:rsidRPr="001F48C1" w:rsidRDefault="00265E74" w:rsidP="00265E74">
      <w:pPr>
        <w:tabs>
          <w:tab w:val="left" w:pos="432"/>
          <w:tab w:val="left" w:pos="576"/>
          <w:tab w:val="left" w:pos="720"/>
          <w:tab w:val="left" w:pos="1008"/>
        </w:tabs>
        <w:jc w:val="right"/>
        <w:rPr>
          <w:rFonts w:asciiTheme="minorHAnsi" w:hAnsiTheme="minorHAnsi" w:cstheme="minorHAnsi"/>
          <w:sz w:val="22"/>
          <w:szCs w:val="22"/>
        </w:rPr>
      </w:pPr>
      <w:bookmarkStart w:id="80" w:name="lt_pId006"/>
      <w:r w:rsidRPr="001F48C1">
        <w:rPr>
          <w:rFonts w:asciiTheme="minorHAnsi" w:hAnsiTheme="minorHAnsi" w:cstheme="minorHAnsi"/>
          <w:sz w:val="22"/>
          <w:szCs w:val="22"/>
        </w:rPr>
        <w:t>Environics</w:t>
      </w:r>
      <w:bookmarkEnd w:id="80"/>
      <w:r w:rsidRPr="001F48C1">
        <w:rPr>
          <w:rFonts w:asciiTheme="minorHAnsi" w:hAnsiTheme="minorHAnsi" w:cstheme="minorHAnsi"/>
          <w:sz w:val="22"/>
          <w:szCs w:val="22"/>
        </w:rPr>
        <w:t xml:space="preserve"> Research Group</w:t>
      </w:r>
    </w:p>
    <w:p w14:paraId="20A42117" w14:textId="77E3F4F3" w:rsidR="00265E74" w:rsidRPr="001F48C1" w:rsidRDefault="00A90315" w:rsidP="00265E74">
      <w:pPr>
        <w:pBdr>
          <w:bottom w:val="single" w:sz="12" w:space="2" w:color="auto"/>
        </w:pBdr>
        <w:tabs>
          <w:tab w:val="left" w:pos="432"/>
          <w:tab w:val="left" w:pos="576"/>
          <w:tab w:val="left" w:pos="720"/>
          <w:tab w:val="left" w:pos="1008"/>
        </w:tabs>
        <w:jc w:val="right"/>
        <w:rPr>
          <w:rFonts w:asciiTheme="minorHAnsi" w:hAnsiTheme="minorHAnsi" w:cstheme="minorHAnsi"/>
          <w:b/>
          <w:bCs/>
          <w:sz w:val="22"/>
          <w:szCs w:val="22"/>
        </w:rPr>
      </w:pPr>
      <w:r w:rsidRPr="001F48C1">
        <w:rPr>
          <w:rFonts w:asciiTheme="minorHAnsi" w:hAnsiTheme="minorHAnsi" w:cstheme="minorHAnsi"/>
          <w:sz w:val="22"/>
          <w:szCs w:val="22"/>
        </w:rPr>
        <w:t>27 janvier 2022</w:t>
      </w:r>
    </w:p>
    <w:p w14:paraId="53962ED2" w14:textId="77777777" w:rsidR="00265E74" w:rsidRPr="001F48C1" w:rsidRDefault="00265E74" w:rsidP="00265E74">
      <w:pPr>
        <w:tabs>
          <w:tab w:val="left" w:pos="432"/>
          <w:tab w:val="left" w:pos="576"/>
          <w:tab w:val="left" w:pos="720"/>
          <w:tab w:val="left" w:pos="1008"/>
        </w:tabs>
        <w:spacing w:before="120"/>
        <w:jc w:val="center"/>
        <w:rPr>
          <w:rFonts w:asciiTheme="minorHAnsi" w:hAnsiTheme="minorHAnsi" w:cstheme="minorHAnsi"/>
          <w:b/>
          <w:sz w:val="22"/>
          <w:szCs w:val="22"/>
        </w:rPr>
      </w:pPr>
      <w:r w:rsidRPr="001F48C1">
        <w:rPr>
          <w:rFonts w:asciiTheme="minorHAnsi" w:hAnsiTheme="minorHAnsi" w:cstheme="minorHAnsi"/>
          <w:b/>
          <w:sz w:val="22"/>
          <w:szCs w:val="22"/>
        </w:rPr>
        <w:t>Sécurité publique Canada</w:t>
      </w:r>
    </w:p>
    <w:p w14:paraId="438F025C" w14:textId="5FD2F125" w:rsidR="00265E74" w:rsidRPr="001F48C1" w:rsidRDefault="00265E74" w:rsidP="00265E74">
      <w:pPr>
        <w:tabs>
          <w:tab w:val="left" w:pos="432"/>
          <w:tab w:val="left" w:pos="576"/>
          <w:tab w:val="left" w:pos="720"/>
          <w:tab w:val="left" w:pos="1008"/>
        </w:tabs>
        <w:jc w:val="center"/>
        <w:rPr>
          <w:rFonts w:asciiTheme="minorHAnsi" w:hAnsiTheme="minorHAnsi" w:cstheme="minorHAnsi"/>
          <w:b/>
          <w:sz w:val="22"/>
          <w:szCs w:val="22"/>
        </w:rPr>
      </w:pPr>
      <w:r w:rsidRPr="001F48C1">
        <w:rPr>
          <w:rFonts w:asciiTheme="minorHAnsi" w:hAnsiTheme="minorHAnsi" w:cstheme="minorHAnsi"/>
          <w:b/>
          <w:sz w:val="22"/>
          <w:szCs w:val="22"/>
        </w:rPr>
        <w:t>Sondage auprès des propriétaires d’armes à feu</w:t>
      </w:r>
    </w:p>
    <w:p w14:paraId="605A559E" w14:textId="1A06EBDE" w:rsidR="00265E74" w:rsidRPr="001F48C1" w:rsidRDefault="00265E74" w:rsidP="00265E74">
      <w:pPr>
        <w:tabs>
          <w:tab w:val="left" w:pos="432"/>
          <w:tab w:val="left" w:pos="576"/>
          <w:tab w:val="left" w:pos="720"/>
          <w:tab w:val="left" w:pos="1008"/>
        </w:tabs>
        <w:jc w:val="center"/>
        <w:rPr>
          <w:rFonts w:asciiTheme="minorHAnsi" w:hAnsiTheme="minorHAnsi" w:cstheme="minorHAnsi"/>
          <w:b/>
          <w:sz w:val="22"/>
          <w:szCs w:val="22"/>
        </w:rPr>
      </w:pPr>
      <w:r w:rsidRPr="001F48C1">
        <w:rPr>
          <w:rFonts w:asciiTheme="minorHAnsi" w:hAnsiTheme="minorHAnsi" w:cstheme="minorHAnsi"/>
          <w:b/>
          <w:sz w:val="22"/>
          <w:szCs w:val="22"/>
        </w:rPr>
        <w:t>PN10345</w:t>
      </w:r>
    </w:p>
    <w:p w14:paraId="04937235" w14:textId="77777777" w:rsidR="00265E74" w:rsidRPr="001F48C1" w:rsidRDefault="00265E74" w:rsidP="00265E74">
      <w:pPr>
        <w:tabs>
          <w:tab w:val="left" w:pos="432"/>
          <w:tab w:val="left" w:pos="576"/>
          <w:tab w:val="left" w:pos="720"/>
          <w:tab w:val="left" w:pos="1008"/>
        </w:tabs>
        <w:jc w:val="center"/>
        <w:rPr>
          <w:rFonts w:asciiTheme="minorHAnsi" w:hAnsiTheme="minorHAnsi" w:cstheme="minorHAnsi"/>
          <w:b/>
          <w:sz w:val="22"/>
          <w:szCs w:val="22"/>
        </w:rPr>
      </w:pPr>
      <w:r w:rsidRPr="001F48C1">
        <w:rPr>
          <w:rFonts w:asciiTheme="minorHAnsi" w:hAnsiTheme="minorHAnsi" w:cstheme="minorHAnsi"/>
          <w:b/>
          <w:sz w:val="22"/>
          <w:szCs w:val="22"/>
        </w:rPr>
        <w:t>Version finale</w:t>
      </w:r>
    </w:p>
    <w:p w14:paraId="27910CA2" w14:textId="2E906C24" w:rsidR="00265E74" w:rsidRPr="001F48C1" w:rsidRDefault="00265E74" w:rsidP="00265E74">
      <w:pPr>
        <w:ind w:left="432" w:hanging="432"/>
        <w:jc w:val="center"/>
        <w:rPr>
          <w:rFonts w:asciiTheme="minorHAnsi" w:hAnsiTheme="minorHAnsi" w:cstheme="minorHAnsi"/>
          <w:b/>
          <w:i/>
          <w:sz w:val="22"/>
          <w:szCs w:val="22"/>
        </w:rPr>
      </w:pPr>
      <w:r w:rsidRPr="001F48C1">
        <w:rPr>
          <w:rFonts w:asciiTheme="minorHAnsi" w:hAnsiTheme="minorHAnsi" w:cstheme="minorHAnsi"/>
          <w:b/>
          <w:i/>
          <w:sz w:val="22"/>
          <w:szCs w:val="22"/>
        </w:rPr>
        <w:t>N = 2000 PROPRIÉTAIRES ACTUELS D’ARMES À FEU</w:t>
      </w:r>
    </w:p>
    <w:p w14:paraId="029E713B" w14:textId="77777777" w:rsidR="00265E74" w:rsidRPr="001F48C1" w:rsidRDefault="00265E74" w:rsidP="00265E74">
      <w:pPr>
        <w:pBdr>
          <w:top w:val="single" w:sz="12" w:space="10" w:color="auto"/>
        </w:pBdr>
        <w:tabs>
          <w:tab w:val="left" w:pos="432"/>
          <w:tab w:val="left" w:pos="576"/>
          <w:tab w:val="left" w:pos="720"/>
          <w:tab w:val="left" w:pos="1008"/>
        </w:tabs>
        <w:spacing w:before="120" w:after="120"/>
        <w:rPr>
          <w:rFonts w:asciiTheme="minorHAnsi" w:hAnsiTheme="minorHAnsi" w:cstheme="minorHAnsi"/>
          <w:b/>
          <w:sz w:val="22"/>
          <w:szCs w:val="22"/>
        </w:rPr>
      </w:pPr>
      <w:r w:rsidRPr="001F48C1">
        <w:rPr>
          <w:rFonts w:asciiTheme="minorHAnsi" w:hAnsiTheme="minorHAnsi" w:cstheme="minorHAnsi"/>
          <w:b/>
          <w:sz w:val="22"/>
          <w:szCs w:val="22"/>
        </w:rPr>
        <w:t>PAGE D’ACCUEIL</w:t>
      </w:r>
    </w:p>
    <w:p w14:paraId="136A97C3" w14:textId="77777777" w:rsidR="00265E74" w:rsidRPr="001F48C1" w:rsidRDefault="00265E74" w:rsidP="00265E74">
      <w:pPr>
        <w:spacing w:after="240"/>
        <w:rPr>
          <w:rStyle w:val="eop"/>
          <w:rFonts w:asciiTheme="minorHAnsi" w:hAnsiTheme="minorHAnsi" w:cstheme="minorHAnsi"/>
          <w:sz w:val="22"/>
          <w:szCs w:val="22"/>
        </w:rPr>
      </w:pPr>
      <w:proofErr w:type="spellStart"/>
      <w:r w:rsidRPr="001F48C1">
        <w:rPr>
          <w:rFonts w:asciiTheme="minorHAnsi" w:hAnsiTheme="minorHAnsi" w:cstheme="minorHAnsi"/>
          <w:sz w:val="22"/>
          <w:szCs w:val="22"/>
        </w:rPr>
        <w:t>Please</w:t>
      </w:r>
      <w:proofErr w:type="spellEnd"/>
      <w:r w:rsidRPr="001F48C1">
        <w:rPr>
          <w:rFonts w:asciiTheme="minorHAnsi" w:hAnsiTheme="minorHAnsi" w:cstheme="minorHAnsi"/>
          <w:sz w:val="22"/>
          <w:szCs w:val="22"/>
        </w:rPr>
        <w:t xml:space="preserve"> select </w:t>
      </w:r>
      <w:proofErr w:type="spellStart"/>
      <w:r w:rsidRPr="001F48C1">
        <w:rPr>
          <w:rFonts w:asciiTheme="minorHAnsi" w:hAnsiTheme="minorHAnsi" w:cstheme="minorHAnsi"/>
          <w:sz w:val="22"/>
          <w:szCs w:val="22"/>
        </w:rPr>
        <w:t>your</w:t>
      </w:r>
      <w:proofErr w:type="spellEnd"/>
      <w:r w:rsidRPr="001F48C1">
        <w:rPr>
          <w:rFonts w:asciiTheme="minorHAnsi" w:hAnsiTheme="minorHAnsi" w:cstheme="minorHAnsi"/>
          <w:sz w:val="22"/>
          <w:szCs w:val="22"/>
        </w:rPr>
        <w:t xml:space="preserve"> </w:t>
      </w:r>
      <w:proofErr w:type="spellStart"/>
      <w:r w:rsidRPr="001F48C1">
        <w:rPr>
          <w:rFonts w:asciiTheme="minorHAnsi" w:hAnsiTheme="minorHAnsi" w:cstheme="minorHAnsi"/>
          <w:sz w:val="22"/>
          <w:szCs w:val="22"/>
        </w:rPr>
        <w:t>preferred</w:t>
      </w:r>
      <w:proofErr w:type="spellEnd"/>
      <w:r w:rsidRPr="001F48C1">
        <w:rPr>
          <w:rFonts w:asciiTheme="minorHAnsi" w:hAnsiTheme="minorHAnsi" w:cstheme="minorHAnsi"/>
          <w:sz w:val="22"/>
          <w:szCs w:val="22"/>
        </w:rPr>
        <w:t xml:space="preserve"> </w:t>
      </w:r>
      <w:proofErr w:type="spellStart"/>
      <w:r w:rsidRPr="001F48C1">
        <w:rPr>
          <w:rFonts w:asciiTheme="minorHAnsi" w:hAnsiTheme="minorHAnsi" w:cstheme="minorHAnsi"/>
          <w:sz w:val="22"/>
          <w:szCs w:val="22"/>
        </w:rPr>
        <w:t>language</w:t>
      </w:r>
      <w:proofErr w:type="spellEnd"/>
      <w:r w:rsidRPr="001F48C1">
        <w:rPr>
          <w:rFonts w:asciiTheme="minorHAnsi" w:hAnsiTheme="minorHAnsi" w:cstheme="minorHAnsi"/>
          <w:sz w:val="22"/>
          <w:szCs w:val="22"/>
        </w:rPr>
        <w:t xml:space="preserve"> for </w:t>
      </w:r>
      <w:proofErr w:type="spellStart"/>
      <w:r w:rsidRPr="001F48C1">
        <w:rPr>
          <w:rFonts w:asciiTheme="minorHAnsi" w:hAnsiTheme="minorHAnsi" w:cstheme="minorHAnsi"/>
          <w:sz w:val="22"/>
          <w:szCs w:val="22"/>
        </w:rPr>
        <w:t>completing</w:t>
      </w:r>
      <w:proofErr w:type="spellEnd"/>
      <w:r w:rsidRPr="001F48C1">
        <w:rPr>
          <w:rFonts w:asciiTheme="minorHAnsi" w:hAnsiTheme="minorHAnsi" w:cstheme="minorHAnsi"/>
          <w:sz w:val="22"/>
          <w:szCs w:val="22"/>
        </w:rPr>
        <w:t xml:space="preserve"> the </w:t>
      </w:r>
      <w:proofErr w:type="spellStart"/>
      <w:r w:rsidRPr="001F48C1">
        <w:rPr>
          <w:rFonts w:asciiTheme="minorHAnsi" w:hAnsiTheme="minorHAnsi" w:cstheme="minorHAnsi"/>
          <w:sz w:val="22"/>
          <w:szCs w:val="22"/>
        </w:rPr>
        <w:t>survey</w:t>
      </w:r>
      <w:proofErr w:type="spellEnd"/>
      <w:r w:rsidRPr="001F48C1">
        <w:rPr>
          <w:rFonts w:asciiTheme="minorHAnsi" w:hAnsiTheme="minorHAnsi" w:cstheme="minorHAnsi"/>
          <w:sz w:val="22"/>
          <w:szCs w:val="22"/>
        </w:rPr>
        <w:t>. / Veuillez choisir la langue dans laquelle vous souhaitez répondre au sondage.</w:t>
      </w:r>
      <w:r w:rsidRPr="001F48C1">
        <w:rPr>
          <w:rStyle w:val="eop"/>
          <w:rFonts w:asciiTheme="minorHAnsi" w:hAnsiTheme="minorHAnsi" w:cstheme="minorHAnsi"/>
          <w:sz w:val="22"/>
          <w:szCs w:val="22"/>
        </w:rPr>
        <w:t xml:space="preserve"> </w:t>
      </w:r>
    </w:p>
    <w:p w14:paraId="7B4CD793" w14:textId="77777777" w:rsidR="00265E74" w:rsidRPr="001F48C1" w:rsidRDefault="00265E74" w:rsidP="00265E74">
      <w:pPr>
        <w:tabs>
          <w:tab w:val="left" w:pos="4425"/>
        </w:tabs>
        <w:ind w:left="709"/>
        <w:rPr>
          <w:rFonts w:asciiTheme="minorHAnsi" w:hAnsiTheme="minorHAnsi" w:cstheme="minorHAnsi"/>
          <w:sz w:val="22"/>
          <w:szCs w:val="22"/>
        </w:rPr>
      </w:pPr>
      <w:r w:rsidRPr="001F48C1">
        <w:rPr>
          <w:rFonts w:asciiTheme="minorHAnsi" w:hAnsiTheme="minorHAnsi" w:cstheme="minorHAnsi"/>
          <w:sz w:val="22"/>
          <w:szCs w:val="22"/>
        </w:rPr>
        <w:t>1</w:t>
      </w:r>
      <w:r w:rsidRPr="001F48C1">
        <w:rPr>
          <w:rFonts w:asciiTheme="minorHAnsi" w:hAnsiTheme="minorHAnsi" w:cstheme="minorHAnsi"/>
          <w:sz w:val="22"/>
          <w:szCs w:val="22"/>
        </w:rPr>
        <w:tab/>
      </w:r>
      <w:bookmarkStart w:id="81" w:name="lt_pId016"/>
      <w:r w:rsidRPr="001F48C1">
        <w:rPr>
          <w:rFonts w:asciiTheme="minorHAnsi" w:hAnsiTheme="minorHAnsi" w:cstheme="minorHAnsi"/>
          <w:sz w:val="22"/>
          <w:szCs w:val="22"/>
        </w:rPr>
        <w:t>English</w:t>
      </w:r>
      <w:bookmarkEnd w:id="81"/>
    </w:p>
    <w:p w14:paraId="4DF71B09" w14:textId="77777777" w:rsidR="00265E74" w:rsidRPr="001F48C1" w:rsidRDefault="00265E74" w:rsidP="00265E74">
      <w:pPr>
        <w:ind w:left="709"/>
        <w:rPr>
          <w:rStyle w:val="normaltextrun"/>
          <w:rFonts w:asciiTheme="minorHAnsi" w:hAnsiTheme="minorHAnsi" w:cstheme="minorHAnsi"/>
          <w:sz w:val="22"/>
          <w:szCs w:val="22"/>
        </w:rPr>
      </w:pPr>
      <w:r w:rsidRPr="001F48C1">
        <w:rPr>
          <w:rFonts w:asciiTheme="minorHAnsi" w:hAnsiTheme="minorHAnsi" w:cstheme="minorHAnsi"/>
          <w:sz w:val="22"/>
          <w:szCs w:val="22"/>
        </w:rPr>
        <w:t>2</w:t>
      </w:r>
      <w:r w:rsidRPr="001F48C1">
        <w:rPr>
          <w:rFonts w:asciiTheme="minorHAnsi" w:hAnsiTheme="minorHAnsi" w:cstheme="minorHAnsi"/>
          <w:sz w:val="22"/>
          <w:szCs w:val="22"/>
        </w:rPr>
        <w:tab/>
      </w:r>
      <w:bookmarkStart w:id="82" w:name="lt_pId018"/>
      <w:r w:rsidRPr="001F48C1">
        <w:rPr>
          <w:rFonts w:asciiTheme="minorHAnsi" w:hAnsiTheme="minorHAnsi" w:cstheme="minorHAnsi"/>
          <w:sz w:val="22"/>
          <w:szCs w:val="22"/>
        </w:rPr>
        <w:t>Français</w:t>
      </w:r>
      <w:bookmarkEnd w:id="82"/>
    </w:p>
    <w:p w14:paraId="3D0AB597" w14:textId="77777777" w:rsidR="001F48C1" w:rsidRPr="001F48C1" w:rsidRDefault="006E0915" w:rsidP="001F48C1">
      <w:pPr>
        <w:rPr>
          <w:rFonts w:asciiTheme="minorHAnsi" w:hAnsiTheme="minorHAnsi" w:cstheme="minorHAnsi"/>
          <w:sz w:val="22"/>
          <w:szCs w:val="22"/>
          <w:lang w:eastAsia="en-US"/>
        </w:rPr>
      </w:pPr>
      <w:hyperlink r:id="rId35" w:history="1">
        <w:r w:rsidR="001F48C1" w:rsidRPr="001F48C1">
          <w:rPr>
            <w:rFonts w:asciiTheme="minorHAnsi" w:hAnsiTheme="minorHAnsi" w:cstheme="minorHAnsi"/>
            <w:i/>
            <w:color w:val="0000FF"/>
            <w:sz w:val="22"/>
            <w:szCs w:val="22"/>
            <w:u w:val="single"/>
            <w:lang w:eastAsia="en-US"/>
          </w:rPr>
          <w:t>Loi sur la protection des renseignements personnels</w:t>
        </w:r>
      </w:hyperlink>
      <w:r w:rsidR="001F48C1" w:rsidRPr="001F48C1">
        <w:rPr>
          <w:rFonts w:asciiTheme="minorHAnsi" w:hAnsiTheme="minorHAnsi" w:cstheme="minorHAnsi"/>
          <w:sz w:val="22"/>
          <w:szCs w:val="22"/>
          <w:lang w:eastAsia="en-US"/>
        </w:rPr>
        <w:t>, aux lois du gouvernement du Canada et aux lois provinciales en matière de protection des renseignements personnels.</w:t>
      </w:r>
    </w:p>
    <w:p w14:paraId="5EE52B22" w14:textId="77777777" w:rsidR="001F48C1" w:rsidRPr="001F48C1" w:rsidRDefault="001F48C1" w:rsidP="001F48C1">
      <w:pPr>
        <w:rPr>
          <w:rFonts w:asciiTheme="minorHAnsi" w:hAnsiTheme="minorHAnsi" w:cstheme="minorHAnsi"/>
          <w:b/>
          <w:bCs/>
          <w:sz w:val="22"/>
          <w:szCs w:val="22"/>
          <w:lang w:eastAsia="en-US"/>
        </w:rPr>
      </w:pPr>
    </w:p>
    <w:p w14:paraId="18B4A9EB" w14:textId="77777777" w:rsidR="001F48C1" w:rsidRPr="001F48C1" w:rsidRDefault="001F48C1" w:rsidP="001F48C1">
      <w:pPr>
        <w:rPr>
          <w:rFonts w:asciiTheme="minorHAnsi" w:hAnsiTheme="minorHAnsi" w:cstheme="minorHAnsi"/>
          <w:b/>
          <w:color w:val="4F2684"/>
          <w:sz w:val="22"/>
          <w:szCs w:val="22"/>
          <w:lang w:eastAsia="en-US"/>
        </w:rPr>
      </w:pPr>
      <w:bookmarkStart w:id="83" w:name="lt_pId020"/>
      <w:r w:rsidRPr="001F48C1">
        <w:rPr>
          <w:rFonts w:asciiTheme="minorHAnsi" w:hAnsiTheme="minorHAnsi" w:cstheme="minorHAnsi"/>
          <w:b/>
          <w:color w:val="4F2684"/>
          <w:sz w:val="22"/>
          <w:szCs w:val="22"/>
          <w:lang w:eastAsia="en-US"/>
        </w:rPr>
        <w:t xml:space="preserve">Remarque : lien vers </w:t>
      </w:r>
      <w:hyperlink r:id="rId36" w:history="1">
        <w:r w:rsidRPr="001F48C1">
          <w:rPr>
            <w:rFonts w:asciiTheme="minorHAnsi" w:hAnsiTheme="minorHAnsi" w:cstheme="minorHAnsi"/>
            <w:b/>
            <w:color w:val="4F2684"/>
            <w:sz w:val="22"/>
            <w:szCs w:val="22"/>
            <w:u w:val="single"/>
            <w:lang w:eastAsia="en-US"/>
          </w:rPr>
          <w:t>https://laws-lois.justice.gc.ca/fra/lois/p-21/</w:t>
        </w:r>
      </w:hyperlink>
      <w:bookmarkEnd w:id="83"/>
    </w:p>
    <w:p w14:paraId="584E205B" w14:textId="0C29A697" w:rsidR="00265E74" w:rsidRPr="001F48C1" w:rsidRDefault="006F5B04" w:rsidP="00265E74">
      <w:pPr>
        <w:pBdr>
          <w:top w:val="single" w:sz="12" w:space="12" w:color="auto"/>
        </w:pBdr>
        <w:spacing w:before="360" w:after="240"/>
        <w:rPr>
          <w:rFonts w:asciiTheme="minorHAnsi" w:hAnsiTheme="minorHAnsi" w:cstheme="minorHAnsi"/>
          <w:sz w:val="22"/>
          <w:szCs w:val="22"/>
        </w:rPr>
      </w:pPr>
      <w:r w:rsidRPr="001F48C1">
        <w:rPr>
          <w:rFonts w:asciiTheme="minorHAnsi" w:hAnsiTheme="minorHAnsi" w:cstheme="minorHAnsi"/>
          <w:b/>
          <w:sz w:val="22"/>
          <w:szCs w:val="22"/>
        </w:rPr>
        <w:t>Introduction</w:t>
      </w:r>
    </w:p>
    <w:p w14:paraId="483C2FEE" w14:textId="34E8A0E9" w:rsidR="00265E74" w:rsidRPr="001F48C1" w:rsidRDefault="00265E74" w:rsidP="00265E74">
      <w:pPr>
        <w:pStyle w:val="Para"/>
        <w:rPr>
          <w:rFonts w:asciiTheme="minorHAnsi" w:hAnsiTheme="minorHAnsi" w:cstheme="minorHAnsi"/>
        </w:rPr>
      </w:pPr>
      <w:r w:rsidRPr="001F48C1">
        <w:rPr>
          <w:rFonts w:asciiTheme="minorHAnsi" w:hAnsiTheme="minorHAnsi" w:cstheme="minorHAnsi"/>
        </w:rPr>
        <w:t>Environics Research, une société de recherche indépendante, réalise le présent sondage au nom de Sécurité publique Canada, un ministère du gouvernement du Canada.</w:t>
      </w:r>
    </w:p>
    <w:p w14:paraId="3CAB9099" w14:textId="77777777" w:rsidR="00877405" w:rsidRPr="001F48C1" w:rsidRDefault="00265E74" w:rsidP="00265E74">
      <w:pPr>
        <w:pStyle w:val="Para"/>
        <w:rPr>
          <w:rFonts w:asciiTheme="minorHAnsi" w:hAnsiTheme="minorHAnsi" w:cstheme="minorHAnsi"/>
        </w:rPr>
      </w:pPr>
      <w:r w:rsidRPr="001F48C1">
        <w:rPr>
          <w:rFonts w:asciiTheme="minorHAnsi" w:hAnsiTheme="minorHAnsi" w:cstheme="minorHAnsi"/>
          <w:b/>
        </w:rPr>
        <w:t>Toute participation est volontaire et vos réponses sont anonymes.</w:t>
      </w:r>
      <w:r w:rsidRPr="001F48C1">
        <w:rPr>
          <w:rFonts w:asciiTheme="minorHAnsi" w:hAnsiTheme="minorHAnsi" w:cstheme="minorHAnsi"/>
        </w:rPr>
        <w:t xml:space="preserve"> Il vous faudra environ 15 minutes pour répondre au sondage.</w:t>
      </w:r>
    </w:p>
    <w:p w14:paraId="65D41BB0" w14:textId="62ED1781" w:rsidR="00265E74" w:rsidRPr="001F48C1" w:rsidRDefault="00265E74" w:rsidP="00265E74">
      <w:pPr>
        <w:pStyle w:val="Para"/>
        <w:rPr>
          <w:rFonts w:asciiTheme="minorHAnsi" w:hAnsiTheme="minorHAnsi" w:cstheme="minorHAnsi"/>
        </w:rPr>
      </w:pPr>
      <w:r w:rsidRPr="001F48C1">
        <w:rPr>
          <w:rFonts w:asciiTheme="minorHAnsi" w:hAnsiTheme="minorHAnsi" w:cstheme="minorHAnsi"/>
        </w:rPr>
        <w:t>Le présent sondage a été conçu pour être rempli à l’aide d’un ordinateur ou d’une tablette. Si vous utilisez votre téléphone mobile pour y répondre, nous vous recommandons de le faire en mode paysage (écran à l’horizontale) afin que toutes les questions s’affichent correctement.</w:t>
      </w:r>
    </w:p>
    <w:p w14:paraId="15370F99" w14:textId="77777777" w:rsidR="00265E74" w:rsidRPr="001F48C1" w:rsidRDefault="00265E74" w:rsidP="00265E74">
      <w:pPr>
        <w:pStyle w:val="Para"/>
        <w:rPr>
          <w:rFonts w:asciiTheme="minorHAnsi" w:hAnsiTheme="minorHAnsi" w:cstheme="minorHAnsi"/>
        </w:rPr>
      </w:pPr>
      <w:r w:rsidRPr="001F48C1">
        <w:rPr>
          <w:rFonts w:asciiTheme="minorHAnsi" w:hAnsiTheme="minorHAnsi" w:cstheme="minorHAnsi"/>
        </w:rPr>
        <w:t>Si vous avez des questions au sujet du sondage, veuillez communiquer avec Environics Research à l’adresse publicsafetysurvey@environics.ca.</w:t>
      </w:r>
    </w:p>
    <w:p w14:paraId="7C5E2031" w14:textId="77777777" w:rsidR="00265E74" w:rsidRPr="001F48C1" w:rsidRDefault="00265E74" w:rsidP="00265E74">
      <w:pPr>
        <w:pStyle w:val="Para"/>
        <w:pBdr>
          <w:bottom w:val="single" w:sz="12" w:space="10" w:color="auto"/>
        </w:pBdr>
        <w:rPr>
          <w:rFonts w:asciiTheme="minorHAnsi" w:hAnsiTheme="minorHAnsi" w:cstheme="minorHAnsi"/>
        </w:rPr>
      </w:pPr>
      <w:r w:rsidRPr="001F48C1">
        <w:rPr>
          <w:rFonts w:asciiTheme="minorHAnsi" w:hAnsiTheme="minorHAnsi" w:cstheme="minorHAnsi"/>
        </w:rPr>
        <w:t>Veuillez cliquer sur &gt;&gt; pour continuer.</w:t>
      </w:r>
    </w:p>
    <w:p w14:paraId="4206002C" w14:textId="77777777" w:rsidR="00265E74" w:rsidRPr="001F48C1" w:rsidRDefault="00265E74" w:rsidP="00265E74">
      <w:pPr>
        <w:keepNext/>
        <w:keepLines/>
        <w:spacing w:before="240"/>
        <w:rPr>
          <w:rFonts w:asciiTheme="minorHAnsi" w:hAnsiTheme="minorHAnsi" w:cstheme="minorHAnsi"/>
          <w:b/>
          <w:sz w:val="22"/>
          <w:szCs w:val="22"/>
        </w:rPr>
      </w:pPr>
      <w:r w:rsidRPr="001F48C1">
        <w:rPr>
          <w:rFonts w:asciiTheme="minorHAnsi" w:hAnsiTheme="minorHAnsi" w:cstheme="minorHAnsi"/>
          <w:b/>
          <w:sz w:val="22"/>
          <w:szCs w:val="22"/>
        </w:rPr>
        <w:t>Section 1 : Sélection et données démographiques initiales</w:t>
      </w:r>
    </w:p>
    <w:p w14:paraId="029DCF03" w14:textId="6D7745F4" w:rsidR="00227C41" w:rsidRPr="001F48C1" w:rsidRDefault="00227C41" w:rsidP="00227C41">
      <w:pPr>
        <w:pStyle w:val="QT2"/>
        <w:rPr>
          <w:rFonts w:asciiTheme="minorHAnsi" w:hAnsiTheme="minorHAnsi" w:cstheme="minorHAnsi"/>
        </w:rPr>
      </w:pPr>
      <w:r w:rsidRPr="001F48C1">
        <w:rPr>
          <w:rFonts w:asciiTheme="minorHAnsi" w:hAnsiTheme="minorHAnsi" w:cstheme="minorHAnsi"/>
        </w:rPr>
        <w:t xml:space="preserve">Possédez-vous une arme à feu de quelque type que ce soit (p. ex. arme de poing, fusil de chasse, arme d’épaule, etc.)? </w:t>
      </w:r>
    </w:p>
    <w:p w14:paraId="7B1B6028" w14:textId="417F8E9B" w:rsidR="00227C41" w:rsidRPr="001F48C1" w:rsidRDefault="00227C41" w:rsidP="001F48C1">
      <w:pPr>
        <w:pStyle w:val="AL"/>
        <w:tabs>
          <w:tab w:val="left" w:pos="5103"/>
        </w:tabs>
        <w:rPr>
          <w:b/>
          <w:bCs/>
        </w:rPr>
      </w:pPr>
      <w:bookmarkStart w:id="84" w:name="lt_pId031"/>
      <w:r w:rsidRPr="001F48C1">
        <w:t>01 – Oui, je possède une arme à feu</w:t>
      </w:r>
      <w:bookmarkEnd w:id="84"/>
      <w:r w:rsidRPr="001F48C1">
        <w:tab/>
      </w:r>
      <w:bookmarkStart w:id="85" w:name="lt_pId032"/>
      <w:r w:rsidRPr="001F48C1">
        <w:rPr>
          <w:b/>
        </w:rPr>
        <w:t>CONTINUER</w:t>
      </w:r>
      <w:bookmarkEnd w:id="85"/>
    </w:p>
    <w:p w14:paraId="3FD16A2E" w14:textId="0A73E5AD" w:rsidR="00227C41" w:rsidRPr="001F48C1" w:rsidRDefault="00227C41" w:rsidP="001F48C1">
      <w:pPr>
        <w:pStyle w:val="AL"/>
        <w:tabs>
          <w:tab w:val="left" w:pos="5103"/>
        </w:tabs>
      </w:pPr>
      <w:bookmarkStart w:id="86" w:name="lt_pId033"/>
      <w:r w:rsidRPr="001F48C1">
        <w:t>02 – Non, je ne possède pas d’arme à feu</w:t>
      </w:r>
      <w:bookmarkEnd w:id="86"/>
      <w:r w:rsidRPr="001F48C1">
        <w:tab/>
      </w:r>
      <w:bookmarkStart w:id="87" w:name="lt_pId034"/>
      <w:r w:rsidRPr="001F48C1">
        <w:rPr>
          <w:b/>
        </w:rPr>
        <w:t>REMERCIER ET TERMINER</w:t>
      </w:r>
      <w:bookmarkEnd w:id="87"/>
    </w:p>
    <w:p w14:paraId="7B4161EF" w14:textId="77777777" w:rsidR="00265E74" w:rsidRPr="001F48C1" w:rsidRDefault="00265E74" w:rsidP="00265E74">
      <w:pPr>
        <w:pStyle w:val="QT2"/>
        <w:rPr>
          <w:rFonts w:asciiTheme="minorHAnsi" w:hAnsiTheme="minorHAnsi" w:cstheme="minorHAnsi"/>
        </w:rPr>
      </w:pPr>
      <w:r w:rsidRPr="001F48C1">
        <w:rPr>
          <w:rFonts w:asciiTheme="minorHAnsi" w:hAnsiTheme="minorHAnsi" w:cstheme="minorHAnsi"/>
        </w:rPr>
        <w:lastRenderedPageBreak/>
        <w:t>Dans quelle province ou dans quel territoire demeurez-vous?</w:t>
      </w:r>
    </w:p>
    <w:p w14:paraId="165718BF" w14:textId="77777777" w:rsidR="00265E74" w:rsidRPr="001F48C1" w:rsidRDefault="00265E74" w:rsidP="00265E74">
      <w:pPr>
        <w:pStyle w:val="PROGRAMMINGINSTRUCTION"/>
        <w:rPr>
          <w:rFonts w:asciiTheme="minorHAnsi" w:hAnsiTheme="minorHAnsi" w:cstheme="minorHAnsi"/>
          <w:color w:val="auto"/>
          <w:szCs w:val="22"/>
        </w:rPr>
      </w:pPr>
      <w:r w:rsidRPr="001F48C1">
        <w:rPr>
          <w:rFonts w:asciiTheme="minorHAnsi" w:hAnsiTheme="minorHAnsi" w:cstheme="minorHAnsi"/>
          <w:color w:val="auto"/>
          <w:szCs w:val="22"/>
        </w:rPr>
        <w:t>Menu déroulant des provinces/territoires</w:t>
      </w:r>
    </w:p>
    <w:p w14:paraId="265D01DF" w14:textId="77777777" w:rsidR="00265E74" w:rsidRPr="001F48C1" w:rsidRDefault="00265E74" w:rsidP="00265E74">
      <w:pPr>
        <w:pStyle w:val="QT2"/>
        <w:rPr>
          <w:rFonts w:asciiTheme="minorHAnsi" w:hAnsiTheme="minorHAnsi" w:cstheme="minorHAnsi"/>
        </w:rPr>
      </w:pPr>
      <w:r w:rsidRPr="001F48C1">
        <w:rPr>
          <w:rFonts w:asciiTheme="minorHAnsi" w:hAnsiTheme="minorHAnsi" w:cstheme="minorHAnsi"/>
        </w:rPr>
        <w:t>Afin que nous puissions nous assurer d’interroger des personnes de toutes les régions du Canada, veuillez indiquer les trois premiers caractères de votre code postal.</w:t>
      </w:r>
    </w:p>
    <w:p w14:paraId="591DA17A" w14:textId="77777777" w:rsidR="00265E74" w:rsidRPr="001F48C1" w:rsidRDefault="00265E74" w:rsidP="00265E74">
      <w:pPr>
        <w:pStyle w:val="PROGRAMMINGINSTRUCTION"/>
        <w:rPr>
          <w:rFonts w:asciiTheme="minorHAnsi" w:hAnsiTheme="minorHAnsi" w:cstheme="minorHAnsi"/>
          <w:color w:val="auto"/>
          <w:szCs w:val="22"/>
        </w:rPr>
      </w:pPr>
      <w:r w:rsidRPr="001F48C1">
        <w:rPr>
          <w:rFonts w:asciiTheme="minorHAnsi" w:hAnsiTheme="minorHAnsi" w:cstheme="minorHAnsi"/>
          <w:color w:val="auto"/>
          <w:szCs w:val="22"/>
        </w:rPr>
        <w:t>RTA réponse ouverte</w:t>
      </w:r>
    </w:p>
    <w:p w14:paraId="60C89A83" w14:textId="77777777" w:rsidR="00265E74" w:rsidRPr="001F48C1" w:rsidRDefault="00265E74" w:rsidP="00265E74">
      <w:pPr>
        <w:pStyle w:val="QT2"/>
        <w:rPr>
          <w:rFonts w:asciiTheme="minorHAnsi" w:hAnsiTheme="minorHAnsi" w:cstheme="minorHAnsi"/>
        </w:rPr>
      </w:pPr>
      <w:r w:rsidRPr="001F48C1">
        <w:rPr>
          <w:rFonts w:asciiTheme="minorHAnsi" w:hAnsiTheme="minorHAnsi" w:cstheme="minorHAnsi"/>
        </w:rPr>
        <w:t>Parmi les choix suivants, lequel décrit le mieux l’endroit où vous vivez?</w:t>
      </w:r>
    </w:p>
    <w:p w14:paraId="0ADC8197" w14:textId="77777777" w:rsidR="00265E74" w:rsidRPr="001F48C1" w:rsidRDefault="00265E74" w:rsidP="00476409">
      <w:pPr>
        <w:pStyle w:val="AL"/>
      </w:pPr>
      <w:r w:rsidRPr="001F48C1">
        <w:t>01 – Zone urbaine</w:t>
      </w:r>
    </w:p>
    <w:p w14:paraId="486423D8" w14:textId="77777777" w:rsidR="00265E74" w:rsidRPr="001F48C1" w:rsidRDefault="00265E74" w:rsidP="00476409">
      <w:pPr>
        <w:pStyle w:val="AL"/>
      </w:pPr>
      <w:r w:rsidRPr="001F48C1">
        <w:t>02 – Banlieue</w:t>
      </w:r>
    </w:p>
    <w:p w14:paraId="44BFF2D4" w14:textId="77777777" w:rsidR="00265E74" w:rsidRPr="001F48C1" w:rsidRDefault="00265E74" w:rsidP="00476409">
      <w:pPr>
        <w:pStyle w:val="AL"/>
      </w:pPr>
      <w:r w:rsidRPr="001F48C1">
        <w:t>03 – Petite ville, zone rurale ou région éloignée</w:t>
      </w:r>
    </w:p>
    <w:p w14:paraId="12D3954C" w14:textId="77777777" w:rsidR="00265E74" w:rsidRPr="001F48C1" w:rsidRDefault="00265E74" w:rsidP="00476409">
      <w:pPr>
        <w:pStyle w:val="AL"/>
      </w:pPr>
      <w:r w:rsidRPr="001F48C1">
        <w:t>04 – Collectivité autochtone</w:t>
      </w:r>
    </w:p>
    <w:p w14:paraId="5A1335C3" w14:textId="77777777" w:rsidR="00265E74" w:rsidRPr="001F48C1" w:rsidRDefault="00265E74" w:rsidP="00265E74">
      <w:pPr>
        <w:pStyle w:val="QT2"/>
        <w:rPr>
          <w:rFonts w:asciiTheme="minorHAnsi" w:hAnsiTheme="minorHAnsi" w:cstheme="minorHAnsi"/>
        </w:rPr>
      </w:pPr>
      <w:r w:rsidRPr="001F48C1">
        <w:rPr>
          <w:rFonts w:asciiTheme="minorHAnsi" w:hAnsiTheme="minorHAnsi" w:cstheme="minorHAnsi"/>
        </w:rPr>
        <w:t>En quelle année êtes-vous né(e)?</w:t>
      </w:r>
    </w:p>
    <w:p w14:paraId="2E0259AD" w14:textId="77777777" w:rsidR="00265E74" w:rsidRPr="001F48C1" w:rsidRDefault="00265E74" w:rsidP="00265E74">
      <w:pPr>
        <w:pStyle w:val="PROGRAMMINGINSTRUCTION"/>
        <w:rPr>
          <w:rFonts w:asciiTheme="minorHAnsi" w:hAnsiTheme="minorHAnsi" w:cstheme="minorHAnsi"/>
          <w:color w:val="auto"/>
          <w:szCs w:val="22"/>
        </w:rPr>
      </w:pPr>
      <w:r w:rsidRPr="001F48C1">
        <w:rPr>
          <w:rFonts w:asciiTheme="minorHAnsi" w:hAnsiTheme="minorHAnsi" w:cstheme="minorHAnsi"/>
          <w:color w:val="auto"/>
          <w:szCs w:val="22"/>
        </w:rPr>
        <w:t>Menu déroulant numérique (avant 1920 à après 2003)</w:t>
      </w:r>
    </w:p>
    <w:p w14:paraId="2B37018A" w14:textId="77777777" w:rsidR="00265E74" w:rsidRPr="001F48C1" w:rsidRDefault="00265E74" w:rsidP="00265E74">
      <w:pPr>
        <w:pStyle w:val="QT2"/>
        <w:rPr>
          <w:rFonts w:asciiTheme="minorHAnsi" w:hAnsiTheme="minorHAnsi" w:cstheme="minorHAnsi"/>
        </w:rPr>
      </w:pPr>
      <w:r w:rsidRPr="001F48C1">
        <w:rPr>
          <w:rFonts w:asciiTheme="minorHAnsi" w:hAnsiTheme="minorHAnsi" w:cstheme="minorHAnsi"/>
        </w:rPr>
        <w:t>Quel est votre genre?</w:t>
      </w:r>
    </w:p>
    <w:p w14:paraId="7842CDBE" w14:textId="77777777" w:rsidR="00265E74" w:rsidRPr="001F48C1" w:rsidRDefault="00265E74" w:rsidP="00476409">
      <w:pPr>
        <w:pStyle w:val="AL"/>
      </w:pPr>
      <w:r w:rsidRPr="001F48C1">
        <w:t>01</w:t>
      </w:r>
      <w:r w:rsidRPr="001F48C1">
        <w:tab/>
      </w:r>
      <w:bookmarkStart w:id="88" w:name="lt_pId048"/>
      <w:r w:rsidRPr="001F48C1">
        <w:t>– Homme</w:t>
      </w:r>
      <w:bookmarkEnd w:id="88"/>
    </w:p>
    <w:p w14:paraId="35DBDE39" w14:textId="77777777" w:rsidR="00265E74" w:rsidRPr="001F48C1" w:rsidRDefault="00265E74" w:rsidP="00476409">
      <w:pPr>
        <w:pStyle w:val="AL"/>
      </w:pPr>
      <w:r w:rsidRPr="001F48C1">
        <w:t>02</w:t>
      </w:r>
      <w:r w:rsidRPr="001F48C1">
        <w:tab/>
      </w:r>
      <w:bookmarkStart w:id="89" w:name="lt_pId050"/>
      <w:r w:rsidRPr="001F48C1">
        <w:t>– Femme</w:t>
      </w:r>
      <w:bookmarkEnd w:id="89"/>
    </w:p>
    <w:p w14:paraId="4EE8EF46" w14:textId="77777777" w:rsidR="00265E74" w:rsidRPr="001F48C1" w:rsidRDefault="00265E74" w:rsidP="00476409">
      <w:pPr>
        <w:pStyle w:val="AL"/>
      </w:pPr>
      <w:r w:rsidRPr="001F48C1">
        <w:t>03</w:t>
      </w:r>
      <w:r w:rsidRPr="001F48C1">
        <w:tab/>
      </w:r>
      <w:bookmarkStart w:id="90" w:name="lt_pId052"/>
      <w:r w:rsidRPr="001F48C1">
        <w:t>– Autre genre</w:t>
      </w:r>
      <w:bookmarkEnd w:id="90"/>
    </w:p>
    <w:p w14:paraId="59301D9B" w14:textId="77777777" w:rsidR="00265E74" w:rsidRPr="001F48C1" w:rsidRDefault="00265E74" w:rsidP="00476409">
      <w:pPr>
        <w:pStyle w:val="AL"/>
      </w:pPr>
      <w:r w:rsidRPr="001F48C1">
        <w:t>99 – Je préfère ne pas répondre</w:t>
      </w:r>
    </w:p>
    <w:p w14:paraId="3877D72E" w14:textId="7CAD923A" w:rsidR="00265E74" w:rsidRPr="001F48C1" w:rsidRDefault="00265E74" w:rsidP="00265E74">
      <w:pPr>
        <w:keepNext/>
        <w:keepLines/>
        <w:spacing w:before="240"/>
        <w:rPr>
          <w:rFonts w:asciiTheme="minorHAnsi" w:hAnsiTheme="minorHAnsi" w:cstheme="minorHAnsi"/>
          <w:b/>
          <w:sz w:val="22"/>
          <w:szCs w:val="22"/>
        </w:rPr>
      </w:pPr>
      <w:r w:rsidRPr="001F48C1">
        <w:rPr>
          <w:rFonts w:asciiTheme="minorHAnsi" w:hAnsiTheme="minorHAnsi" w:cstheme="minorHAnsi"/>
          <w:b/>
          <w:sz w:val="22"/>
          <w:szCs w:val="22"/>
        </w:rPr>
        <w:t>Section 2 : Questions générales sur la possession d’armes à feu</w:t>
      </w:r>
    </w:p>
    <w:p w14:paraId="6886C47E" w14:textId="29B85E04" w:rsidR="00265E74" w:rsidRPr="001F48C1" w:rsidRDefault="00265E74" w:rsidP="00265E74">
      <w:pPr>
        <w:pStyle w:val="Para"/>
        <w:keepNext/>
        <w:keepLines/>
        <w:rPr>
          <w:rFonts w:asciiTheme="minorHAnsi" w:hAnsiTheme="minorHAnsi" w:cstheme="minorHAnsi"/>
        </w:rPr>
      </w:pPr>
      <w:r w:rsidRPr="001F48C1">
        <w:rPr>
          <w:rFonts w:asciiTheme="minorHAnsi" w:hAnsiTheme="minorHAnsi" w:cstheme="minorHAnsi"/>
        </w:rPr>
        <w:t xml:space="preserve">Le présent sondage porte sur des questions liées aux armes à feu au Canada. Vos réponses demeureront strictement confidentielles; elles ne vous seront pas associées d’aucune </w:t>
      </w:r>
      <w:proofErr w:type="gramStart"/>
      <w:r w:rsidRPr="001F48C1">
        <w:rPr>
          <w:rFonts w:asciiTheme="minorHAnsi" w:hAnsiTheme="minorHAnsi" w:cstheme="minorHAnsi"/>
        </w:rPr>
        <w:t>façon..</w:t>
      </w:r>
      <w:proofErr w:type="gramEnd"/>
    </w:p>
    <w:p w14:paraId="152D0C3D" w14:textId="77777777" w:rsidR="00265E74" w:rsidRPr="001F48C1" w:rsidRDefault="00265E74" w:rsidP="00265E74">
      <w:pPr>
        <w:pStyle w:val="2PROG"/>
        <w:rPr>
          <w:color w:val="auto"/>
          <w:szCs w:val="22"/>
        </w:rPr>
      </w:pPr>
      <w:r w:rsidRPr="001F48C1">
        <w:rPr>
          <w:color w:val="auto"/>
          <w:szCs w:val="22"/>
        </w:rPr>
        <w:t>POSER À TOUS LES RÉPONDANTS ACTUELLEMENT NON-PROPRIÉTAIRES D’UNE ARME À FEU :</w:t>
      </w:r>
    </w:p>
    <w:p w14:paraId="7C3B3A4D" w14:textId="3E269FBD" w:rsidR="00265E74" w:rsidRPr="001F48C1" w:rsidRDefault="009B2EF6" w:rsidP="005776C7">
      <w:pPr>
        <w:pStyle w:val="1QUESTION"/>
        <w:rPr>
          <w:rFonts w:cstheme="minorHAnsi"/>
          <w:szCs w:val="22"/>
        </w:rPr>
      </w:pPr>
      <w:r w:rsidRPr="001F48C1">
        <w:rPr>
          <w:rFonts w:cstheme="minorHAnsi"/>
          <w:szCs w:val="22"/>
        </w:rPr>
        <w:t>Combien d’armes à feu possédez-vous à l’heure actuelle?</w:t>
      </w:r>
    </w:p>
    <w:p w14:paraId="07389A61" w14:textId="443EEEB8" w:rsidR="00265E74" w:rsidRPr="001F48C1" w:rsidRDefault="00265E74" w:rsidP="00476409">
      <w:pPr>
        <w:pStyle w:val="AL"/>
        <w:keepNext/>
        <w:keepLines/>
        <w:ind w:left="994"/>
      </w:pPr>
      <w:r w:rsidRPr="001F48C1">
        <w:t>01 – Une</w:t>
      </w:r>
    </w:p>
    <w:p w14:paraId="21873F33" w14:textId="2FBFAB90" w:rsidR="00265E74" w:rsidRPr="001F48C1" w:rsidRDefault="00265E74" w:rsidP="00476409">
      <w:pPr>
        <w:pStyle w:val="AL"/>
        <w:keepNext/>
        <w:keepLines/>
        <w:ind w:left="994"/>
      </w:pPr>
      <w:r w:rsidRPr="001F48C1">
        <w:t>02 – Deux</w:t>
      </w:r>
    </w:p>
    <w:p w14:paraId="5C9057B3" w14:textId="698774EB" w:rsidR="00265E74" w:rsidRPr="001F48C1" w:rsidRDefault="00265E74" w:rsidP="00476409">
      <w:pPr>
        <w:pStyle w:val="AL"/>
        <w:keepNext/>
        <w:keepLines/>
        <w:ind w:left="994"/>
      </w:pPr>
      <w:r w:rsidRPr="001F48C1">
        <w:t>03 – Trois</w:t>
      </w:r>
    </w:p>
    <w:p w14:paraId="28815581" w14:textId="48C446AA" w:rsidR="00265E74" w:rsidRPr="001F48C1" w:rsidRDefault="00265E74" w:rsidP="00476409">
      <w:pPr>
        <w:pStyle w:val="AL"/>
        <w:keepNext/>
        <w:keepLines/>
        <w:ind w:left="994"/>
      </w:pPr>
      <w:r w:rsidRPr="001F48C1">
        <w:t>04 – Quatre</w:t>
      </w:r>
    </w:p>
    <w:p w14:paraId="7DF3B74E" w14:textId="70319B22" w:rsidR="00950C34" w:rsidRPr="001F48C1" w:rsidRDefault="00950C34" w:rsidP="00476409">
      <w:pPr>
        <w:pStyle w:val="AL"/>
        <w:keepNext/>
        <w:keepLines/>
        <w:ind w:left="994"/>
      </w:pPr>
      <w:r w:rsidRPr="001F48C1">
        <w:t>05 – Cinq</w:t>
      </w:r>
    </w:p>
    <w:p w14:paraId="09CC2B3E" w14:textId="2C84FA4F" w:rsidR="00950C34" w:rsidRPr="001F48C1" w:rsidRDefault="00950C34" w:rsidP="00476409">
      <w:pPr>
        <w:pStyle w:val="AL"/>
        <w:keepNext/>
        <w:keepLines/>
        <w:ind w:left="994"/>
      </w:pPr>
      <w:r w:rsidRPr="001F48C1">
        <w:t>06 – Plus de cinq</w:t>
      </w:r>
    </w:p>
    <w:p w14:paraId="6786DCFE" w14:textId="2539A379" w:rsidR="00950C34" w:rsidRPr="001F48C1" w:rsidRDefault="00950C34" w:rsidP="00476409">
      <w:pPr>
        <w:pStyle w:val="AL"/>
      </w:pPr>
      <w:r w:rsidRPr="001F48C1">
        <w:t>99 – Je ne sais pas</w:t>
      </w:r>
    </w:p>
    <w:p w14:paraId="70162847" w14:textId="09609006" w:rsidR="00265E74" w:rsidRPr="001F48C1" w:rsidRDefault="00233818" w:rsidP="005776C7">
      <w:pPr>
        <w:pStyle w:val="QQUESTION"/>
        <w:rPr>
          <w:rFonts w:cstheme="minorHAnsi"/>
          <w:szCs w:val="22"/>
        </w:rPr>
      </w:pPr>
      <w:r w:rsidRPr="001F48C1">
        <w:rPr>
          <w:rFonts w:cstheme="minorHAnsi"/>
          <w:szCs w:val="22"/>
        </w:rPr>
        <w:lastRenderedPageBreak/>
        <w:t xml:space="preserve">Parmi les types d’armes à feu suivants, lesquels possédez-vous? </w:t>
      </w:r>
      <w:r w:rsidRPr="001F48C1">
        <w:rPr>
          <w:rFonts w:cstheme="minorHAnsi"/>
          <w:b/>
          <w:szCs w:val="22"/>
        </w:rPr>
        <w:t>Veuillez cocher toutes les réponses pertinentes.</w:t>
      </w:r>
    </w:p>
    <w:p w14:paraId="0788B822" w14:textId="0E9A6A3E" w:rsidR="00E75C46" w:rsidRPr="001F48C1" w:rsidRDefault="00E75C46" w:rsidP="00476409">
      <w:pPr>
        <w:pStyle w:val="AL"/>
        <w:keepNext/>
        <w:keepLines/>
        <w:ind w:left="994"/>
      </w:pPr>
      <w:r w:rsidRPr="001F48C1">
        <w:t>01 – Carabine</w:t>
      </w:r>
    </w:p>
    <w:p w14:paraId="230C9452" w14:textId="4E2FAAF3" w:rsidR="00E75C46" w:rsidRPr="001F48C1" w:rsidRDefault="00E75C46" w:rsidP="00476409">
      <w:pPr>
        <w:pStyle w:val="AL"/>
        <w:keepNext/>
        <w:keepLines/>
        <w:ind w:left="994"/>
      </w:pPr>
      <w:r w:rsidRPr="001F48C1">
        <w:t>02 – Fusil de chasse</w:t>
      </w:r>
    </w:p>
    <w:p w14:paraId="34A2C875" w14:textId="41FC6EC0" w:rsidR="00E75C46" w:rsidRPr="001F48C1" w:rsidRDefault="00E75C46" w:rsidP="00476409">
      <w:pPr>
        <w:pStyle w:val="AL"/>
        <w:keepNext/>
        <w:keepLines/>
        <w:ind w:left="994"/>
      </w:pPr>
      <w:r w:rsidRPr="001F48C1">
        <w:t>03 – Arme d’épaule semi-automatique</w:t>
      </w:r>
    </w:p>
    <w:p w14:paraId="63F112F5" w14:textId="57B14D6D" w:rsidR="00E75C46" w:rsidRPr="001F48C1" w:rsidRDefault="00E75C46" w:rsidP="00476409">
      <w:pPr>
        <w:pStyle w:val="AL"/>
        <w:keepNext/>
        <w:keepLines/>
        <w:ind w:left="994"/>
      </w:pPr>
      <w:r w:rsidRPr="001F48C1">
        <w:t>04 – Arme de poing</w:t>
      </w:r>
    </w:p>
    <w:p w14:paraId="327134C5" w14:textId="14C23A77" w:rsidR="00E75C46" w:rsidRPr="001F48C1" w:rsidRDefault="00A71A89" w:rsidP="00476409">
      <w:pPr>
        <w:pStyle w:val="AL"/>
        <w:keepNext/>
        <w:keepLines/>
        <w:ind w:left="994"/>
      </w:pPr>
      <w:r w:rsidRPr="001F48C1">
        <w:t>98 – Autre (PRÉCISEZ)________</w:t>
      </w:r>
    </w:p>
    <w:p w14:paraId="3BC736A3" w14:textId="77777777" w:rsidR="00E75C46" w:rsidRPr="001F48C1" w:rsidRDefault="00E75C46" w:rsidP="00476409">
      <w:pPr>
        <w:pStyle w:val="AL"/>
      </w:pPr>
      <w:r w:rsidRPr="001F48C1">
        <w:t>99 – Je ne sais pas</w:t>
      </w:r>
    </w:p>
    <w:p w14:paraId="66A89685" w14:textId="0A27AEC8" w:rsidR="00265E74" w:rsidRPr="001F48C1" w:rsidRDefault="00E86CE7" w:rsidP="005776C7">
      <w:pPr>
        <w:pStyle w:val="QQUESTION"/>
        <w:rPr>
          <w:rFonts w:cstheme="minorHAnsi"/>
          <w:szCs w:val="22"/>
        </w:rPr>
      </w:pPr>
      <w:r w:rsidRPr="001F48C1">
        <w:rPr>
          <w:rFonts w:cstheme="minorHAnsi"/>
          <w:szCs w:val="22"/>
        </w:rPr>
        <w:t>Depuis combien de temps possédez-vous une arme à feu?</w:t>
      </w:r>
    </w:p>
    <w:p w14:paraId="6CA35164" w14:textId="65940870" w:rsidR="00265E74" w:rsidRPr="001F48C1" w:rsidRDefault="00265E74" w:rsidP="00476409">
      <w:pPr>
        <w:pStyle w:val="AL"/>
        <w:keepNext/>
        <w:keepLines/>
        <w:ind w:left="994"/>
      </w:pPr>
      <w:r w:rsidRPr="001F48C1">
        <w:t>01 – Moins d’un an</w:t>
      </w:r>
    </w:p>
    <w:p w14:paraId="3370FEB9" w14:textId="77777777" w:rsidR="00476409" w:rsidRPr="001F48C1" w:rsidRDefault="00476409" w:rsidP="00476409">
      <w:pPr>
        <w:pStyle w:val="AL"/>
        <w:keepNext/>
        <w:keepLines/>
        <w:ind w:left="994"/>
      </w:pPr>
      <w:r w:rsidRPr="001F48C1">
        <w:t>02 – Un an à deux ans</w:t>
      </w:r>
    </w:p>
    <w:p w14:paraId="10E8C4D2" w14:textId="77777777" w:rsidR="00476409" w:rsidRPr="001F48C1" w:rsidRDefault="00476409" w:rsidP="00476409">
      <w:pPr>
        <w:pStyle w:val="AL"/>
        <w:keepNext/>
        <w:keepLines/>
        <w:ind w:left="994"/>
      </w:pPr>
      <w:r w:rsidRPr="001F48C1">
        <w:t>03 – Deux à cinq ans</w:t>
      </w:r>
    </w:p>
    <w:p w14:paraId="4CD355F3" w14:textId="77777777" w:rsidR="00476409" w:rsidRPr="001F48C1" w:rsidRDefault="00476409" w:rsidP="00476409">
      <w:pPr>
        <w:pStyle w:val="AL"/>
        <w:keepNext/>
        <w:keepLines/>
        <w:ind w:left="994"/>
      </w:pPr>
      <w:r w:rsidRPr="001F48C1">
        <w:t>04 – Plus de cinq ans</w:t>
      </w:r>
    </w:p>
    <w:p w14:paraId="629524D1" w14:textId="77777777" w:rsidR="00476409" w:rsidRPr="001F48C1" w:rsidRDefault="00476409" w:rsidP="00476409">
      <w:pPr>
        <w:pStyle w:val="AL"/>
      </w:pPr>
      <w:r w:rsidRPr="001F48C1">
        <w:t>99 – Je ne sais pas</w:t>
      </w:r>
    </w:p>
    <w:p w14:paraId="52F54C0E" w14:textId="77777777" w:rsidR="00404A31" w:rsidRPr="001F48C1" w:rsidRDefault="00404A31" w:rsidP="005776C7">
      <w:pPr>
        <w:pStyle w:val="QQUESTION"/>
        <w:rPr>
          <w:rFonts w:cstheme="minorHAnsi"/>
          <w:b/>
          <w:szCs w:val="22"/>
        </w:rPr>
      </w:pPr>
      <w:r w:rsidRPr="001F48C1">
        <w:rPr>
          <w:rFonts w:cstheme="minorHAnsi"/>
          <w:szCs w:val="22"/>
        </w:rPr>
        <w:t xml:space="preserve">Comment vous êtes-vous procuré votre ou vos armes à feu? </w:t>
      </w:r>
      <w:r w:rsidRPr="001F48C1">
        <w:rPr>
          <w:rFonts w:cstheme="minorHAnsi"/>
          <w:b/>
          <w:szCs w:val="22"/>
        </w:rPr>
        <w:t>COCHER TOUTES LES RÉPONSES PERTINENTES</w:t>
      </w:r>
    </w:p>
    <w:p w14:paraId="16F42F23" w14:textId="77777777" w:rsidR="00404A31" w:rsidRPr="001F48C1" w:rsidRDefault="00404A31" w:rsidP="00A33A7B">
      <w:pPr>
        <w:pStyle w:val="AL"/>
      </w:pPr>
      <w:r w:rsidRPr="001F48C1">
        <w:t>01 – Acheter auprès d’un détaillant</w:t>
      </w:r>
    </w:p>
    <w:p w14:paraId="30C0FCCD" w14:textId="77777777" w:rsidR="00404A31" w:rsidRPr="001F48C1" w:rsidRDefault="00404A31" w:rsidP="00A33A7B">
      <w:pPr>
        <w:pStyle w:val="AL"/>
      </w:pPr>
      <w:r w:rsidRPr="001F48C1">
        <w:t>02 – Acheter auprès d’un particulier</w:t>
      </w:r>
    </w:p>
    <w:p w14:paraId="76AF08F4" w14:textId="77777777" w:rsidR="00404A31" w:rsidRPr="001F48C1" w:rsidRDefault="00404A31" w:rsidP="00A33A7B">
      <w:pPr>
        <w:pStyle w:val="AL"/>
      </w:pPr>
      <w:r w:rsidRPr="001F48C1">
        <w:t xml:space="preserve">03 – Hériter d’un membre de la famille ou d’un(e) ami(e) </w:t>
      </w:r>
    </w:p>
    <w:p w14:paraId="33F77998" w14:textId="007FF4FD" w:rsidR="00404A31" w:rsidRPr="001F48C1" w:rsidRDefault="00404A31" w:rsidP="00A33A7B">
      <w:pPr>
        <w:pStyle w:val="AL"/>
      </w:pPr>
      <w:bookmarkStart w:id="91" w:name="lt_pId085"/>
      <w:r w:rsidRPr="001F48C1">
        <w:t xml:space="preserve">04 – Cadeau </w:t>
      </w:r>
      <w:bookmarkEnd w:id="91"/>
      <w:r w:rsidRPr="001F48C1">
        <w:t>re</w:t>
      </w:r>
      <w:r w:rsidR="001F48C1">
        <w:t>ç</w:t>
      </w:r>
      <w:r w:rsidRPr="001F48C1">
        <w:t>u</w:t>
      </w:r>
    </w:p>
    <w:p w14:paraId="380086EC" w14:textId="77777777" w:rsidR="00404A31" w:rsidRPr="001F48C1" w:rsidRDefault="00404A31" w:rsidP="00A33A7B">
      <w:pPr>
        <w:pStyle w:val="AL"/>
      </w:pPr>
      <w:bookmarkStart w:id="92" w:name="lt_pId086"/>
      <w:r w:rsidRPr="001F48C1">
        <w:t>05 – Autre (PRÉCISEZ</w:t>
      </w:r>
      <w:bookmarkEnd w:id="92"/>
      <w:r w:rsidRPr="001F48C1">
        <w:t>)____________________</w:t>
      </w:r>
    </w:p>
    <w:p w14:paraId="0744E940" w14:textId="77777777" w:rsidR="00404A31" w:rsidRPr="001F48C1" w:rsidRDefault="00404A31" w:rsidP="00A33A7B">
      <w:pPr>
        <w:pStyle w:val="AL"/>
      </w:pPr>
      <w:r w:rsidRPr="001F48C1">
        <w:t>99 – Je ne sais pas</w:t>
      </w:r>
    </w:p>
    <w:p w14:paraId="29B001D4" w14:textId="77777777" w:rsidR="00A33A7B" w:rsidRPr="001F48C1" w:rsidRDefault="00404A31" w:rsidP="005776C7">
      <w:pPr>
        <w:pStyle w:val="QQUESTION"/>
        <w:rPr>
          <w:rFonts w:cstheme="minorHAnsi"/>
          <w:szCs w:val="22"/>
        </w:rPr>
      </w:pPr>
      <w:r w:rsidRPr="001F48C1">
        <w:rPr>
          <w:rFonts w:cstheme="minorHAnsi"/>
          <w:szCs w:val="22"/>
        </w:rPr>
        <w:t>En moyenne, à quelle fréquence utilisez-vous votre ou vos armes à feu?</w:t>
      </w:r>
    </w:p>
    <w:p w14:paraId="2B9198F0" w14:textId="0C32FC0C" w:rsidR="00404A31" w:rsidRPr="001F48C1" w:rsidRDefault="00404A31" w:rsidP="00062A4B">
      <w:pPr>
        <w:pStyle w:val="AL"/>
        <w:keepNext/>
        <w:keepLines/>
      </w:pPr>
      <w:r w:rsidRPr="001F48C1">
        <w:t>01 – Une fois par semaine ou plus</w:t>
      </w:r>
    </w:p>
    <w:p w14:paraId="0BA4E98F" w14:textId="77777777" w:rsidR="00404A31" w:rsidRPr="001F48C1" w:rsidRDefault="00404A31" w:rsidP="00062A4B">
      <w:pPr>
        <w:pStyle w:val="AL"/>
        <w:keepNext/>
        <w:keepLines/>
      </w:pPr>
      <w:r w:rsidRPr="001F48C1">
        <w:t>02 – Une ou deux fois par mois</w:t>
      </w:r>
    </w:p>
    <w:p w14:paraId="50A0D988" w14:textId="77777777" w:rsidR="00404A31" w:rsidRPr="001F48C1" w:rsidRDefault="00404A31" w:rsidP="00062A4B">
      <w:pPr>
        <w:pStyle w:val="AL"/>
        <w:keepNext/>
        <w:keepLines/>
      </w:pPr>
      <w:r w:rsidRPr="001F48C1">
        <w:t>03 – Quelques fois par année</w:t>
      </w:r>
    </w:p>
    <w:p w14:paraId="45C6144B" w14:textId="77777777" w:rsidR="00404A31" w:rsidRPr="001F48C1" w:rsidRDefault="00404A31" w:rsidP="00062A4B">
      <w:pPr>
        <w:pStyle w:val="AL"/>
        <w:keepNext/>
        <w:keepLines/>
      </w:pPr>
      <w:r w:rsidRPr="001F48C1">
        <w:t>04 – Une fois par année ou moins</w:t>
      </w:r>
    </w:p>
    <w:p w14:paraId="5B054B93" w14:textId="77777777" w:rsidR="00404A31" w:rsidRPr="001F48C1" w:rsidRDefault="00404A31" w:rsidP="00062A4B">
      <w:pPr>
        <w:pStyle w:val="AL"/>
        <w:keepNext/>
        <w:keepLines/>
      </w:pPr>
      <w:r w:rsidRPr="001F48C1">
        <w:t>05 – Jamais</w:t>
      </w:r>
    </w:p>
    <w:p w14:paraId="7531276E" w14:textId="77777777" w:rsidR="00404A31" w:rsidRPr="001F48C1" w:rsidRDefault="00404A31" w:rsidP="00A33A7B">
      <w:pPr>
        <w:pStyle w:val="AL"/>
      </w:pPr>
      <w:r w:rsidRPr="001F48C1">
        <w:t>99 – Je ne sais pas</w:t>
      </w:r>
    </w:p>
    <w:p w14:paraId="3CDE5935" w14:textId="77777777" w:rsidR="00404A31" w:rsidRPr="001F48C1" w:rsidRDefault="00404A31" w:rsidP="005776C7">
      <w:pPr>
        <w:pStyle w:val="QQUESTION"/>
        <w:rPr>
          <w:rFonts w:cstheme="minorHAnsi"/>
          <w:szCs w:val="22"/>
        </w:rPr>
      </w:pPr>
      <w:r w:rsidRPr="001F48C1">
        <w:rPr>
          <w:rFonts w:cstheme="minorHAnsi"/>
          <w:szCs w:val="22"/>
        </w:rPr>
        <w:t>Avez-vous actuellement un numéro de permis de possession et d’acquisition (PPA) valide? (</w:t>
      </w:r>
      <w:r w:rsidRPr="001F48C1">
        <w:rPr>
          <w:rFonts w:cstheme="minorHAnsi"/>
          <w:b/>
          <w:szCs w:val="22"/>
        </w:rPr>
        <w:t>N.B.</w:t>
      </w:r>
      <w:r w:rsidRPr="001F48C1">
        <w:rPr>
          <w:rFonts w:cstheme="minorHAnsi"/>
          <w:szCs w:val="22"/>
        </w:rPr>
        <w:t xml:space="preserve"> : Encore une fois, votre réponse restera anonyme et elle ne pourra jamais être retracée jusqu’à vous.) </w:t>
      </w:r>
      <w:r w:rsidRPr="001F48C1">
        <w:rPr>
          <w:rFonts w:cstheme="minorHAnsi"/>
          <w:b/>
          <w:szCs w:val="22"/>
        </w:rPr>
        <w:t>COCHER UNE RÉPONSE</w:t>
      </w:r>
    </w:p>
    <w:p w14:paraId="61090A64" w14:textId="77777777" w:rsidR="00404A31" w:rsidRPr="001F48C1" w:rsidRDefault="00404A31" w:rsidP="00062A4B">
      <w:pPr>
        <w:pStyle w:val="AL"/>
        <w:keepNext/>
        <w:keepLines/>
      </w:pPr>
      <w:r w:rsidRPr="001F48C1">
        <w:t>01 – Oui, mon numéro de PPA est valide et les renseignements sont à jour</w:t>
      </w:r>
    </w:p>
    <w:p w14:paraId="32E077B8" w14:textId="77777777" w:rsidR="00404A31" w:rsidRPr="001F48C1" w:rsidRDefault="00404A31" w:rsidP="00062A4B">
      <w:pPr>
        <w:pStyle w:val="AL"/>
        <w:keepNext/>
        <w:keepLines/>
      </w:pPr>
      <w:r w:rsidRPr="001F48C1">
        <w:t>02 – Oui, j’ai un numéro de PPA valide, mais certains renseignements ne sont pas à jour</w:t>
      </w:r>
    </w:p>
    <w:p w14:paraId="685D9C11" w14:textId="77777777" w:rsidR="00404A31" w:rsidRPr="001F48C1" w:rsidRDefault="00404A31" w:rsidP="00062A4B">
      <w:pPr>
        <w:pStyle w:val="AL"/>
        <w:keepNext/>
        <w:keepLines/>
      </w:pPr>
      <w:r w:rsidRPr="001F48C1">
        <w:t>03 – Non, j’ai déjà eu un numéro de PPA par le passé, mais il est expiré</w:t>
      </w:r>
    </w:p>
    <w:p w14:paraId="6A392A4A" w14:textId="77777777" w:rsidR="00404A31" w:rsidRPr="001F48C1" w:rsidRDefault="00404A31" w:rsidP="00062A4B">
      <w:pPr>
        <w:pStyle w:val="AL"/>
        <w:keepNext/>
        <w:keepLines/>
      </w:pPr>
      <w:r w:rsidRPr="001F48C1">
        <w:t>04 – Non, je n’ai jamais eu de numéro de PPA</w:t>
      </w:r>
    </w:p>
    <w:p w14:paraId="2E184B3A" w14:textId="77777777" w:rsidR="00404A31" w:rsidRPr="001F48C1" w:rsidRDefault="00404A31" w:rsidP="00062A4B">
      <w:pPr>
        <w:pStyle w:val="AL"/>
        <w:keepNext/>
        <w:keepLines/>
      </w:pPr>
      <w:r w:rsidRPr="001F48C1">
        <w:t>98 – Je préfère ne pas répondre</w:t>
      </w:r>
    </w:p>
    <w:p w14:paraId="750AAA96" w14:textId="77777777" w:rsidR="00404A31" w:rsidRPr="001F48C1" w:rsidRDefault="00404A31" w:rsidP="00062A4B">
      <w:pPr>
        <w:pStyle w:val="AL"/>
      </w:pPr>
      <w:r w:rsidRPr="001F48C1">
        <w:t>99 – Je ne sais pas</w:t>
      </w:r>
    </w:p>
    <w:p w14:paraId="553C3384" w14:textId="77777777" w:rsidR="00404A31" w:rsidRPr="001F48C1" w:rsidRDefault="00404A31" w:rsidP="005776C7">
      <w:pPr>
        <w:pStyle w:val="QQUESTION"/>
        <w:rPr>
          <w:rFonts w:cstheme="minorHAnsi"/>
          <w:szCs w:val="22"/>
        </w:rPr>
      </w:pPr>
      <w:r w:rsidRPr="001F48C1">
        <w:rPr>
          <w:rFonts w:cstheme="minorHAnsi"/>
          <w:szCs w:val="22"/>
        </w:rPr>
        <w:lastRenderedPageBreak/>
        <w:t>Avez-vous actuellement un numéro de permis de possession et d’acquisition (PPA) visant des armes à feu à autorisation restreinte valide? (</w:t>
      </w:r>
      <w:r w:rsidRPr="001F48C1">
        <w:rPr>
          <w:rFonts w:cstheme="minorHAnsi"/>
          <w:b/>
          <w:szCs w:val="22"/>
        </w:rPr>
        <w:t>N.B.</w:t>
      </w:r>
      <w:r w:rsidRPr="001F48C1">
        <w:rPr>
          <w:rFonts w:cstheme="minorHAnsi"/>
          <w:szCs w:val="22"/>
        </w:rPr>
        <w:t xml:space="preserve"> : Encore une fois, soyez votre réponse restera anonyme et elle ne pourra jamais être retracée jusqu’à vous.) COCHER UNE RÉPONSE</w:t>
      </w:r>
    </w:p>
    <w:p w14:paraId="3C603CAE" w14:textId="77777777" w:rsidR="00404A31" w:rsidRPr="001F48C1" w:rsidRDefault="00404A31" w:rsidP="00062A4B">
      <w:pPr>
        <w:pStyle w:val="AL"/>
        <w:keepNext/>
        <w:keepLines/>
      </w:pPr>
      <w:r w:rsidRPr="001F48C1">
        <w:t>01 – Oui, j’ai un numéro de PPA visant des armes à feu à autorisation restreinte valide et les renseignements sont à jour</w:t>
      </w:r>
    </w:p>
    <w:p w14:paraId="5304BED2" w14:textId="77777777" w:rsidR="00404A31" w:rsidRPr="001F48C1" w:rsidRDefault="00404A31" w:rsidP="00062A4B">
      <w:pPr>
        <w:pStyle w:val="AL"/>
        <w:keepNext/>
        <w:keepLines/>
      </w:pPr>
      <w:r w:rsidRPr="001F48C1">
        <w:t>02 – Oui, j’ai un numéro de PPA visant des armes à feu à autorisation restreinte valide, mais certains renseignements ne sont pas à jour</w:t>
      </w:r>
    </w:p>
    <w:p w14:paraId="78195AE6" w14:textId="77777777" w:rsidR="00404A31" w:rsidRPr="001F48C1" w:rsidRDefault="00404A31" w:rsidP="00062A4B">
      <w:pPr>
        <w:pStyle w:val="AL"/>
        <w:keepNext/>
        <w:keepLines/>
      </w:pPr>
      <w:r w:rsidRPr="001F48C1">
        <w:t>03 – Non, j’ai déjà eu un numéro de PPA visant des armes à feu à autorisation restreinte par le passé, mais il est expiré</w:t>
      </w:r>
    </w:p>
    <w:p w14:paraId="7FC116DF" w14:textId="77777777" w:rsidR="00404A31" w:rsidRPr="001F48C1" w:rsidRDefault="00404A31" w:rsidP="00062A4B">
      <w:pPr>
        <w:pStyle w:val="AL"/>
        <w:keepNext/>
        <w:keepLines/>
      </w:pPr>
      <w:r w:rsidRPr="001F48C1">
        <w:t>04 – Non, je n’ai jamais eu de numéro de PPA visant des armes à feu à autorisation restreinte par le passé, et je n’en ai pas besoin</w:t>
      </w:r>
    </w:p>
    <w:p w14:paraId="2D9769D1" w14:textId="77777777" w:rsidR="00404A31" w:rsidRPr="001F48C1" w:rsidRDefault="00404A31" w:rsidP="00062A4B">
      <w:pPr>
        <w:pStyle w:val="AL"/>
        <w:keepNext/>
        <w:keepLines/>
      </w:pPr>
      <w:r w:rsidRPr="001F48C1">
        <w:t>98 – Je préfère ne pas répondre</w:t>
      </w:r>
    </w:p>
    <w:p w14:paraId="24C333B2" w14:textId="77777777" w:rsidR="00404A31" w:rsidRPr="001F48C1" w:rsidRDefault="00404A31" w:rsidP="00062A4B">
      <w:pPr>
        <w:pStyle w:val="AL"/>
      </w:pPr>
      <w:r w:rsidRPr="001F48C1">
        <w:t>99 – Je ne sais pas</w:t>
      </w:r>
    </w:p>
    <w:p w14:paraId="59532D30" w14:textId="77777777" w:rsidR="00404A31" w:rsidRPr="001F48C1" w:rsidRDefault="00404A31" w:rsidP="00062A4B">
      <w:pPr>
        <w:pStyle w:val="Para"/>
        <w:rPr>
          <w:rFonts w:asciiTheme="minorHAnsi" w:hAnsiTheme="minorHAnsi" w:cstheme="minorHAnsi"/>
          <w:b/>
          <w:bCs/>
          <w:i/>
          <w:iCs/>
        </w:rPr>
      </w:pPr>
      <w:r w:rsidRPr="001F48C1">
        <w:rPr>
          <w:rFonts w:asciiTheme="minorHAnsi" w:hAnsiTheme="minorHAnsi" w:cstheme="minorHAnsi"/>
          <w:b/>
          <w:i/>
        </w:rPr>
        <w:t>Tiré du sondage de 2020 – modifié</w:t>
      </w:r>
    </w:p>
    <w:p w14:paraId="66F960D4" w14:textId="77777777" w:rsidR="00404A31" w:rsidRPr="001F48C1" w:rsidRDefault="00404A31" w:rsidP="005776C7">
      <w:pPr>
        <w:pStyle w:val="QQUESTION"/>
        <w:rPr>
          <w:rFonts w:cstheme="minorHAnsi"/>
          <w:szCs w:val="22"/>
        </w:rPr>
      </w:pPr>
      <w:r w:rsidRPr="001F48C1">
        <w:rPr>
          <w:rFonts w:cstheme="minorHAnsi"/>
          <w:szCs w:val="22"/>
        </w:rPr>
        <w:t xml:space="preserve">Les gens possèdent des armes à feu pour différentes raisons. Parmi les choix suivants, quelles sont les </w:t>
      </w:r>
      <w:r w:rsidRPr="001F48C1">
        <w:rPr>
          <w:rFonts w:cstheme="minorHAnsi"/>
          <w:szCs w:val="22"/>
          <w:u w:val="single"/>
        </w:rPr>
        <w:t>principales</w:t>
      </w:r>
      <w:r w:rsidRPr="001F48C1">
        <w:rPr>
          <w:rFonts w:cstheme="minorHAnsi"/>
          <w:szCs w:val="22"/>
        </w:rPr>
        <w:t xml:space="preserve"> raisons pour lesquelles vous possédez une arme à feu?  </w:t>
      </w:r>
      <w:r w:rsidRPr="001F48C1">
        <w:rPr>
          <w:rFonts w:cstheme="minorHAnsi"/>
          <w:b/>
          <w:szCs w:val="22"/>
        </w:rPr>
        <w:t>ALTERNER...COCHER TOUTES LES RÉPONSES PERTINENTES</w:t>
      </w:r>
    </w:p>
    <w:p w14:paraId="31FEACA7" w14:textId="77777777" w:rsidR="00404A31" w:rsidRPr="001F48C1" w:rsidRDefault="00404A31" w:rsidP="00062A4B">
      <w:pPr>
        <w:pStyle w:val="AL"/>
      </w:pPr>
      <w:r w:rsidRPr="001F48C1">
        <w:t>01 – Chasse sportive</w:t>
      </w:r>
    </w:p>
    <w:p w14:paraId="12323FAA" w14:textId="77777777" w:rsidR="00404A31" w:rsidRPr="001F48C1" w:rsidRDefault="00404A31" w:rsidP="00062A4B">
      <w:pPr>
        <w:pStyle w:val="AL"/>
      </w:pPr>
      <w:r w:rsidRPr="001F48C1">
        <w:t>02 – Chasse selon des traditions autochtones ou en vertu d’un traité</w:t>
      </w:r>
    </w:p>
    <w:p w14:paraId="2CC10AB1" w14:textId="77777777" w:rsidR="00404A31" w:rsidRPr="001F48C1" w:rsidRDefault="00404A31" w:rsidP="00062A4B">
      <w:pPr>
        <w:pStyle w:val="AL"/>
      </w:pPr>
      <w:r w:rsidRPr="001F48C1">
        <w:t>03 – Chasse en vue de se nourrir</w:t>
      </w:r>
    </w:p>
    <w:p w14:paraId="04C3E90B" w14:textId="77777777" w:rsidR="00404A31" w:rsidRPr="001F48C1" w:rsidRDefault="00404A31" w:rsidP="00062A4B">
      <w:pPr>
        <w:pStyle w:val="AL"/>
      </w:pPr>
      <w:r w:rsidRPr="001F48C1">
        <w:t>04 – Sport du tir à la cible (loisir ou compétition)</w:t>
      </w:r>
    </w:p>
    <w:p w14:paraId="6ACFFC12" w14:textId="77777777" w:rsidR="00404A31" w:rsidRPr="001F48C1" w:rsidRDefault="00404A31" w:rsidP="00062A4B">
      <w:pPr>
        <w:pStyle w:val="AL"/>
      </w:pPr>
      <w:r w:rsidRPr="001F48C1">
        <w:t>05 – Collection d’armes à feu</w:t>
      </w:r>
    </w:p>
    <w:p w14:paraId="48063DC4" w14:textId="77777777" w:rsidR="00404A31" w:rsidRPr="001F48C1" w:rsidRDefault="00404A31" w:rsidP="00062A4B">
      <w:pPr>
        <w:pStyle w:val="AL"/>
      </w:pPr>
      <w:r w:rsidRPr="001F48C1">
        <w:t>06 – Sécurité/protection/auto-défense</w:t>
      </w:r>
    </w:p>
    <w:p w14:paraId="327C7287" w14:textId="77777777" w:rsidR="00404A31" w:rsidRPr="001F48C1" w:rsidRDefault="00404A31" w:rsidP="00062A4B">
      <w:pPr>
        <w:pStyle w:val="AL"/>
      </w:pPr>
      <w:r w:rsidRPr="001F48C1">
        <w:t>07 – Cadeau reçu en héritage</w:t>
      </w:r>
    </w:p>
    <w:p w14:paraId="6B427537" w14:textId="77777777" w:rsidR="00404A31" w:rsidRPr="001F48C1" w:rsidRDefault="00404A31" w:rsidP="00062A4B">
      <w:pPr>
        <w:pStyle w:val="AL"/>
      </w:pPr>
      <w:r w:rsidRPr="001F48C1">
        <w:t>08 – Outil de travail (armée ou police, contrôle des animaux, etc.)</w:t>
      </w:r>
    </w:p>
    <w:p w14:paraId="6F97A674" w14:textId="77777777" w:rsidR="00404A31" w:rsidRPr="001F48C1" w:rsidRDefault="00404A31" w:rsidP="00062A4B">
      <w:pPr>
        <w:pStyle w:val="AL"/>
      </w:pPr>
      <w:r w:rsidRPr="001F48C1">
        <w:t>98 – Autre raison (PRÉCISEZ)____________________</w:t>
      </w:r>
    </w:p>
    <w:p w14:paraId="27D9AA80" w14:textId="77777777" w:rsidR="00404A31" w:rsidRPr="001F48C1" w:rsidRDefault="00404A31" w:rsidP="00062A4B">
      <w:pPr>
        <w:pStyle w:val="AL"/>
      </w:pPr>
      <w:r w:rsidRPr="001F48C1">
        <w:t>99 – Je préfère ne pas répondre</w:t>
      </w:r>
    </w:p>
    <w:p w14:paraId="0727965F" w14:textId="77777777" w:rsidR="00404A31" w:rsidRPr="001F48C1" w:rsidRDefault="00404A31" w:rsidP="005776C7">
      <w:pPr>
        <w:pStyle w:val="QQUESTION"/>
        <w:rPr>
          <w:rFonts w:cstheme="minorHAnsi"/>
          <w:szCs w:val="22"/>
        </w:rPr>
      </w:pPr>
      <w:r w:rsidRPr="001F48C1">
        <w:rPr>
          <w:rFonts w:cstheme="minorHAnsi"/>
          <w:szCs w:val="22"/>
        </w:rPr>
        <w:t>Lorsque vous utilisez une arme à feu, le faites-vous plus souvent comme activité individuelle, comme activité sociale, ou autant l’un que l’autre?</w:t>
      </w:r>
    </w:p>
    <w:p w14:paraId="344B5FF7" w14:textId="77777777" w:rsidR="00404A31" w:rsidRPr="001F48C1" w:rsidRDefault="00404A31" w:rsidP="00062A4B">
      <w:pPr>
        <w:pStyle w:val="AL"/>
      </w:pPr>
      <w:r w:rsidRPr="001F48C1">
        <w:t xml:space="preserve">01 – Plus souvent individuellement </w:t>
      </w:r>
    </w:p>
    <w:p w14:paraId="4AAD4B24" w14:textId="77777777" w:rsidR="00404A31" w:rsidRPr="001F48C1" w:rsidRDefault="00404A31" w:rsidP="00062A4B">
      <w:pPr>
        <w:pStyle w:val="AL"/>
      </w:pPr>
      <w:r w:rsidRPr="001F48C1">
        <w:t xml:space="preserve">02 – Plus souvent socialement </w:t>
      </w:r>
    </w:p>
    <w:p w14:paraId="752877B2" w14:textId="77777777" w:rsidR="00404A31" w:rsidRPr="001F48C1" w:rsidRDefault="00404A31" w:rsidP="00062A4B">
      <w:pPr>
        <w:pStyle w:val="AL"/>
      </w:pPr>
      <w:r w:rsidRPr="001F48C1">
        <w:t>03 – Autant l’un que l’autre</w:t>
      </w:r>
    </w:p>
    <w:p w14:paraId="2C84DCC7" w14:textId="77777777" w:rsidR="00404A31" w:rsidRPr="001F48C1" w:rsidRDefault="00404A31" w:rsidP="00062A4B">
      <w:pPr>
        <w:pStyle w:val="AL"/>
      </w:pPr>
      <w:r w:rsidRPr="001F48C1">
        <w:t>04 – Je n’utilise pas mon arme à feu</w:t>
      </w:r>
    </w:p>
    <w:p w14:paraId="7D4D283A" w14:textId="77777777" w:rsidR="00404A31" w:rsidRPr="001F48C1" w:rsidRDefault="00404A31" w:rsidP="00062A4B">
      <w:pPr>
        <w:pStyle w:val="Para"/>
        <w:keepNext/>
        <w:keepLines/>
        <w:rPr>
          <w:rFonts w:asciiTheme="minorHAnsi" w:hAnsiTheme="minorHAnsi" w:cstheme="minorHAnsi"/>
          <w:b/>
          <w:bCs/>
          <w:i/>
          <w:iCs/>
        </w:rPr>
      </w:pPr>
      <w:r w:rsidRPr="001F48C1">
        <w:rPr>
          <w:rFonts w:asciiTheme="minorHAnsi" w:hAnsiTheme="minorHAnsi" w:cstheme="minorHAnsi"/>
          <w:b/>
          <w:i/>
        </w:rPr>
        <w:lastRenderedPageBreak/>
        <w:t>Tiré du sondage de 2020 – modifié</w:t>
      </w:r>
    </w:p>
    <w:p w14:paraId="140D3ED2" w14:textId="77777777" w:rsidR="00404A31" w:rsidRPr="001F48C1" w:rsidRDefault="00404A31" w:rsidP="005776C7">
      <w:pPr>
        <w:pStyle w:val="QQUESTION"/>
        <w:rPr>
          <w:rFonts w:cstheme="minorHAnsi"/>
          <w:b/>
          <w:bCs/>
          <w:szCs w:val="22"/>
        </w:rPr>
      </w:pPr>
      <w:r w:rsidRPr="001F48C1">
        <w:rPr>
          <w:rFonts w:cstheme="minorHAnsi"/>
          <w:szCs w:val="22"/>
        </w:rPr>
        <w:t xml:space="preserve">Quelles sont vos deux principales sources de nouvelles et d’information sur les armes à feu? </w:t>
      </w:r>
      <w:r w:rsidRPr="001F48C1">
        <w:rPr>
          <w:rFonts w:cstheme="minorHAnsi"/>
          <w:b/>
          <w:szCs w:val="22"/>
        </w:rPr>
        <w:t>ORDRE ALÉATOIRE...GLISSER-DÉPOSER LA PRINCIPALE SOURCE, PUIS CELLE QUI VIENT EN DEUXIÈME</w:t>
      </w:r>
    </w:p>
    <w:p w14:paraId="5321D714" w14:textId="77777777" w:rsidR="00404A31" w:rsidRPr="001F48C1" w:rsidRDefault="00404A31" w:rsidP="00062A4B">
      <w:pPr>
        <w:pStyle w:val="AL"/>
        <w:keepNext/>
        <w:keepLines/>
      </w:pPr>
      <w:r w:rsidRPr="001F48C1">
        <w:t>01 – Sites Web gouvernementaux (p. ex. GRC, Sécurité publique Canada)</w:t>
      </w:r>
    </w:p>
    <w:p w14:paraId="5444EAF6" w14:textId="77777777" w:rsidR="00404A31" w:rsidRPr="001F48C1" w:rsidRDefault="00404A31" w:rsidP="00062A4B">
      <w:pPr>
        <w:pStyle w:val="AL"/>
        <w:keepNext/>
        <w:keepLines/>
      </w:pPr>
      <w:r w:rsidRPr="001F48C1">
        <w:t>02 – Blogues destinés aux propriétaires d’armes à feu</w:t>
      </w:r>
    </w:p>
    <w:p w14:paraId="72F6D141" w14:textId="77777777" w:rsidR="00404A31" w:rsidRPr="001F48C1" w:rsidRDefault="00404A31" w:rsidP="00062A4B">
      <w:pPr>
        <w:pStyle w:val="AL"/>
        <w:keepNext/>
        <w:keepLines/>
      </w:pPr>
      <w:r w:rsidRPr="001F48C1">
        <w:t>03 – Médias sociaux (p. ex. groupes Facebook, Twitter, etc.)</w:t>
      </w:r>
    </w:p>
    <w:p w14:paraId="01C6AE6B" w14:textId="77777777" w:rsidR="00404A31" w:rsidRPr="001F48C1" w:rsidRDefault="00404A31" w:rsidP="00062A4B">
      <w:pPr>
        <w:pStyle w:val="AL"/>
        <w:keepNext/>
        <w:keepLines/>
      </w:pPr>
      <w:r w:rsidRPr="001F48C1">
        <w:t>04 – Points de vente d’armes à feu en magasin</w:t>
      </w:r>
    </w:p>
    <w:p w14:paraId="3E1DDF77" w14:textId="77777777" w:rsidR="00404A31" w:rsidRPr="001F48C1" w:rsidRDefault="00404A31" w:rsidP="00062A4B">
      <w:pPr>
        <w:pStyle w:val="AL"/>
        <w:keepNext/>
        <w:keepLines/>
      </w:pPr>
      <w:r w:rsidRPr="001F48C1">
        <w:t>05 – Points de vente d’armes à feu en ligne</w:t>
      </w:r>
    </w:p>
    <w:p w14:paraId="1B12B299" w14:textId="77777777" w:rsidR="00404A31" w:rsidRPr="001F48C1" w:rsidRDefault="00404A31" w:rsidP="00062A4B">
      <w:pPr>
        <w:pStyle w:val="AL"/>
        <w:keepNext/>
        <w:keepLines/>
      </w:pPr>
      <w:r w:rsidRPr="001F48C1">
        <w:t>06 – Expositions d’armes à feu</w:t>
      </w:r>
    </w:p>
    <w:p w14:paraId="375A644F" w14:textId="77777777" w:rsidR="00404A31" w:rsidRPr="001F48C1" w:rsidRDefault="00404A31" w:rsidP="00062A4B">
      <w:pPr>
        <w:pStyle w:val="AL"/>
        <w:keepNext/>
        <w:keepLines/>
      </w:pPr>
      <w:r w:rsidRPr="001F48C1">
        <w:t>07 – Télévision/radio</w:t>
      </w:r>
    </w:p>
    <w:p w14:paraId="21C7048A" w14:textId="77777777" w:rsidR="00404A31" w:rsidRPr="001F48C1" w:rsidRDefault="00404A31" w:rsidP="00062A4B">
      <w:pPr>
        <w:pStyle w:val="AL"/>
        <w:keepNext/>
        <w:keepLines/>
      </w:pPr>
      <w:r w:rsidRPr="001F48C1">
        <w:t>08 – Balados</w:t>
      </w:r>
    </w:p>
    <w:p w14:paraId="6B05F3CD" w14:textId="77777777" w:rsidR="00404A31" w:rsidRPr="001F48C1" w:rsidRDefault="00404A31" w:rsidP="00062A4B">
      <w:pPr>
        <w:pStyle w:val="AL"/>
        <w:keepNext/>
        <w:keepLines/>
      </w:pPr>
      <w:r w:rsidRPr="001F48C1">
        <w:t>09 – Famille/amis/bouche-à-oreille</w:t>
      </w:r>
    </w:p>
    <w:p w14:paraId="5E66FF39" w14:textId="77777777" w:rsidR="00404A31" w:rsidRPr="001F48C1" w:rsidRDefault="00404A31" w:rsidP="00062A4B">
      <w:pPr>
        <w:pStyle w:val="AL"/>
        <w:keepNext/>
        <w:keepLines/>
      </w:pPr>
      <w:r w:rsidRPr="001F48C1">
        <w:t>10 – Journaux/magazines</w:t>
      </w:r>
    </w:p>
    <w:p w14:paraId="305A225F" w14:textId="77777777" w:rsidR="00404A31" w:rsidRPr="001F48C1" w:rsidRDefault="00404A31" w:rsidP="00062A4B">
      <w:pPr>
        <w:pStyle w:val="AL"/>
        <w:keepNext/>
        <w:keepLines/>
      </w:pPr>
      <w:r w:rsidRPr="001F48C1">
        <w:t>11 – Forums en ligne (p. ex. Reddit, Quora, etc.)</w:t>
      </w:r>
    </w:p>
    <w:p w14:paraId="0CE5693C" w14:textId="77777777" w:rsidR="00404A31" w:rsidRPr="001F48C1" w:rsidRDefault="00404A31" w:rsidP="00062A4B">
      <w:pPr>
        <w:pStyle w:val="AL"/>
        <w:keepNext/>
        <w:keepLines/>
      </w:pPr>
      <w:r w:rsidRPr="001F48C1">
        <w:t>12 – Groupes de défense des droits en matière d’armes à feu</w:t>
      </w:r>
    </w:p>
    <w:p w14:paraId="5802EAA7" w14:textId="77777777" w:rsidR="00404A31" w:rsidRPr="001F48C1" w:rsidRDefault="00404A31" w:rsidP="00062A4B">
      <w:pPr>
        <w:pStyle w:val="AL"/>
        <w:keepNext/>
        <w:keepLines/>
      </w:pPr>
      <w:r w:rsidRPr="001F48C1">
        <w:t>98 – Autre (PRÉCISEZ)_________________</w:t>
      </w:r>
    </w:p>
    <w:p w14:paraId="02F0E9EE" w14:textId="77777777" w:rsidR="00404A31" w:rsidRPr="001F48C1" w:rsidRDefault="00404A31" w:rsidP="00062A4B">
      <w:pPr>
        <w:pStyle w:val="AL"/>
      </w:pPr>
      <w:r w:rsidRPr="001F48C1">
        <w:t>99 – Je ne sais pas</w:t>
      </w:r>
    </w:p>
    <w:p w14:paraId="29365248" w14:textId="77777777" w:rsidR="00062A4B" w:rsidRPr="001F48C1" w:rsidRDefault="00404A31" w:rsidP="005776C7">
      <w:pPr>
        <w:pStyle w:val="QQUESTION"/>
        <w:rPr>
          <w:rFonts w:cstheme="minorHAnsi"/>
          <w:szCs w:val="22"/>
        </w:rPr>
      </w:pPr>
      <w:r w:rsidRPr="001F48C1">
        <w:rPr>
          <w:rFonts w:cstheme="minorHAnsi"/>
          <w:szCs w:val="22"/>
        </w:rPr>
        <w:t>Quelles plateformes de médias sociaux utilisez-vous le plus souvent? ALTERNER...COCHER TOUTES LES RÉPONSES PERTINENTES</w:t>
      </w:r>
    </w:p>
    <w:p w14:paraId="2580534B" w14:textId="77777777" w:rsidR="00404A31" w:rsidRPr="001F48C1" w:rsidRDefault="00404A31" w:rsidP="00062A4B">
      <w:pPr>
        <w:pStyle w:val="AL"/>
        <w:keepNext/>
        <w:keepLines/>
      </w:pPr>
      <w:r w:rsidRPr="001F48C1">
        <w:t>01 – Facebook</w:t>
      </w:r>
    </w:p>
    <w:p w14:paraId="47082A87" w14:textId="77777777" w:rsidR="00404A31" w:rsidRPr="001F48C1" w:rsidRDefault="00404A31" w:rsidP="00062A4B">
      <w:pPr>
        <w:pStyle w:val="AL"/>
        <w:keepNext/>
        <w:keepLines/>
      </w:pPr>
      <w:r w:rsidRPr="001F48C1">
        <w:t>02 – Instagram</w:t>
      </w:r>
    </w:p>
    <w:p w14:paraId="1F54656C" w14:textId="77777777" w:rsidR="00404A31" w:rsidRPr="001F48C1" w:rsidRDefault="00404A31" w:rsidP="00062A4B">
      <w:pPr>
        <w:pStyle w:val="AL"/>
        <w:keepNext/>
        <w:keepLines/>
      </w:pPr>
      <w:r w:rsidRPr="001F48C1">
        <w:t>03 – Twitter</w:t>
      </w:r>
    </w:p>
    <w:p w14:paraId="03C394B0" w14:textId="77777777" w:rsidR="00404A31" w:rsidRPr="001F48C1" w:rsidRDefault="00404A31" w:rsidP="00062A4B">
      <w:pPr>
        <w:pStyle w:val="AL"/>
        <w:keepNext/>
        <w:keepLines/>
      </w:pPr>
      <w:r w:rsidRPr="001F48C1">
        <w:t>04 – TikTok</w:t>
      </w:r>
    </w:p>
    <w:p w14:paraId="012BDD1D" w14:textId="77777777" w:rsidR="00404A31" w:rsidRPr="001F48C1" w:rsidRDefault="00404A31" w:rsidP="00062A4B">
      <w:pPr>
        <w:pStyle w:val="AL"/>
        <w:keepNext/>
        <w:keepLines/>
      </w:pPr>
      <w:r w:rsidRPr="001F48C1">
        <w:t>05 – YouTube</w:t>
      </w:r>
    </w:p>
    <w:p w14:paraId="0ACE455B" w14:textId="77777777" w:rsidR="00404A31" w:rsidRPr="001F48C1" w:rsidRDefault="00404A31" w:rsidP="00062A4B">
      <w:pPr>
        <w:pStyle w:val="AL"/>
        <w:keepNext/>
        <w:keepLines/>
      </w:pPr>
      <w:r w:rsidRPr="001F48C1">
        <w:t>06 – Reddit</w:t>
      </w:r>
    </w:p>
    <w:p w14:paraId="264760CB" w14:textId="77777777" w:rsidR="00404A31" w:rsidRPr="001F48C1" w:rsidRDefault="00404A31" w:rsidP="00062A4B">
      <w:pPr>
        <w:pStyle w:val="AL"/>
        <w:keepNext/>
        <w:keepLines/>
      </w:pPr>
      <w:r w:rsidRPr="001F48C1">
        <w:t>07 – LinkedIn</w:t>
      </w:r>
    </w:p>
    <w:p w14:paraId="1B591B96" w14:textId="77777777" w:rsidR="00404A31" w:rsidRPr="001F48C1" w:rsidRDefault="00404A31" w:rsidP="00062A4B">
      <w:pPr>
        <w:pStyle w:val="AL"/>
        <w:keepNext/>
        <w:keepLines/>
      </w:pPr>
      <w:r w:rsidRPr="001F48C1">
        <w:t xml:space="preserve">08 – Snapchat </w:t>
      </w:r>
    </w:p>
    <w:p w14:paraId="4483FE6E" w14:textId="77777777" w:rsidR="00404A31" w:rsidRPr="001F48C1" w:rsidRDefault="00404A31" w:rsidP="00062A4B">
      <w:pPr>
        <w:pStyle w:val="AL"/>
        <w:keepNext/>
        <w:keepLines/>
      </w:pPr>
      <w:r w:rsidRPr="001F48C1">
        <w:t xml:space="preserve">98 – Autre (PRÉCISEZ)_________________ </w:t>
      </w:r>
    </w:p>
    <w:p w14:paraId="16C4953F" w14:textId="77777777" w:rsidR="00404A31" w:rsidRPr="001F48C1" w:rsidRDefault="00404A31" w:rsidP="00062A4B">
      <w:pPr>
        <w:pStyle w:val="AL"/>
      </w:pPr>
      <w:r w:rsidRPr="001F48C1">
        <w:t>99 – Je n’utilise pas les médias sociaux</w:t>
      </w:r>
    </w:p>
    <w:p w14:paraId="6B199876" w14:textId="77777777" w:rsidR="00404A31" w:rsidRPr="001F48C1" w:rsidRDefault="00404A31" w:rsidP="005776C7">
      <w:pPr>
        <w:pStyle w:val="QQUESTION"/>
        <w:rPr>
          <w:rFonts w:cstheme="minorHAnsi"/>
          <w:szCs w:val="22"/>
        </w:rPr>
      </w:pPr>
      <w:r w:rsidRPr="001F48C1">
        <w:rPr>
          <w:rFonts w:cstheme="minorHAnsi"/>
          <w:szCs w:val="22"/>
        </w:rPr>
        <w:t xml:space="preserve">Par quels moyens </w:t>
      </w:r>
      <w:r w:rsidRPr="001F48C1">
        <w:rPr>
          <w:rFonts w:cstheme="minorHAnsi"/>
          <w:b/>
          <w:szCs w:val="22"/>
          <w:u w:val="single"/>
        </w:rPr>
        <w:t>préféreriez</w:t>
      </w:r>
      <w:r w:rsidRPr="001F48C1">
        <w:rPr>
          <w:rFonts w:cstheme="minorHAnsi"/>
          <w:szCs w:val="22"/>
        </w:rPr>
        <w:t xml:space="preserve">-vous recevoir des renseignements de la part du gouvernement fédéral en ce qui concerne la réglementation et les programmes relatifs aux armes à feu? </w:t>
      </w:r>
      <w:r w:rsidRPr="001F48C1">
        <w:rPr>
          <w:rFonts w:cstheme="minorHAnsi"/>
          <w:b/>
          <w:szCs w:val="22"/>
        </w:rPr>
        <w:t>ALTERNER… COCHER UNE RÉPONSE</w:t>
      </w:r>
    </w:p>
    <w:p w14:paraId="64073752" w14:textId="77777777" w:rsidR="00404A31" w:rsidRPr="001F48C1" w:rsidRDefault="00404A31" w:rsidP="00062A4B">
      <w:pPr>
        <w:pStyle w:val="AL"/>
        <w:keepNext/>
        <w:keepLines/>
      </w:pPr>
      <w:bookmarkStart w:id="93" w:name="lt_pId163"/>
      <w:r w:rsidRPr="001F48C1">
        <w:t>01 – Sites Web gouvernement</w:t>
      </w:r>
      <w:bookmarkEnd w:id="93"/>
      <w:r w:rsidRPr="001F48C1">
        <w:t>aux</w:t>
      </w:r>
    </w:p>
    <w:p w14:paraId="03E23389" w14:textId="77777777" w:rsidR="00404A31" w:rsidRPr="001F48C1" w:rsidRDefault="00404A31" w:rsidP="00062A4B">
      <w:pPr>
        <w:pStyle w:val="AL"/>
        <w:keepNext/>
        <w:keepLines/>
      </w:pPr>
      <w:r w:rsidRPr="001F48C1">
        <w:t>02 – Annonces officielles</w:t>
      </w:r>
    </w:p>
    <w:p w14:paraId="17DFD415" w14:textId="77777777" w:rsidR="00404A31" w:rsidRPr="001F48C1" w:rsidRDefault="00404A31" w:rsidP="00062A4B">
      <w:pPr>
        <w:pStyle w:val="AL"/>
        <w:keepNext/>
        <w:keepLines/>
      </w:pPr>
      <w:bookmarkStart w:id="94" w:name="lt_pId165"/>
      <w:r w:rsidRPr="001F48C1">
        <w:t xml:space="preserve">03 – Couverture </w:t>
      </w:r>
      <w:bookmarkEnd w:id="94"/>
      <w:r w:rsidRPr="001F48C1">
        <w:t>des médias</w:t>
      </w:r>
    </w:p>
    <w:p w14:paraId="00D7DDC8" w14:textId="77777777" w:rsidR="00404A31" w:rsidRPr="001F48C1" w:rsidRDefault="00404A31" w:rsidP="00062A4B">
      <w:pPr>
        <w:pStyle w:val="AL"/>
        <w:keepNext/>
        <w:keepLines/>
      </w:pPr>
      <w:r w:rsidRPr="001F48C1">
        <w:t>04 – Médias sociaux</w:t>
      </w:r>
    </w:p>
    <w:p w14:paraId="74640550" w14:textId="77777777" w:rsidR="00404A31" w:rsidRPr="001F48C1" w:rsidRDefault="00404A31" w:rsidP="00062A4B">
      <w:pPr>
        <w:pStyle w:val="AL"/>
        <w:keepNext/>
        <w:keepLines/>
      </w:pPr>
      <w:r w:rsidRPr="001F48C1">
        <w:t>05 – Courrier postal/bulletins d’information (en format papier)</w:t>
      </w:r>
    </w:p>
    <w:p w14:paraId="3C2CCF17" w14:textId="77777777" w:rsidR="00404A31" w:rsidRPr="001F48C1" w:rsidRDefault="00404A31" w:rsidP="00062A4B">
      <w:pPr>
        <w:pStyle w:val="AL"/>
        <w:keepNext/>
        <w:keepLines/>
      </w:pPr>
      <w:bookmarkStart w:id="95" w:name="lt_pId168"/>
      <w:r w:rsidRPr="001F48C1">
        <w:t xml:space="preserve">06 – </w:t>
      </w:r>
      <w:bookmarkEnd w:id="95"/>
      <w:r w:rsidRPr="001F48C1">
        <w:t>Liste de diffusion par courriel</w:t>
      </w:r>
    </w:p>
    <w:p w14:paraId="1E11827E" w14:textId="77777777" w:rsidR="00404A31" w:rsidRPr="001F48C1" w:rsidRDefault="00404A31" w:rsidP="00062A4B">
      <w:pPr>
        <w:pStyle w:val="AL"/>
        <w:keepNext/>
        <w:keepLines/>
      </w:pPr>
      <w:bookmarkStart w:id="96" w:name="lt_pId169"/>
      <w:r w:rsidRPr="001F48C1">
        <w:t>07 – Publicité</w:t>
      </w:r>
      <w:bookmarkEnd w:id="96"/>
      <w:r w:rsidRPr="001F48C1">
        <w:t xml:space="preserve">s </w:t>
      </w:r>
    </w:p>
    <w:p w14:paraId="20C7ED26" w14:textId="77777777" w:rsidR="00404A31" w:rsidRPr="001F48C1" w:rsidRDefault="00404A31" w:rsidP="00062A4B">
      <w:pPr>
        <w:pStyle w:val="AL"/>
        <w:keepNext/>
        <w:keepLines/>
      </w:pPr>
      <w:r w:rsidRPr="001F48C1">
        <w:t>98 – Autre (PRÉCISEZ)______________</w:t>
      </w:r>
    </w:p>
    <w:p w14:paraId="30E18852" w14:textId="77777777" w:rsidR="00404A31" w:rsidRPr="001F48C1" w:rsidRDefault="00404A31" w:rsidP="00062A4B">
      <w:pPr>
        <w:pStyle w:val="AL"/>
      </w:pPr>
      <w:r w:rsidRPr="001F48C1">
        <w:t>99 – Je ne sais pas</w:t>
      </w:r>
    </w:p>
    <w:p w14:paraId="09AF48C2" w14:textId="77777777" w:rsidR="00404A31" w:rsidRPr="001F48C1" w:rsidRDefault="00404A31" w:rsidP="000C1870">
      <w:pPr>
        <w:keepNext/>
        <w:keepLines/>
        <w:spacing w:before="240"/>
        <w:rPr>
          <w:rFonts w:asciiTheme="minorHAnsi" w:hAnsiTheme="minorHAnsi" w:cstheme="minorHAnsi"/>
          <w:b/>
          <w:sz w:val="22"/>
          <w:szCs w:val="22"/>
        </w:rPr>
      </w:pPr>
      <w:r w:rsidRPr="001F48C1">
        <w:rPr>
          <w:rFonts w:asciiTheme="minorHAnsi" w:hAnsiTheme="minorHAnsi" w:cstheme="minorHAnsi"/>
          <w:b/>
          <w:sz w:val="22"/>
          <w:szCs w:val="22"/>
        </w:rPr>
        <w:lastRenderedPageBreak/>
        <w:t>Section 3 : Connaissance de la réglementation</w:t>
      </w:r>
    </w:p>
    <w:p w14:paraId="676C1AEC" w14:textId="77777777" w:rsidR="00404A31" w:rsidRPr="001F48C1" w:rsidRDefault="00404A31" w:rsidP="000C1870">
      <w:pPr>
        <w:pStyle w:val="Para"/>
        <w:keepNext/>
        <w:keepLines/>
        <w:rPr>
          <w:rFonts w:asciiTheme="minorHAnsi" w:hAnsiTheme="minorHAnsi" w:cstheme="minorHAnsi"/>
          <w:b/>
          <w:bCs/>
          <w:i/>
          <w:iCs/>
        </w:rPr>
      </w:pPr>
      <w:r w:rsidRPr="001F48C1">
        <w:rPr>
          <w:rFonts w:asciiTheme="minorHAnsi" w:hAnsiTheme="minorHAnsi" w:cstheme="minorHAnsi"/>
          <w:b/>
          <w:i/>
        </w:rPr>
        <w:t>Tiré du sondage de 2020</w:t>
      </w:r>
    </w:p>
    <w:p w14:paraId="3951C320" w14:textId="77777777" w:rsidR="00404A31" w:rsidRPr="001F48C1" w:rsidRDefault="00404A31" w:rsidP="005776C7">
      <w:pPr>
        <w:pStyle w:val="QQUESTION"/>
        <w:rPr>
          <w:rFonts w:cstheme="minorHAnsi"/>
          <w:szCs w:val="22"/>
        </w:rPr>
      </w:pPr>
      <w:r w:rsidRPr="001F48C1">
        <w:rPr>
          <w:rFonts w:cstheme="minorHAnsi"/>
          <w:szCs w:val="22"/>
        </w:rPr>
        <w:t xml:space="preserve">Différents règlements régissent la possession, les permis, le transport, l’entreposage et l’utilisation sécuritaire des armes à feu au Canada. Dans quelle mesure ces règlements relatifs aux armes à feu vous sont-ils familiers? </w:t>
      </w:r>
    </w:p>
    <w:p w14:paraId="689C4501" w14:textId="77777777" w:rsidR="00404A31" w:rsidRPr="001F48C1" w:rsidRDefault="00404A31" w:rsidP="000C1870">
      <w:pPr>
        <w:pStyle w:val="AL"/>
      </w:pPr>
      <w:r w:rsidRPr="001F48C1">
        <w:t>01 – Très familiers</w:t>
      </w:r>
    </w:p>
    <w:p w14:paraId="4E10389D" w14:textId="77777777" w:rsidR="00404A31" w:rsidRPr="001F48C1" w:rsidRDefault="00404A31" w:rsidP="000C1870">
      <w:pPr>
        <w:pStyle w:val="AL"/>
      </w:pPr>
      <w:r w:rsidRPr="001F48C1">
        <w:t>02 – Assez familiers</w:t>
      </w:r>
    </w:p>
    <w:p w14:paraId="5F58C589" w14:textId="77777777" w:rsidR="00404A31" w:rsidRPr="001F48C1" w:rsidRDefault="00404A31" w:rsidP="000C1870">
      <w:pPr>
        <w:pStyle w:val="AL"/>
      </w:pPr>
      <w:r w:rsidRPr="001F48C1">
        <w:t>03 – Pas très familiers</w:t>
      </w:r>
    </w:p>
    <w:p w14:paraId="6B9F0530" w14:textId="77777777" w:rsidR="00404A31" w:rsidRPr="001F48C1" w:rsidRDefault="00404A31" w:rsidP="000C1870">
      <w:pPr>
        <w:pStyle w:val="AL"/>
      </w:pPr>
      <w:r w:rsidRPr="001F48C1">
        <w:t>04 – Pas du tout familiers</w:t>
      </w:r>
    </w:p>
    <w:p w14:paraId="1158CA65" w14:textId="77777777" w:rsidR="00404A31" w:rsidRPr="001F48C1" w:rsidRDefault="00404A31" w:rsidP="000C1870">
      <w:pPr>
        <w:pStyle w:val="Para"/>
        <w:keepNext/>
        <w:keepLines/>
        <w:rPr>
          <w:rFonts w:asciiTheme="minorHAnsi" w:hAnsiTheme="minorHAnsi" w:cstheme="minorHAnsi"/>
          <w:b/>
          <w:bCs/>
          <w:i/>
          <w:iCs/>
        </w:rPr>
      </w:pPr>
      <w:r w:rsidRPr="001F48C1">
        <w:rPr>
          <w:rFonts w:asciiTheme="minorHAnsi" w:hAnsiTheme="minorHAnsi" w:cstheme="minorHAnsi"/>
          <w:b/>
          <w:i/>
        </w:rPr>
        <w:t xml:space="preserve">Tiré du sondage de 2020 </w:t>
      </w:r>
    </w:p>
    <w:p w14:paraId="16594AAD" w14:textId="77777777" w:rsidR="00404A31" w:rsidRPr="001F48C1" w:rsidRDefault="00404A31" w:rsidP="005776C7">
      <w:pPr>
        <w:pStyle w:val="QQUESTION"/>
        <w:rPr>
          <w:rFonts w:cstheme="minorHAnsi"/>
          <w:szCs w:val="22"/>
        </w:rPr>
      </w:pPr>
      <w:r w:rsidRPr="001F48C1">
        <w:rPr>
          <w:rFonts w:cstheme="minorHAnsi"/>
          <w:szCs w:val="22"/>
        </w:rPr>
        <w:t>Diriez-vous que la réglementation en matière d’armes à feu (c.-à-d. l’interdiction de certaines catégories d’armes à feu, la vérification des permis) au Canada est trop stricte, pas assez stricte ou parfaitement équilibrée?</w:t>
      </w:r>
    </w:p>
    <w:p w14:paraId="655E90A1" w14:textId="13178821" w:rsidR="00404A31" w:rsidRPr="001F48C1" w:rsidRDefault="00404A31" w:rsidP="000C1870">
      <w:pPr>
        <w:pStyle w:val="AL"/>
      </w:pPr>
      <w:r w:rsidRPr="001F48C1">
        <w:t>01 – Trop stricte</w:t>
      </w:r>
    </w:p>
    <w:p w14:paraId="77DF4E85" w14:textId="08CE2598" w:rsidR="00404A31" w:rsidRPr="001F48C1" w:rsidRDefault="00404A31" w:rsidP="000C1870">
      <w:pPr>
        <w:pStyle w:val="AL"/>
      </w:pPr>
      <w:r w:rsidRPr="001F48C1">
        <w:t>02 – Parfaitement équilibrée</w:t>
      </w:r>
    </w:p>
    <w:p w14:paraId="4CD442F2" w14:textId="77777777" w:rsidR="00404A31" w:rsidRPr="001F48C1" w:rsidRDefault="00404A31" w:rsidP="000C1870">
      <w:pPr>
        <w:pStyle w:val="AL"/>
      </w:pPr>
      <w:r w:rsidRPr="001F48C1">
        <w:t>03 – Pas assez stricte</w:t>
      </w:r>
    </w:p>
    <w:p w14:paraId="061916DC" w14:textId="77777777" w:rsidR="00404A31" w:rsidRPr="001F48C1" w:rsidRDefault="00404A31" w:rsidP="000C1870">
      <w:pPr>
        <w:pStyle w:val="AL"/>
      </w:pPr>
      <w:r w:rsidRPr="001F48C1">
        <w:t>99 – Je ne sais pas</w:t>
      </w:r>
    </w:p>
    <w:p w14:paraId="78C3B9B8" w14:textId="77777777" w:rsidR="00404A31" w:rsidRPr="001F48C1" w:rsidRDefault="00404A31" w:rsidP="000C1870">
      <w:pPr>
        <w:pStyle w:val="Para"/>
        <w:keepNext/>
        <w:keepLines/>
        <w:rPr>
          <w:rFonts w:asciiTheme="minorHAnsi" w:hAnsiTheme="minorHAnsi" w:cstheme="minorHAnsi"/>
          <w:b/>
          <w:bCs/>
          <w:i/>
          <w:iCs/>
        </w:rPr>
      </w:pPr>
      <w:r w:rsidRPr="001F48C1">
        <w:rPr>
          <w:rFonts w:asciiTheme="minorHAnsi" w:hAnsiTheme="minorHAnsi" w:cstheme="minorHAnsi"/>
          <w:b/>
          <w:i/>
        </w:rPr>
        <w:t>Tiré du sondage de 2020 – modifié</w:t>
      </w:r>
    </w:p>
    <w:p w14:paraId="07B8B7F1" w14:textId="77777777" w:rsidR="00404A31" w:rsidRPr="001F48C1" w:rsidRDefault="00404A31" w:rsidP="005776C7">
      <w:pPr>
        <w:pStyle w:val="QQUESTION"/>
        <w:rPr>
          <w:rFonts w:cstheme="minorHAnsi"/>
          <w:szCs w:val="22"/>
        </w:rPr>
      </w:pPr>
      <w:r w:rsidRPr="001F48C1">
        <w:rPr>
          <w:rFonts w:cstheme="minorHAnsi"/>
          <w:szCs w:val="22"/>
        </w:rPr>
        <w:t xml:space="preserve">Comme vous le savez peut-être, différentes catégories d’armes à feu sont utilisées au Canada. Selon vous, dans quelle mesure la possession personnelle de chacun des types d’armes à feu suivants devrait-elle être légale ou illégale? </w:t>
      </w:r>
      <w:r w:rsidRPr="001F48C1">
        <w:rPr>
          <w:rFonts w:cstheme="minorHAnsi"/>
          <w:b/>
          <w:szCs w:val="22"/>
        </w:rPr>
        <w:t>Alterner. Carrousel.</w:t>
      </w:r>
    </w:p>
    <w:p w14:paraId="316B8BCE" w14:textId="77777777" w:rsidR="00404A31" w:rsidRPr="001F48C1" w:rsidRDefault="00404A31" w:rsidP="000C1870">
      <w:pPr>
        <w:pStyle w:val="AL"/>
        <w:keepNext/>
        <w:keepLines/>
      </w:pPr>
      <w:r w:rsidRPr="001F48C1">
        <w:t>a. Carabines et fusils de chasse à mécanisme manuel (p. ex. à pompe, à charnière)</w:t>
      </w:r>
    </w:p>
    <w:p w14:paraId="05DF283E" w14:textId="77777777" w:rsidR="00404A31" w:rsidRPr="001F48C1" w:rsidRDefault="00404A31" w:rsidP="000C1870">
      <w:pPr>
        <w:pStyle w:val="AL"/>
        <w:keepNext/>
        <w:keepLines/>
      </w:pPr>
      <w:r w:rsidRPr="001F48C1">
        <w:t>b. Carabines et fusils de chasse à mécanisme semi-automatique</w:t>
      </w:r>
    </w:p>
    <w:p w14:paraId="5D179429" w14:textId="77777777" w:rsidR="00404A31" w:rsidRPr="001F48C1" w:rsidRDefault="00404A31" w:rsidP="000C1870">
      <w:pPr>
        <w:pStyle w:val="AL"/>
        <w:keepNext/>
        <w:keepLines/>
      </w:pPr>
      <w:r w:rsidRPr="001F48C1">
        <w:t>c. Revolvers</w:t>
      </w:r>
    </w:p>
    <w:p w14:paraId="6C9BC73A" w14:textId="77777777" w:rsidR="00404A31" w:rsidRPr="001F48C1" w:rsidRDefault="00404A31" w:rsidP="000C1870">
      <w:pPr>
        <w:pStyle w:val="AL"/>
        <w:keepNext/>
        <w:keepLines/>
      </w:pPr>
      <w:r w:rsidRPr="001F48C1">
        <w:t>d. Armes de poing semi-automatiques</w:t>
      </w:r>
    </w:p>
    <w:p w14:paraId="2F36F036" w14:textId="77777777" w:rsidR="00404A31" w:rsidRPr="001F48C1" w:rsidRDefault="00404A31" w:rsidP="000C1870">
      <w:pPr>
        <w:pStyle w:val="AL"/>
        <w:keepNext/>
        <w:keepLines/>
      </w:pPr>
      <w:r w:rsidRPr="001F48C1">
        <w:t>e. Répliques d’armes à feu (p. ex. à air comprimé, à plombs, à billes)</w:t>
      </w:r>
    </w:p>
    <w:p w14:paraId="3C37752E" w14:textId="4261C80E" w:rsidR="00404A31" w:rsidRPr="001F48C1" w:rsidRDefault="00404A31" w:rsidP="000C1870">
      <w:pPr>
        <w:pStyle w:val="AL"/>
        <w:keepNext/>
        <w:keepLines/>
        <w:spacing w:before="240"/>
        <w:ind w:left="994"/>
      </w:pPr>
      <w:r w:rsidRPr="001F48C1">
        <w:t>01 – Illégale dans tous les cas</w:t>
      </w:r>
    </w:p>
    <w:p w14:paraId="36973C1B" w14:textId="77777777" w:rsidR="00404A31" w:rsidRPr="001F48C1" w:rsidRDefault="00404A31" w:rsidP="000C1870">
      <w:pPr>
        <w:pStyle w:val="AL"/>
        <w:keepNext/>
        <w:keepLines/>
      </w:pPr>
      <w:r w:rsidRPr="001F48C1">
        <w:t>02 – Illégale dans la plupart des cas</w:t>
      </w:r>
    </w:p>
    <w:p w14:paraId="62E99BD7" w14:textId="77777777" w:rsidR="00404A31" w:rsidRPr="001F48C1" w:rsidRDefault="00404A31" w:rsidP="000C1870">
      <w:pPr>
        <w:pStyle w:val="AL"/>
        <w:keepNext/>
        <w:keepLines/>
      </w:pPr>
      <w:r w:rsidRPr="001F48C1">
        <w:t>03 – Légale dans la plupart des cas</w:t>
      </w:r>
    </w:p>
    <w:p w14:paraId="370C849C" w14:textId="77777777" w:rsidR="00404A31" w:rsidRPr="001F48C1" w:rsidRDefault="00404A31" w:rsidP="000C1870">
      <w:pPr>
        <w:pStyle w:val="AL"/>
        <w:keepNext/>
        <w:keepLines/>
      </w:pPr>
      <w:r w:rsidRPr="001F48C1">
        <w:t>04 – Légale dans tous les cas</w:t>
      </w:r>
    </w:p>
    <w:p w14:paraId="76483806" w14:textId="77777777" w:rsidR="00404A31" w:rsidRPr="001F48C1" w:rsidRDefault="00404A31" w:rsidP="000C1870">
      <w:pPr>
        <w:pStyle w:val="AL"/>
      </w:pPr>
      <w:r w:rsidRPr="001F48C1">
        <w:t xml:space="preserve">99 – Je ne sais pas </w:t>
      </w:r>
    </w:p>
    <w:p w14:paraId="768350EA" w14:textId="77777777" w:rsidR="00404A31" w:rsidRPr="001F48C1" w:rsidRDefault="00404A31" w:rsidP="000479B1">
      <w:pPr>
        <w:pStyle w:val="Para"/>
        <w:keepNext/>
        <w:keepLines/>
        <w:rPr>
          <w:rFonts w:asciiTheme="minorHAnsi" w:hAnsiTheme="minorHAnsi" w:cstheme="minorHAnsi"/>
          <w:b/>
          <w:bCs/>
          <w:i/>
          <w:iCs/>
        </w:rPr>
      </w:pPr>
      <w:r w:rsidRPr="001F48C1">
        <w:rPr>
          <w:rFonts w:asciiTheme="minorHAnsi" w:hAnsiTheme="minorHAnsi" w:cstheme="minorHAnsi"/>
          <w:b/>
          <w:i/>
        </w:rPr>
        <w:lastRenderedPageBreak/>
        <w:t xml:space="preserve">Tiré du sondage de 2020 – modifié </w:t>
      </w:r>
    </w:p>
    <w:p w14:paraId="26C425C8" w14:textId="77777777" w:rsidR="00404A31" w:rsidRPr="001F48C1" w:rsidRDefault="00404A31" w:rsidP="005776C7">
      <w:pPr>
        <w:pStyle w:val="QQUESTION"/>
        <w:rPr>
          <w:rFonts w:cstheme="minorHAnsi"/>
          <w:szCs w:val="22"/>
        </w:rPr>
      </w:pPr>
      <w:r w:rsidRPr="001F48C1">
        <w:rPr>
          <w:rFonts w:cstheme="minorHAnsi"/>
          <w:szCs w:val="22"/>
        </w:rPr>
        <w:t>Comment évalueriez-vous la performance du gouvernement du Canada relativement à la mise en place de mesures (c.-à-d. de règlements, de politiques, de programmes, etc.) visant à contrer la violence liée aux armes à feu?</w:t>
      </w:r>
    </w:p>
    <w:p w14:paraId="2E68B99B" w14:textId="77777777" w:rsidR="00404A31" w:rsidRPr="001F48C1" w:rsidRDefault="00404A31" w:rsidP="000479B1">
      <w:pPr>
        <w:pStyle w:val="AL"/>
        <w:keepNext/>
        <w:keepLines/>
      </w:pPr>
      <w:r w:rsidRPr="001F48C1">
        <w:t>01 – Excellente</w:t>
      </w:r>
    </w:p>
    <w:p w14:paraId="02A52E07" w14:textId="77777777" w:rsidR="00404A31" w:rsidRPr="001F48C1" w:rsidRDefault="00404A31" w:rsidP="000479B1">
      <w:pPr>
        <w:pStyle w:val="AL"/>
        <w:keepNext/>
        <w:keepLines/>
      </w:pPr>
      <w:r w:rsidRPr="001F48C1">
        <w:t>02 – Bonne</w:t>
      </w:r>
    </w:p>
    <w:p w14:paraId="15E3774C" w14:textId="77777777" w:rsidR="00404A31" w:rsidRPr="001F48C1" w:rsidRDefault="00404A31" w:rsidP="000479B1">
      <w:pPr>
        <w:pStyle w:val="AL"/>
        <w:keepNext/>
        <w:keepLines/>
      </w:pPr>
      <w:r w:rsidRPr="001F48C1">
        <w:t>03 – Passable</w:t>
      </w:r>
    </w:p>
    <w:p w14:paraId="52644D4B" w14:textId="77777777" w:rsidR="00404A31" w:rsidRPr="001F48C1" w:rsidRDefault="00404A31" w:rsidP="000479B1">
      <w:pPr>
        <w:pStyle w:val="AL"/>
        <w:keepNext/>
        <w:keepLines/>
      </w:pPr>
      <w:r w:rsidRPr="001F48C1">
        <w:t>04 – Médiocre</w:t>
      </w:r>
    </w:p>
    <w:p w14:paraId="6CF606F1" w14:textId="77777777" w:rsidR="00404A31" w:rsidRPr="001F48C1" w:rsidRDefault="00404A31" w:rsidP="000479B1">
      <w:pPr>
        <w:pStyle w:val="AL"/>
      </w:pPr>
      <w:r w:rsidRPr="001F48C1">
        <w:t>99 – Je ne sais pas</w:t>
      </w:r>
    </w:p>
    <w:p w14:paraId="6DC2F57C" w14:textId="77777777" w:rsidR="00404A31" w:rsidRPr="001F48C1" w:rsidRDefault="00404A31" w:rsidP="000479B1">
      <w:pPr>
        <w:pStyle w:val="Para"/>
        <w:keepNext/>
        <w:keepLines/>
        <w:rPr>
          <w:rFonts w:asciiTheme="minorHAnsi" w:hAnsiTheme="minorHAnsi" w:cstheme="minorHAnsi"/>
          <w:b/>
          <w:bCs/>
          <w:i/>
          <w:iCs/>
        </w:rPr>
      </w:pPr>
      <w:r w:rsidRPr="001F48C1">
        <w:rPr>
          <w:rFonts w:asciiTheme="minorHAnsi" w:hAnsiTheme="minorHAnsi" w:cstheme="minorHAnsi"/>
          <w:b/>
          <w:i/>
        </w:rPr>
        <w:t xml:space="preserve">Tiré du sondage de 2020 (Q17) – modifié </w:t>
      </w:r>
    </w:p>
    <w:p w14:paraId="7536DE99" w14:textId="57B54A80" w:rsidR="00404A31" w:rsidRPr="001F48C1" w:rsidRDefault="00404A31" w:rsidP="005776C7">
      <w:pPr>
        <w:pStyle w:val="QQUESTION"/>
        <w:rPr>
          <w:rFonts w:cstheme="minorHAnsi"/>
          <w:b/>
          <w:szCs w:val="22"/>
        </w:rPr>
      </w:pPr>
      <w:r w:rsidRPr="001F48C1">
        <w:rPr>
          <w:rFonts w:cstheme="minorHAnsi"/>
          <w:szCs w:val="22"/>
        </w:rPr>
        <w:t xml:space="preserve">Le gouvernement fédéral a élaboré des politiques pour contrer la violence liée aux armes à feu. Dans quelle mesure avez-vous entendu parler de chacune de ces politiques? </w:t>
      </w:r>
      <w:r w:rsidRPr="001F48C1">
        <w:rPr>
          <w:rFonts w:cstheme="minorHAnsi"/>
          <w:b/>
          <w:szCs w:val="22"/>
        </w:rPr>
        <w:t>Alterner. Carrousel.</w:t>
      </w:r>
    </w:p>
    <w:p w14:paraId="55069B34" w14:textId="5F5882EF" w:rsidR="00404A31" w:rsidRPr="001F48C1" w:rsidRDefault="00404A31" w:rsidP="000479B1">
      <w:pPr>
        <w:pStyle w:val="AL"/>
      </w:pPr>
      <w:bookmarkStart w:id="97" w:name="lt_pId218"/>
      <w:r w:rsidRPr="001F48C1">
        <w:t>a.</w:t>
      </w:r>
      <w:bookmarkEnd w:id="97"/>
      <w:r w:rsidRPr="001F48C1">
        <w:t xml:space="preserve"> </w:t>
      </w:r>
      <w:bookmarkStart w:id="98" w:name="lt_pId219"/>
      <w:r w:rsidRPr="001F48C1">
        <w:t>Interdiction des armes à feu de style « arme d’assaut »</w:t>
      </w:r>
      <w:bookmarkEnd w:id="98"/>
      <w:r w:rsidRPr="001F48C1">
        <w:t xml:space="preserve"> </w:t>
      </w:r>
    </w:p>
    <w:p w14:paraId="797CEB09" w14:textId="69AD26BA" w:rsidR="00404A31" w:rsidRPr="001F48C1" w:rsidRDefault="00404A31" w:rsidP="000479B1">
      <w:pPr>
        <w:pStyle w:val="AL"/>
      </w:pPr>
      <w:bookmarkStart w:id="99" w:name="lt_pId220"/>
      <w:r w:rsidRPr="001F48C1">
        <w:t>b.</w:t>
      </w:r>
      <w:bookmarkEnd w:id="99"/>
      <w:r w:rsidRPr="001F48C1">
        <w:t xml:space="preserve"> </w:t>
      </w:r>
      <w:bookmarkStart w:id="100" w:name="lt_pId221"/>
      <w:r w:rsidRPr="001F48C1">
        <w:t>« Programme de rachat » où gouvernement du Canada verse une indemnisation pour récupérer certaines armes à feu prohibées</w:t>
      </w:r>
      <w:bookmarkEnd w:id="100"/>
    </w:p>
    <w:p w14:paraId="4851AD9B" w14:textId="32B39978" w:rsidR="00404A31" w:rsidRPr="001F48C1" w:rsidRDefault="00404A31" w:rsidP="000479B1">
      <w:pPr>
        <w:pStyle w:val="AL"/>
      </w:pPr>
      <w:bookmarkStart w:id="101" w:name="lt_pId222"/>
      <w:r w:rsidRPr="001F48C1">
        <w:t>c.</w:t>
      </w:r>
      <w:bookmarkEnd w:id="101"/>
      <w:r w:rsidRPr="001F48C1">
        <w:t xml:space="preserve"> </w:t>
      </w:r>
      <w:bookmarkStart w:id="102" w:name="lt_pId223"/>
      <w:r w:rsidRPr="001F48C1">
        <w:t>Sévir contre l’« achat par prête-nom » (lorsqu’un détenteur de permis d’arme à feu achète légalement une arme et la revend illégalement sur le marché noir)</w:t>
      </w:r>
      <w:bookmarkEnd w:id="102"/>
    </w:p>
    <w:p w14:paraId="007DFE89" w14:textId="146312F8" w:rsidR="00404A31" w:rsidRPr="001F48C1" w:rsidRDefault="00404A31" w:rsidP="000479B1">
      <w:pPr>
        <w:pStyle w:val="AL"/>
      </w:pPr>
      <w:r w:rsidRPr="001F48C1">
        <w:t>d. Soutien aux provinces/territoires qui prennent des mesures pour interdire les armes de poing</w:t>
      </w:r>
    </w:p>
    <w:p w14:paraId="7C9A7E78" w14:textId="37DB6985" w:rsidR="00404A31" w:rsidRPr="001F48C1" w:rsidRDefault="00404A31" w:rsidP="000479B1">
      <w:pPr>
        <w:pStyle w:val="AL"/>
      </w:pPr>
      <w:r w:rsidRPr="001F48C1">
        <w:t>e. Mesures contre la violence liée aux armes à feu et aux gangs (c.-à-d. programmes, investissements et subventions pour la prévention de la criminalité liée aux gangs)</w:t>
      </w:r>
    </w:p>
    <w:p w14:paraId="4DF2C458" w14:textId="7FA469A9" w:rsidR="00404A31" w:rsidRPr="001F48C1" w:rsidRDefault="00404A31" w:rsidP="000479B1">
      <w:pPr>
        <w:pStyle w:val="AL"/>
      </w:pPr>
      <w:r w:rsidRPr="001F48C1">
        <w:t>f. Vérification plus poussée des antécédents regardant l’ensemble de la vie d’un demandeur de permis d’armes à feu</w:t>
      </w:r>
    </w:p>
    <w:p w14:paraId="756347FF" w14:textId="18B85A6F" w:rsidR="00404A31" w:rsidRPr="001F48C1" w:rsidRDefault="00404A31" w:rsidP="000479B1">
      <w:pPr>
        <w:pStyle w:val="AL"/>
      </w:pPr>
      <w:bookmarkStart w:id="103" w:name="lt_pId230"/>
      <w:r w:rsidRPr="001F48C1">
        <w:t>g.</w:t>
      </w:r>
      <w:bookmarkEnd w:id="103"/>
      <w:r w:rsidRPr="001F48C1">
        <w:t xml:space="preserve"> </w:t>
      </w:r>
      <w:bookmarkStart w:id="104" w:name="lt_pId231"/>
      <w:r w:rsidRPr="001F48C1">
        <w:t>Nouvelles mesures et nouveaux fonds pour lutter contre la contrebande et le trafic d’armes à feu</w:t>
      </w:r>
      <w:bookmarkEnd w:id="104"/>
    </w:p>
    <w:p w14:paraId="7CCDEE48" w14:textId="7CEF039C" w:rsidR="00404A31" w:rsidRPr="001F48C1" w:rsidRDefault="00404A31" w:rsidP="000479B1">
      <w:pPr>
        <w:pStyle w:val="AL"/>
      </w:pPr>
      <w:bookmarkStart w:id="105" w:name="lt_pId232"/>
      <w:r w:rsidRPr="001F48C1">
        <w:t>h.</w:t>
      </w:r>
      <w:bookmarkEnd w:id="105"/>
      <w:r w:rsidRPr="001F48C1">
        <w:t xml:space="preserve"> </w:t>
      </w:r>
      <w:bookmarkStart w:id="106" w:name="lt_pId233"/>
      <w:r w:rsidRPr="001F48C1">
        <w:t>Interdiction de la vente ou du transfert de chargeurs pouvant contenir plus que le nombre légal de balles</w:t>
      </w:r>
      <w:bookmarkEnd w:id="106"/>
    </w:p>
    <w:p w14:paraId="033B28AF" w14:textId="26A56836" w:rsidR="00404A31" w:rsidRPr="001F48C1" w:rsidRDefault="00404A31" w:rsidP="000479B1">
      <w:pPr>
        <w:pStyle w:val="AL"/>
      </w:pPr>
      <w:r w:rsidRPr="001F48C1">
        <w:t xml:space="preserve">i. </w:t>
      </w:r>
      <w:bookmarkStart w:id="107" w:name="lt_pId235"/>
      <w:r w:rsidRPr="001F48C1">
        <w:t xml:space="preserve">Obligation pour les entreprises de tenir un inventaire et des registres de vente d’armes à feu sans restriction </w:t>
      </w:r>
      <w:bookmarkEnd w:id="107"/>
      <w:r w:rsidRPr="001F48C1">
        <w:t>aux fins de suivi</w:t>
      </w:r>
    </w:p>
    <w:p w14:paraId="0F94840A" w14:textId="18916CEC" w:rsidR="00404A31" w:rsidRPr="001F48C1" w:rsidRDefault="00404A31" w:rsidP="000479B1">
      <w:pPr>
        <w:pStyle w:val="AL"/>
      </w:pPr>
      <w:r w:rsidRPr="001F48C1">
        <w:t>j.</w:t>
      </w:r>
      <w:r w:rsidRPr="001F48C1">
        <w:tab/>
        <w:t>Obligation pour un vendeur d’armes à feu sans restriction de vérifier la validité du permis de l’acheteur auprès du gouvernement</w:t>
      </w:r>
    </w:p>
    <w:p w14:paraId="4F9A2B88" w14:textId="5CFA343F" w:rsidR="00404A31" w:rsidRPr="001F48C1" w:rsidRDefault="00404A31" w:rsidP="000479B1">
      <w:pPr>
        <w:pStyle w:val="AL"/>
      </w:pPr>
      <w:r w:rsidRPr="001F48C1">
        <w:t>k.</w:t>
      </w:r>
      <w:r w:rsidRPr="001F48C1">
        <w:tab/>
        <w:t>Obligation de présenter une « autorisation de transport » d’armes à feu à autorisation restreinte ou prohibées vers tout endroit autre qu’un champ de tir ou un domicile après l’achat</w:t>
      </w:r>
    </w:p>
    <w:p w14:paraId="4C4DCDB4" w14:textId="1946858A" w:rsidR="00404A31" w:rsidRPr="001F48C1" w:rsidRDefault="00404A31" w:rsidP="000479B1">
      <w:pPr>
        <w:pStyle w:val="AL"/>
        <w:spacing w:before="240"/>
        <w:ind w:left="994"/>
      </w:pPr>
      <w:r w:rsidRPr="001F48C1">
        <w:t xml:space="preserve">01 – </w:t>
      </w:r>
      <w:bookmarkStart w:id="108" w:name="lt_pId241"/>
      <w:r w:rsidRPr="001F48C1">
        <w:t>Beaucoup entendu parler</w:t>
      </w:r>
      <w:bookmarkEnd w:id="108"/>
    </w:p>
    <w:p w14:paraId="5FD9578B" w14:textId="417DCF29" w:rsidR="00404A31" w:rsidRPr="001F48C1" w:rsidRDefault="00404A31" w:rsidP="000479B1">
      <w:pPr>
        <w:pStyle w:val="AL"/>
      </w:pPr>
      <w:r w:rsidRPr="001F48C1">
        <w:t>02 – Un peu entendu parler</w:t>
      </w:r>
    </w:p>
    <w:p w14:paraId="30005194" w14:textId="77777777" w:rsidR="00404A31" w:rsidRPr="001F48C1" w:rsidRDefault="00404A31" w:rsidP="000479B1">
      <w:pPr>
        <w:pStyle w:val="AL"/>
      </w:pPr>
      <w:r w:rsidRPr="001F48C1">
        <w:t xml:space="preserve">03 – </w:t>
      </w:r>
      <w:bookmarkStart w:id="109" w:name="lt_pId244"/>
      <w:r w:rsidRPr="001F48C1">
        <w:t>Pas du tout entendu parler</w:t>
      </w:r>
      <w:bookmarkEnd w:id="109"/>
    </w:p>
    <w:p w14:paraId="039E1F60" w14:textId="77777777" w:rsidR="00404A31" w:rsidRPr="001F48C1" w:rsidRDefault="00404A31" w:rsidP="000479B1">
      <w:pPr>
        <w:pStyle w:val="Para"/>
        <w:keepNext/>
        <w:keepLines/>
        <w:rPr>
          <w:rFonts w:asciiTheme="minorHAnsi" w:hAnsiTheme="minorHAnsi" w:cstheme="minorHAnsi"/>
          <w:b/>
          <w:bCs/>
          <w:i/>
          <w:iCs/>
        </w:rPr>
      </w:pPr>
      <w:r w:rsidRPr="001F48C1">
        <w:rPr>
          <w:rFonts w:asciiTheme="minorHAnsi" w:hAnsiTheme="minorHAnsi" w:cstheme="minorHAnsi"/>
          <w:b/>
          <w:i/>
        </w:rPr>
        <w:lastRenderedPageBreak/>
        <w:t xml:space="preserve">Tiré du sondage de 2020 – modifié </w:t>
      </w:r>
    </w:p>
    <w:p w14:paraId="4DDFC154" w14:textId="7CB79AEC" w:rsidR="00404A31" w:rsidRPr="001F48C1" w:rsidRDefault="00404A31" w:rsidP="005776C7">
      <w:pPr>
        <w:pStyle w:val="QQUESTION"/>
        <w:rPr>
          <w:rFonts w:cstheme="minorHAnsi"/>
          <w:szCs w:val="22"/>
        </w:rPr>
      </w:pPr>
      <w:r w:rsidRPr="001F48C1">
        <w:rPr>
          <w:rFonts w:cstheme="minorHAnsi"/>
          <w:szCs w:val="22"/>
        </w:rPr>
        <w:t>Dans quelle mesure seriez-vous pour ou contre chacune de ces mesures visant à contrer la violence liée aux armes à feu au Canada? Alterner. Carrousel.</w:t>
      </w:r>
    </w:p>
    <w:p w14:paraId="1C08A2A3" w14:textId="5F2E20AC" w:rsidR="00404A31" w:rsidRPr="001F48C1" w:rsidRDefault="00404A31" w:rsidP="00807B7C">
      <w:pPr>
        <w:pStyle w:val="AL"/>
        <w:keepNext/>
        <w:keepLines/>
        <w:ind w:right="-340"/>
      </w:pPr>
      <w:r w:rsidRPr="001F48C1">
        <w:t xml:space="preserve">a. Interdiction des armes à feu de style « arme d’assaut » </w:t>
      </w:r>
    </w:p>
    <w:p w14:paraId="12540901" w14:textId="5FF73C73" w:rsidR="00404A31" w:rsidRPr="001F48C1" w:rsidRDefault="00404A31" w:rsidP="00807B7C">
      <w:pPr>
        <w:pStyle w:val="AL"/>
        <w:keepNext/>
        <w:keepLines/>
        <w:ind w:right="-340"/>
      </w:pPr>
      <w:r w:rsidRPr="001F48C1">
        <w:t>b. « Programme de rachat » où le gouvernement du Canada verse une indemnisation pour récupérer certaines armes à feu prohibées</w:t>
      </w:r>
    </w:p>
    <w:p w14:paraId="3CEA3146" w14:textId="1046DFD3" w:rsidR="00404A31" w:rsidRPr="001F48C1" w:rsidRDefault="00404A31" w:rsidP="00807B7C">
      <w:pPr>
        <w:pStyle w:val="AL"/>
        <w:keepNext/>
        <w:keepLines/>
        <w:ind w:right="-340"/>
      </w:pPr>
      <w:r w:rsidRPr="001F48C1">
        <w:t>c. Sévir contre l’« achat par prête-nom » (lorsqu’un détenteur de permis d’arme à feu achète légalement une arme et la revend illégalement sur le marché noir)</w:t>
      </w:r>
    </w:p>
    <w:p w14:paraId="7F710FF6" w14:textId="0A37FDCF" w:rsidR="00404A31" w:rsidRPr="001F48C1" w:rsidRDefault="00404A31" w:rsidP="00807B7C">
      <w:pPr>
        <w:pStyle w:val="AL"/>
        <w:keepNext/>
        <w:keepLines/>
        <w:ind w:right="-340"/>
      </w:pPr>
      <w:r w:rsidRPr="001F48C1">
        <w:t>d. Soutien aux provinces/territoires qui prennent des mesures pour interdire les armes de poing</w:t>
      </w:r>
    </w:p>
    <w:p w14:paraId="2F7E3FC9" w14:textId="17C947FE" w:rsidR="00404A31" w:rsidRPr="001F48C1" w:rsidRDefault="00404A31" w:rsidP="00807B7C">
      <w:pPr>
        <w:pStyle w:val="AL"/>
        <w:keepNext/>
        <w:keepLines/>
        <w:ind w:right="-340"/>
      </w:pPr>
      <w:r w:rsidRPr="001F48C1">
        <w:t>e. Mesures contre la violence liée aux armes à feu et aux gangs (c.-à-d. programmes, investissements et subventions pour la prévention de la criminalité liée aux gangs)</w:t>
      </w:r>
    </w:p>
    <w:p w14:paraId="1961DFC2" w14:textId="4969DA99" w:rsidR="00404A31" w:rsidRPr="001F48C1" w:rsidRDefault="00404A31" w:rsidP="00807B7C">
      <w:pPr>
        <w:pStyle w:val="AL"/>
        <w:keepNext/>
        <w:keepLines/>
        <w:ind w:right="-340"/>
      </w:pPr>
      <w:r w:rsidRPr="001F48C1">
        <w:t>f. Vérification plus poussée des antécédents regardant l’ensemble de la vie d’un demandeur de permis d’armes à feu</w:t>
      </w:r>
    </w:p>
    <w:p w14:paraId="5AD1D1DE" w14:textId="3564250A" w:rsidR="00404A31" w:rsidRPr="001F48C1" w:rsidRDefault="00404A31" w:rsidP="00807B7C">
      <w:pPr>
        <w:pStyle w:val="AL"/>
        <w:keepNext/>
        <w:keepLines/>
        <w:ind w:right="-340"/>
      </w:pPr>
      <w:r w:rsidRPr="001F48C1">
        <w:t>g. Nouvelles mesures et nouveaux fonds pour lutter contre la contrebande et le trafic d’armes à feu</w:t>
      </w:r>
    </w:p>
    <w:p w14:paraId="3E6D1AEC" w14:textId="03F3B2DC" w:rsidR="00404A31" w:rsidRPr="001F48C1" w:rsidRDefault="00404A31" w:rsidP="00807B7C">
      <w:pPr>
        <w:pStyle w:val="AL"/>
        <w:keepNext/>
        <w:keepLines/>
        <w:ind w:right="-340"/>
      </w:pPr>
      <w:r w:rsidRPr="001F48C1">
        <w:t>h. Interdiction de la vente ou du transfert de chargeurs pouvant contenir plus que le nombre légal de balles</w:t>
      </w:r>
    </w:p>
    <w:p w14:paraId="7AAEB170" w14:textId="165CEA24" w:rsidR="00404A31" w:rsidRPr="001F48C1" w:rsidRDefault="00404A31" w:rsidP="00807B7C">
      <w:pPr>
        <w:pStyle w:val="AL"/>
        <w:keepNext/>
        <w:keepLines/>
        <w:ind w:right="-340"/>
      </w:pPr>
      <w:r w:rsidRPr="001F48C1">
        <w:t>i. Obligation pour les entreprises de tenir un inventaire et des registres de vente d’armes à feu sans restriction aux fins de suivi</w:t>
      </w:r>
    </w:p>
    <w:p w14:paraId="1ADA107F" w14:textId="6028322B" w:rsidR="00404A31" w:rsidRPr="001F48C1" w:rsidRDefault="00404A31" w:rsidP="00807B7C">
      <w:pPr>
        <w:pStyle w:val="AL"/>
        <w:keepNext/>
        <w:keepLines/>
        <w:ind w:right="-340"/>
      </w:pPr>
      <w:r w:rsidRPr="001F48C1">
        <w:t>j.</w:t>
      </w:r>
      <w:r w:rsidRPr="001F48C1">
        <w:tab/>
        <w:t>Obligation pour un vendeur d’armes à feu sans restriction de vérifier la validité du permis de l’acheteur auprès du gouvernement</w:t>
      </w:r>
    </w:p>
    <w:p w14:paraId="3AB7A6E3" w14:textId="01197B29" w:rsidR="00404A31" w:rsidRPr="001F48C1" w:rsidRDefault="00404A31" w:rsidP="00807B7C">
      <w:pPr>
        <w:pStyle w:val="AL"/>
        <w:keepNext/>
        <w:keepLines/>
        <w:ind w:right="-340"/>
      </w:pPr>
      <w:r w:rsidRPr="001F48C1">
        <w:t>k.</w:t>
      </w:r>
      <w:r w:rsidRPr="001F48C1">
        <w:tab/>
        <w:t xml:space="preserve"> Obligation de présenter une « autorisation de transport » d’armes à feu à autorisation restreinte ou prohibées vers tout endroit autre qu’un champ de tir ou un domicile après l’achat</w:t>
      </w:r>
    </w:p>
    <w:p w14:paraId="7945A457" w14:textId="77777777" w:rsidR="00404A31" w:rsidRPr="001F48C1" w:rsidRDefault="00404A31" w:rsidP="000479B1">
      <w:pPr>
        <w:pStyle w:val="AL"/>
        <w:keepNext/>
        <w:keepLines/>
        <w:spacing w:before="240"/>
        <w:ind w:left="994"/>
        <w:rPr>
          <w:b/>
        </w:rPr>
      </w:pPr>
      <w:r w:rsidRPr="001F48C1">
        <w:rPr>
          <w:b/>
        </w:rPr>
        <w:t>Échelle rotative</w:t>
      </w:r>
    </w:p>
    <w:p w14:paraId="7FBEA778" w14:textId="100E8BBE" w:rsidR="00404A31" w:rsidRPr="001F48C1" w:rsidRDefault="00404A31" w:rsidP="000479B1">
      <w:pPr>
        <w:pStyle w:val="AL"/>
        <w:keepNext/>
        <w:keepLines/>
        <w:spacing w:before="240"/>
        <w:ind w:left="994"/>
      </w:pPr>
      <w:r w:rsidRPr="001F48C1">
        <w:t xml:space="preserve">01 – </w:t>
      </w:r>
      <w:bookmarkStart w:id="110" w:name="lt_pId273"/>
      <w:r w:rsidRPr="001F48C1">
        <w:t>Tout à fait pour</w:t>
      </w:r>
      <w:bookmarkEnd w:id="110"/>
    </w:p>
    <w:p w14:paraId="502BAF30" w14:textId="77777777" w:rsidR="00404A31" w:rsidRPr="001F48C1" w:rsidRDefault="00404A31" w:rsidP="000479B1">
      <w:pPr>
        <w:pStyle w:val="AL"/>
        <w:keepNext/>
        <w:keepLines/>
      </w:pPr>
      <w:r w:rsidRPr="001F48C1">
        <w:t xml:space="preserve">02 – </w:t>
      </w:r>
      <w:bookmarkStart w:id="111" w:name="lt_pId275"/>
      <w:r w:rsidRPr="001F48C1">
        <w:t>Plutôt pour</w:t>
      </w:r>
      <w:bookmarkEnd w:id="111"/>
    </w:p>
    <w:p w14:paraId="36ECA35F" w14:textId="77777777" w:rsidR="00404A31" w:rsidRPr="001F48C1" w:rsidRDefault="00404A31" w:rsidP="000479B1">
      <w:pPr>
        <w:pStyle w:val="AL"/>
        <w:keepNext/>
        <w:keepLines/>
      </w:pPr>
      <w:r w:rsidRPr="001F48C1">
        <w:t xml:space="preserve">03 – </w:t>
      </w:r>
      <w:bookmarkStart w:id="112" w:name="lt_pId277"/>
      <w:r w:rsidRPr="001F48C1">
        <w:t>Plutôt contre</w:t>
      </w:r>
      <w:bookmarkEnd w:id="112"/>
    </w:p>
    <w:p w14:paraId="2F4452AC" w14:textId="77777777" w:rsidR="00404A31" w:rsidRPr="001F48C1" w:rsidRDefault="00404A31" w:rsidP="000479B1">
      <w:pPr>
        <w:pStyle w:val="AL"/>
        <w:keepNext/>
        <w:keepLines/>
      </w:pPr>
      <w:r w:rsidRPr="001F48C1">
        <w:t>04 – Tout à fait contre</w:t>
      </w:r>
    </w:p>
    <w:p w14:paraId="6B245E2F" w14:textId="77777777" w:rsidR="00404A31" w:rsidRPr="001F48C1" w:rsidRDefault="00404A31" w:rsidP="000479B1">
      <w:pPr>
        <w:pStyle w:val="AL"/>
      </w:pPr>
      <w:r w:rsidRPr="001F48C1">
        <w:t>99 – Je ne sais pas</w:t>
      </w:r>
    </w:p>
    <w:p w14:paraId="02494CC2" w14:textId="77777777" w:rsidR="00404A31" w:rsidRPr="001F48C1" w:rsidRDefault="00404A31" w:rsidP="000479B1">
      <w:pPr>
        <w:keepNext/>
        <w:keepLines/>
        <w:spacing w:before="240"/>
        <w:rPr>
          <w:rFonts w:asciiTheme="minorHAnsi" w:hAnsiTheme="minorHAnsi" w:cstheme="minorHAnsi"/>
          <w:b/>
          <w:sz w:val="22"/>
          <w:szCs w:val="22"/>
        </w:rPr>
      </w:pPr>
      <w:r w:rsidRPr="001F48C1">
        <w:rPr>
          <w:rFonts w:asciiTheme="minorHAnsi" w:hAnsiTheme="minorHAnsi" w:cstheme="minorHAnsi"/>
          <w:b/>
          <w:sz w:val="22"/>
          <w:szCs w:val="22"/>
        </w:rPr>
        <w:t>Section 4 : Armes à feu et sécurité</w:t>
      </w:r>
    </w:p>
    <w:p w14:paraId="49F1178E" w14:textId="77777777" w:rsidR="00404A31" w:rsidRPr="001F48C1" w:rsidRDefault="00404A31" w:rsidP="005776C7">
      <w:pPr>
        <w:pStyle w:val="QQUESTION"/>
        <w:rPr>
          <w:rFonts w:cstheme="minorHAnsi"/>
          <w:szCs w:val="22"/>
        </w:rPr>
      </w:pPr>
      <w:r w:rsidRPr="001F48C1">
        <w:rPr>
          <w:rFonts w:cstheme="minorHAnsi"/>
          <w:szCs w:val="22"/>
        </w:rPr>
        <w:t>Dans quelle mesure vous sentez-vous préoccupé(e) à l’idée que la violence liée aux armes à feu menace la sécurité publique dans votre communauté locale? Êtes-vous… ?</w:t>
      </w:r>
    </w:p>
    <w:p w14:paraId="3D8109D4" w14:textId="77777777" w:rsidR="00404A31" w:rsidRPr="001F48C1" w:rsidRDefault="00404A31" w:rsidP="000479B1">
      <w:pPr>
        <w:pStyle w:val="AL"/>
      </w:pPr>
      <w:r w:rsidRPr="001F48C1">
        <w:t>01 – Très préoccupé(e)</w:t>
      </w:r>
    </w:p>
    <w:p w14:paraId="1A62E97A" w14:textId="77777777" w:rsidR="00404A31" w:rsidRPr="001F48C1" w:rsidRDefault="00404A31" w:rsidP="000479B1">
      <w:pPr>
        <w:pStyle w:val="AL"/>
      </w:pPr>
      <w:r w:rsidRPr="001F48C1">
        <w:t>02 – Assez préoccupé(e)</w:t>
      </w:r>
    </w:p>
    <w:p w14:paraId="5FA3B088" w14:textId="77777777" w:rsidR="00404A31" w:rsidRPr="001F48C1" w:rsidRDefault="00404A31" w:rsidP="000479B1">
      <w:pPr>
        <w:pStyle w:val="AL"/>
      </w:pPr>
      <w:r w:rsidRPr="001F48C1">
        <w:t>03 – Pas très préoccupé(e)</w:t>
      </w:r>
    </w:p>
    <w:p w14:paraId="25B828A0" w14:textId="77777777" w:rsidR="00404A31" w:rsidRPr="001F48C1" w:rsidRDefault="00404A31" w:rsidP="000479B1">
      <w:pPr>
        <w:pStyle w:val="AL"/>
      </w:pPr>
      <w:r w:rsidRPr="001F48C1">
        <w:t>04 – Pas du tout préoccupé(e)</w:t>
      </w:r>
    </w:p>
    <w:p w14:paraId="24FB4616" w14:textId="77777777" w:rsidR="00404A31" w:rsidRPr="001F48C1" w:rsidRDefault="00404A31" w:rsidP="000479B1">
      <w:pPr>
        <w:pStyle w:val="AL"/>
      </w:pPr>
      <w:r w:rsidRPr="001F48C1">
        <w:t>99 – Je ne sais pas</w:t>
      </w:r>
    </w:p>
    <w:p w14:paraId="1A0D54BD" w14:textId="77777777" w:rsidR="00404A31" w:rsidRPr="001F48C1" w:rsidRDefault="00404A31" w:rsidP="005776C7">
      <w:pPr>
        <w:pStyle w:val="QQUESTION"/>
        <w:rPr>
          <w:rFonts w:cstheme="minorHAnsi"/>
          <w:szCs w:val="22"/>
        </w:rPr>
      </w:pPr>
      <w:r w:rsidRPr="001F48C1">
        <w:rPr>
          <w:rFonts w:cstheme="minorHAnsi"/>
          <w:szCs w:val="22"/>
        </w:rPr>
        <w:t xml:space="preserve">Parmi les endroits suivants, quels sont ceux où l’on trouve le plus haut taux de violence liée aux armes à feu au Canada, selon vous? Est-ce… ? </w:t>
      </w:r>
      <w:r w:rsidRPr="001F48C1">
        <w:rPr>
          <w:rFonts w:cstheme="minorHAnsi"/>
          <w:b/>
          <w:szCs w:val="22"/>
        </w:rPr>
        <w:t>COCHER UNE RÉPONSE</w:t>
      </w:r>
    </w:p>
    <w:p w14:paraId="06751C9B" w14:textId="77777777" w:rsidR="00404A31" w:rsidRPr="001F48C1" w:rsidRDefault="00404A31" w:rsidP="000479B1">
      <w:pPr>
        <w:pStyle w:val="AL"/>
      </w:pPr>
      <w:r w:rsidRPr="001F48C1">
        <w:t xml:space="preserve">01 – Dans les centres-villes </w:t>
      </w:r>
    </w:p>
    <w:p w14:paraId="55D72BFE" w14:textId="77777777" w:rsidR="00404A31" w:rsidRPr="001F48C1" w:rsidRDefault="00404A31" w:rsidP="000479B1">
      <w:pPr>
        <w:pStyle w:val="AL"/>
      </w:pPr>
      <w:r w:rsidRPr="001F48C1">
        <w:t>02 – Dans les banlieues</w:t>
      </w:r>
    </w:p>
    <w:p w14:paraId="3ABF8644" w14:textId="77777777" w:rsidR="00404A31" w:rsidRPr="001F48C1" w:rsidRDefault="00404A31" w:rsidP="000479B1">
      <w:pPr>
        <w:pStyle w:val="AL"/>
      </w:pPr>
      <w:r w:rsidRPr="001F48C1">
        <w:t>03 – Dans les petites villes et les régions rurales</w:t>
      </w:r>
    </w:p>
    <w:p w14:paraId="608EB41F" w14:textId="77777777" w:rsidR="00404A31" w:rsidRPr="001F48C1" w:rsidRDefault="00404A31" w:rsidP="000479B1">
      <w:pPr>
        <w:pStyle w:val="AL"/>
      </w:pPr>
      <w:r w:rsidRPr="001F48C1">
        <w:t>99 – Je ne sais pas</w:t>
      </w:r>
    </w:p>
    <w:p w14:paraId="009CA977" w14:textId="77777777" w:rsidR="00404A31" w:rsidRPr="001F48C1" w:rsidRDefault="00404A31" w:rsidP="005776C7">
      <w:pPr>
        <w:pStyle w:val="QQUESTION"/>
        <w:rPr>
          <w:rFonts w:cstheme="minorHAnsi"/>
          <w:szCs w:val="22"/>
        </w:rPr>
      </w:pPr>
      <w:r w:rsidRPr="001F48C1">
        <w:rPr>
          <w:rFonts w:cstheme="minorHAnsi"/>
          <w:szCs w:val="22"/>
        </w:rPr>
        <w:lastRenderedPageBreak/>
        <w:t xml:space="preserve">Selon vous, quelles sont les principales causes ou sources de violence liée aux armes à feu au Canada? S’agit-il de… ? </w:t>
      </w:r>
      <w:r w:rsidRPr="001F48C1">
        <w:rPr>
          <w:rFonts w:cstheme="minorHAnsi"/>
          <w:b/>
          <w:szCs w:val="22"/>
        </w:rPr>
        <w:t>GLISSER-DÉPLACER LA PLUS IMPORTANTE, PUIS LA DEUXIÈME EN IMPORTANCE</w:t>
      </w:r>
    </w:p>
    <w:p w14:paraId="38E74269" w14:textId="77777777" w:rsidR="00404A31" w:rsidRPr="001F48C1" w:rsidRDefault="00404A31" w:rsidP="000479B1">
      <w:pPr>
        <w:pStyle w:val="AL"/>
      </w:pPr>
      <w:r w:rsidRPr="001F48C1">
        <w:t>01 – Violence liée aux gangs/au crime organisé</w:t>
      </w:r>
    </w:p>
    <w:p w14:paraId="1AEB81B6" w14:textId="77777777" w:rsidR="00404A31" w:rsidRPr="001F48C1" w:rsidRDefault="00404A31" w:rsidP="000479B1">
      <w:pPr>
        <w:pStyle w:val="AL"/>
      </w:pPr>
      <w:r w:rsidRPr="001F48C1">
        <w:t xml:space="preserve">02 – Activité criminelle (c.-à-d. entrée par effraction, vol, etc.) </w:t>
      </w:r>
    </w:p>
    <w:p w14:paraId="57DBF0E4" w14:textId="77777777" w:rsidR="00404A31" w:rsidRPr="001F48C1" w:rsidRDefault="00404A31" w:rsidP="000479B1">
      <w:pPr>
        <w:pStyle w:val="AL"/>
      </w:pPr>
      <w:r w:rsidRPr="001F48C1">
        <w:t>03 – Violence conjugale/violence fondée sur le sexe</w:t>
      </w:r>
    </w:p>
    <w:p w14:paraId="2BB54980" w14:textId="77777777" w:rsidR="00404A31" w:rsidRPr="001F48C1" w:rsidRDefault="00404A31" w:rsidP="000479B1">
      <w:pPr>
        <w:pStyle w:val="AL"/>
      </w:pPr>
      <w:r w:rsidRPr="001F48C1">
        <w:t>04 – Suicide/problème de santé mentale/automutilation</w:t>
      </w:r>
    </w:p>
    <w:p w14:paraId="64D171D7" w14:textId="77777777" w:rsidR="00404A31" w:rsidRPr="001F48C1" w:rsidRDefault="00404A31" w:rsidP="000479B1">
      <w:pPr>
        <w:pStyle w:val="AL"/>
      </w:pPr>
      <w:r w:rsidRPr="001F48C1">
        <w:t>05 – Mort ou blessure accidentelle</w:t>
      </w:r>
    </w:p>
    <w:p w14:paraId="520923BD" w14:textId="38EB36E1" w:rsidR="00404A31" w:rsidRPr="001F48C1" w:rsidRDefault="00404A31" w:rsidP="000479B1">
      <w:pPr>
        <w:pStyle w:val="AL"/>
      </w:pPr>
      <w:r w:rsidRPr="001F48C1">
        <w:t>98 – Autre (PRÉCISEZ)___________</w:t>
      </w:r>
    </w:p>
    <w:p w14:paraId="43ACF34F" w14:textId="77777777" w:rsidR="00404A31" w:rsidRPr="001F48C1" w:rsidRDefault="00404A31" w:rsidP="000479B1">
      <w:pPr>
        <w:pStyle w:val="AL"/>
      </w:pPr>
      <w:r w:rsidRPr="001F48C1">
        <w:t>99 – Je ne sais pas</w:t>
      </w:r>
    </w:p>
    <w:p w14:paraId="3D11F34E" w14:textId="77777777" w:rsidR="00404A31" w:rsidRPr="001F48C1" w:rsidRDefault="00404A31" w:rsidP="00C36FE8">
      <w:pPr>
        <w:keepNext/>
        <w:keepLines/>
        <w:spacing w:before="240"/>
        <w:rPr>
          <w:rFonts w:asciiTheme="minorHAnsi" w:hAnsiTheme="minorHAnsi" w:cstheme="minorHAnsi"/>
          <w:b/>
          <w:sz w:val="22"/>
          <w:szCs w:val="22"/>
        </w:rPr>
      </w:pPr>
      <w:r w:rsidRPr="001F48C1">
        <w:rPr>
          <w:rFonts w:asciiTheme="minorHAnsi" w:hAnsiTheme="minorHAnsi" w:cstheme="minorHAnsi"/>
          <w:b/>
          <w:sz w:val="22"/>
          <w:szCs w:val="22"/>
        </w:rPr>
        <w:t>Section 5 : Élimination des armes à feu nouvellement prohibées de la société canadienne</w:t>
      </w:r>
    </w:p>
    <w:p w14:paraId="16940D0F" w14:textId="77777777" w:rsidR="00404A31" w:rsidRPr="001F48C1" w:rsidRDefault="00404A31" w:rsidP="00C36FE8">
      <w:pPr>
        <w:pStyle w:val="Para"/>
        <w:keepNext/>
        <w:keepLines/>
        <w:rPr>
          <w:rFonts w:asciiTheme="minorHAnsi" w:hAnsiTheme="minorHAnsi" w:cstheme="minorHAnsi"/>
        </w:rPr>
      </w:pPr>
      <w:r w:rsidRPr="001F48C1">
        <w:rPr>
          <w:rFonts w:asciiTheme="minorHAnsi" w:hAnsiTheme="minorHAnsi" w:cstheme="minorHAnsi"/>
        </w:rPr>
        <w:t>Voici maintenant quelques questions à propos de l’élimination des types d’armes à feu nouvellement prohibés et du programme de rachat du gouvernement du Canada. Ce programme obligera les propriétaires à revendre leurs armes à feu nouvellement prohibées au gouvernement ou à les rendre inutilisables (c.-à-d. à les neutraliser</w:t>
      </w:r>
      <w:proofErr w:type="gramStart"/>
      <w:r w:rsidRPr="001F48C1">
        <w:rPr>
          <w:rFonts w:asciiTheme="minorHAnsi" w:hAnsiTheme="minorHAnsi" w:cstheme="minorHAnsi"/>
        </w:rPr>
        <w:t>)..</w:t>
      </w:r>
      <w:proofErr w:type="gramEnd"/>
    </w:p>
    <w:p w14:paraId="642D6013" w14:textId="77777777" w:rsidR="00404A31" w:rsidRPr="001F48C1" w:rsidRDefault="00404A31" w:rsidP="00C36FE8">
      <w:pPr>
        <w:pStyle w:val="Para"/>
        <w:keepNext/>
        <w:keepLines/>
        <w:rPr>
          <w:rFonts w:asciiTheme="minorHAnsi" w:hAnsiTheme="minorHAnsi" w:cstheme="minorHAnsi"/>
          <w:b/>
          <w:bCs/>
        </w:rPr>
      </w:pPr>
      <w:r w:rsidRPr="001F48C1">
        <w:rPr>
          <w:rFonts w:asciiTheme="minorHAnsi" w:hAnsiTheme="minorHAnsi" w:cstheme="minorHAnsi"/>
          <w:b/>
        </w:rPr>
        <w:t>Nous vous rappelons que vos réponses resteront anonymes et qu’elles ne pourront pas être retracées jusqu’à vous.</w:t>
      </w:r>
    </w:p>
    <w:p w14:paraId="1063DFAD" w14:textId="77777777" w:rsidR="00404A31" w:rsidRPr="001F48C1" w:rsidRDefault="00404A31" w:rsidP="00C36FE8">
      <w:pPr>
        <w:pStyle w:val="Para"/>
        <w:keepNext/>
        <w:keepLines/>
        <w:rPr>
          <w:rFonts w:asciiTheme="minorHAnsi" w:hAnsiTheme="minorHAnsi" w:cstheme="minorHAnsi"/>
          <w:b/>
          <w:bCs/>
          <w:i/>
          <w:iCs/>
        </w:rPr>
      </w:pPr>
      <w:r w:rsidRPr="001F48C1">
        <w:rPr>
          <w:rFonts w:asciiTheme="minorHAnsi" w:hAnsiTheme="minorHAnsi" w:cstheme="minorHAnsi"/>
          <w:b/>
          <w:i/>
        </w:rPr>
        <w:t>Tiré du sondage de 2020 – modifié</w:t>
      </w:r>
    </w:p>
    <w:p w14:paraId="6288A139" w14:textId="77777777" w:rsidR="00404A31" w:rsidRPr="001F48C1" w:rsidRDefault="00404A31" w:rsidP="005776C7">
      <w:pPr>
        <w:pStyle w:val="QQUESTION"/>
        <w:rPr>
          <w:rFonts w:cstheme="minorHAnsi"/>
          <w:szCs w:val="22"/>
        </w:rPr>
      </w:pPr>
      <w:r w:rsidRPr="001F48C1">
        <w:rPr>
          <w:rFonts w:cstheme="minorHAnsi"/>
          <w:szCs w:val="22"/>
        </w:rPr>
        <w:t xml:space="preserve">Possédez-vous actuellement des armes à feu nouvellement prohibées (p. ex. de type AR-15, </w:t>
      </w:r>
      <w:proofErr w:type="spellStart"/>
      <w:r w:rsidRPr="001F48C1">
        <w:rPr>
          <w:rFonts w:cstheme="minorHAnsi"/>
          <w:szCs w:val="22"/>
        </w:rPr>
        <w:t>Ruger</w:t>
      </w:r>
      <w:proofErr w:type="spellEnd"/>
      <w:r w:rsidRPr="001F48C1">
        <w:rPr>
          <w:rFonts w:cstheme="minorHAnsi"/>
          <w:szCs w:val="22"/>
        </w:rPr>
        <w:t xml:space="preserve"> Mini-14, fusil Vz58.) qui, selon vous, pourraient être admissibles au programme de « rachat » du gouvernement fédéral? </w:t>
      </w:r>
    </w:p>
    <w:p w14:paraId="7DEA7B1A" w14:textId="77777777" w:rsidR="00404A31" w:rsidRPr="001F48C1" w:rsidRDefault="00404A31" w:rsidP="00C36FE8">
      <w:pPr>
        <w:pStyle w:val="AL"/>
        <w:keepNext/>
        <w:keepLines/>
      </w:pPr>
      <w:r w:rsidRPr="001F48C1">
        <w:t xml:space="preserve">01 – Oui, je possède certainement des armes à feu qui pourraient être admissibles </w:t>
      </w:r>
    </w:p>
    <w:p w14:paraId="27817E8C" w14:textId="77777777" w:rsidR="00404A31" w:rsidRPr="001F48C1" w:rsidRDefault="00404A31" w:rsidP="00C36FE8">
      <w:pPr>
        <w:pStyle w:val="AL"/>
        <w:keepNext/>
        <w:keepLines/>
      </w:pPr>
      <w:r w:rsidRPr="001F48C1">
        <w:t xml:space="preserve">02 – Oui, je possède probablement des armes à feu qui pourraient être admissibles </w:t>
      </w:r>
    </w:p>
    <w:p w14:paraId="2DE07C21" w14:textId="77777777" w:rsidR="00404A31" w:rsidRPr="001F48C1" w:rsidRDefault="00404A31" w:rsidP="00C36FE8">
      <w:pPr>
        <w:pStyle w:val="AL"/>
        <w:keepNext/>
        <w:keepLines/>
      </w:pPr>
      <w:r w:rsidRPr="001F48C1">
        <w:t xml:space="preserve">03 – Je ne suis pas certain(e) de posséder des armes à feu qui pourraient être admissibles </w:t>
      </w:r>
    </w:p>
    <w:p w14:paraId="1806CB78" w14:textId="382E447C" w:rsidR="00404A31" w:rsidRPr="001F48C1" w:rsidRDefault="00404A31" w:rsidP="00807B7C">
      <w:pPr>
        <w:pStyle w:val="AL"/>
        <w:keepNext/>
        <w:keepLines/>
        <w:tabs>
          <w:tab w:val="left" w:pos="8789"/>
        </w:tabs>
        <w:ind w:right="-454"/>
      </w:pPr>
      <w:bookmarkStart w:id="113" w:name="lt_pId315"/>
      <w:r w:rsidRPr="001F48C1">
        <w:t>04 – Non, je ne possède certainement pas</w:t>
      </w:r>
      <w:bookmarkStart w:id="114" w:name="lt_pId316"/>
      <w:bookmarkEnd w:id="113"/>
      <w:r w:rsidRPr="001F48C1">
        <w:t xml:space="preserve"> d’armes à feu qui pourraient être admissibles</w:t>
      </w:r>
      <w:bookmarkEnd w:id="114"/>
      <w:r w:rsidRPr="001F48C1">
        <w:t xml:space="preserve"> </w:t>
      </w:r>
      <w:r w:rsidRPr="001F48C1">
        <w:tab/>
      </w:r>
      <w:bookmarkStart w:id="115" w:name="lt_pId317"/>
      <w:r w:rsidRPr="001F48C1">
        <w:rPr>
          <w:b/>
        </w:rPr>
        <w:t>PASSER À LA Q34</w:t>
      </w:r>
      <w:bookmarkEnd w:id="115"/>
    </w:p>
    <w:p w14:paraId="57B86706" w14:textId="6206291A" w:rsidR="00404A31" w:rsidRPr="001F48C1" w:rsidRDefault="00404A31" w:rsidP="00807B7C">
      <w:pPr>
        <w:pStyle w:val="AL"/>
        <w:tabs>
          <w:tab w:val="left" w:pos="8789"/>
        </w:tabs>
        <w:ind w:right="-454"/>
      </w:pPr>
      <w:bookmarkStart w:id="116" w:name="lt_pId318"/>
      <w:r w:rsidRPr="001F48C1">
        <w:t>99 – Je préfère ne pas répondre</w:t>
      </w:r>
      <w:bookmarkEnd w:id="116"/>
      <w:r w:rsidRPr="001F48C1">
        <w:tab/>
      </w:r>
      <w:bookmarkStart w:id="117" w:name="lt_pId319"/>
      <w:r w:rsidRPr="001F48C1">
        <w:rPr>
          <w:b/>
        </w:rPr>
        <w:t>PASSER À LA Q34</w:t>
      </w:r>
      <w:bookmarkEnd w:id="117"/>
    </w:p>
    <w:p w14:paraId="5A796148" w14:textId="77777777" w:rsidR="00404A31" w:rsidRPr="001F48C1" w:rsidRDefault="00404A31" w:rsidP="00C36FE8">
      <w:pPr>
        <w:pStyle w:val="Para"/>
        <w:keepNext/>
        <w:keepLines/>
        <w:rPr>
          <w:rFonts w:asciiTheme="minorHAnsi" w:hAnsiTheme="minorHAnsi" w:cstheme="minorHAnsi"/>
          <w:b/>
          <w:bCs/>
        </w:rPr>
      </w:pPr>
      <w:r w:rsidRPr="001F48C1">
        <w:rPr>
          <w:rFonts w:asciiTheme="minorHAnsi" w:hAnsiTheme="minorHAnsi" w:cstheme="minorHAnsi"/>
          <w:b/>
        </w:rPr>
        <w:t>DEMANDER À TOUS CEUX QUI POSSÈDENT CERTAINEMENT OU PROBABLEMENT DES ARMES À FEU PROHIBÉES À LA Q. 24 OU QUI NE SONT PAS CERTAINS (01, 02 ET 03)</w:t>
      </w:r>
    </w:p>
    <w:p w14:paraId="7E6054B4" w14:textId="77777777" w:rsidR="00404A31" w:rsidRPr="001F48C1" w:rsidRDefault="00404A31" w:rsidP="005776C7">
      <w:pPr>
        <w:pStyle w:val="QQUESTION"/>
        <w:rPr>
          <w:rFonts w:cstheme="minorHAnsi"/>
          <w:szCs w:val="22"/>
        </w:rPr>
      </w:pPr>
      <w:r w:rsidRPr="001F48C1">
        <w:rPr>
          <w:rFonts w:cstheme="minorHAnsi"/>
          <w:szCs w:val="22"/>
        </w:rPr>
        <w:t xml:space="preserve">Combien d’armes à feu nouvellement prohibées pensez-vous posséder à l’heure actuelle? </w:t>
      </w:r>
    </w:p>
    <w:p w14:paraId="509E828A" w14:textId="30C9C202" w:rsidR="00404A31" w:rsidRPr="001F48C1" w:rsidRDefault="00404A31" w:rsidP="00C36FE8">
      <w:pPr>
        <w:pStyle w:val="AL"/>
        <w:keepNext/>
        <w:keepLines/>
      </w:pPr>
      <w:r w:rsidRPr="001F48C1">
        <w:t>01 – Une</w:t>
      </w:r>
    </w:p>
    <w:p w14:paraId="6C02B96D" w14:textId="77777777" w:rsidR="00404A31" w:rsidRPr="001F48C1" w:rsidRDefault="00404A31" w:rsidP="00C36FE8">
      <w:pPr>
        <w:pStyle w:val="AL"/>
        <w:keepNext/>
        <w:keepLines/>
      </w:pPr>
      <w:r w:rsidRPr="001F48C1">
        <w:t>02 – Deux</w:t>
      </w:r>
    </w:p>
    <w:p w14:paraId="3F908DDF" w14:textId="77777777" w:rsidR="00404A31" w:rsidRPr="001F48C1" w:rsidRDefault="00404A31" w:rsidP="00C36FE8">
      <w:pPr>
        <w:pStyle w:val="AL"/>
        <w:keepNext/>
        <w:keepLines/>
      </w:pPr>
      <w:r w:rsidRPr="001F48C1">
        <w:t>03 – Trois</w:t>
      </w:r>
    </w:p>
    <w:p w14:paraId="279F86D8" w14:textId="77777777" w:rsidR="00404A31" w:rsidRPr="001F48C1" w:rsidRDefault="00404A31" w:rsidP="00C36FE8">
      <w:pPr>
        <w:pStyle w:val="AL"/>
        <w:keepNext/>
        <w:keepLines/>
      </w:pPr>
      <w:r w:rsidRPr="001F48C1">
        <w:t>04 – Quatre</w:t>
      </w:r>
    </w:p>
    <w:p w14:paraId="2E04D659" w14:textId="77777777" w:rsidR="00404A31" w:rsidRPr="001F48C1" w:rsidRDefault="00404A31" w:rsidP="00C36FE8">
      <w:pPr>
        <w:pStyle w:val="AL"/>
        <w:keepNext/>
        <w:keepLines/>
      </w:pPr>
      <w:r w:rsidRPr="001F48C1">
        <w:t>05 – Cinq</w:t>
      </w:r>
    </w:p>
    <w:p w14:paraId="0A9FF1EC" w14:textId="77777777" w:rsidR="00404A31" w:rsidRPr="001F48C1" w:rsidRDefault="00404A31" w:rsidP="00C36FE8">
      <w:pPr>
        <w:pStyle w:val="AL"/>
        <w:keepNext/>
        <w:keepLines/>
      </w:pPr>
      <w:r w:rsidRPr="001F48C1">
        <w:t>06 – Plus de cinq</w:t>
      </w:r>
    </w:p>
    <w:p w14:paraId="35109931" w14:textId="77777777" w:rsidR="00404A31" w:rsidRPr="001F48C1" w:rsidRDefault="00404A31" w:rsidP="00C36FE8">
      <w:pPr>
        <w:pStyle w:val="AL"/>
        <w:keepNext/>
        <w:keepLines/>
      </w:pPr>
      <w:r w:rsidRPr="001F48C1">
        <w:t>07 – Je préfère ne pas répondre</w:t>
      </w:r>
    </w:p>
    <w:p w14:paraId="58D1B7F4" w14:textId="77777777" w:rsidR="00404A31" w:rsidRPr="001F48C1" w:rsidRDefault="00404A31" w:rsidP="00C36FE8">
      <w:pPr>
        <w:pStyle w:val="AL"/>
      </w:pPr>
      <w:r w:rsidRPr="001F48C1">
        <w:t>99 – Je ne sais pas</w:t>
      </w:r>
    </w:p>
    <w:p w14:paraId="6CA38511" w14:textId="77777777" w:rsidR="00404A31" w:rsidRPr="001F48C1" w:rsidRDefault="00404A31" w:rsidP="005776C7">
      <w:pPr>
        <w:pStyle w:val="QQUESTION"/>
        <w:rPr>
          <w:rFonts w:cstheme="minorHAnsi"/>
          <w:szCs w:val="22"/>
        </w:rPr>
      </w:pPr>
      <w:r w:rsidRPr="001F48C1">
        <w:rPr>
          <w:rFonts w:cstheme="minorHAnsi"/>
          <w:szCs w:val="22"/>
        </w:rPr>
        <w:lastRenderedPageBreak/>
        <w:t xml:space="preserve">Afin d’aider les Canadiens à se conformer à l’interdiction des armes à feu nouvellement prohibées, le gouvernement fédéral a l’intention de mettre en place un programme de rachat. Est-ce que vous…? </w:t>
      </w:r>
      <w:r w:rsidRPr="001F48C1">
        <w:rPr>
          <w:rFonts w:cstheme="minorHAnsi"/>
          <w:b/>
          <w:szCs w:val="22"/>
        </w:rPr>
        <w:t>COCHER UNE RÉPONSE</w:t>
      </w:r>
    </w:p>
    <w:p w14:paraId="7DDE9DCD" w14:textId="7EA3944D" w:rsidR="00404A31" w:rsidRPr="001F48C1" w:rsidRDefault="00404A31" w:rsidP="004F29B0">
      <w:pPr>
        <w:pStyle w:val="AL"/>
        <w:keepNext/>
        <w:keepLines/>
      </w:pPr>
      <w:r w:rsidRPr="001F48C1">
        <w:t>01 – Participeriez volontiers à un programme de rachat</w:t>
      </w:r>
    </w:p>
    <w:p w14:paraId="6058BD41" w14:textId="6673D061" w:rsidR="00404A31" w:rsidRPr="001F48C1" w:rsidRDefault="00404A31" w:rsidP="004F29B0">
      <w:pPr>
        <w:pStyle w:val="AL"/>
        <w:keepNext/>
        <w:keepLines/>
      </w:pPr>
      <w:r w:rsidRPr="001F48C1">
        <w:t>02 – Participeriez à un programme de rachat, mais seulement s’il était obligatoire</w:t>
      </w:r>
    </w:p>
    <w:p w14:paraId="47614326" w14:textId="040E06DD" w:rsidR="00404A31" w:rsidRPr="001F48C1" w:rsidRDefault="00404A31" w:rsidP="004F29B0">
      <w:pPr>
        <w:pStyle w:val="AL"/>
        <w:keepNext/>
        <w:keepLines/>
      </w:pPr>
      <w:r w:rsidRPr="001F48C1">
        <w:t>03 – Refuseriez catégoriquement de participer à un programme d’achat, même s’il était obligatoire</w:t>
      </w:r>
    </w:p>
    <w:p w14:paraId="7959EF27" w14:textId="77777777" w:rsidR="00404A31" w:rsidRPr="001F48C1" w:rsidRDefault="00404A31" w:rsidP="004F29B0">
      <w:pPr>
        <w:pStyle w:val="AL"/>
      </w:pPr>
      <w:r w:rsidRPr="001F48C1">
        <w:t>99 – Je ne sais pas</w:t>
      </w:r>
    </w:p>
    <w:p w14:paraId="3BC5653E" w14:textId="77777777" w:rsidR="00404A31" w:rsidRPr="001F48C1" w:rsidRDefault="00404A31" w:rsidP="004F29B0">
      <w:pPr>
        <w:pStyle w:val="Para"/>
        <w:rPr>
          <w:rFonts w:asciiTheme="minorHAnsi" w:hAnsiTheme="minorHAnsi" w:cstheme="minorHAnsi"/>
          <w:b/>
          <w:bCs/>
        </w:rPr>
      </w:pPr>
      <w:r w:rsidRPr="001F48C1">
        <w:rPr>
          <w:rFonts w:asciiTheme="minorHAnsi" w:hAnsiTheme="minorHAnsi" w:cstheme="minorHAnsi"/>
          <w:b/>
        </w:rPr>
        <w:t>DEMANDER À TOUS CEUX AYANT EXPRIMÉ UN REFUS À LA Q. 26 :</w:t>
      </w:r>
    </w:p>
    <w:p w14:paraId="478A8308" w14:textId="77777777" w:rsidR="00837A74" w:rsidRPr="001F48C1" w:rsidRDefault="00404A31" w:rsidP="005776C7">
      <w:pPr>
        <w:pStyle w:val="QQUESTION"/>
        <w:rPr>
          <w:rFonts w:cstheme="minorHAnsi"/>
          <w:szCs w:val="22"/>
        </w:rPr>
      </w:pPr>
      <w:r w:rsidRPr="001F48C1">
        <w:rPr>
          <w:rFonts w:cstheme="minorHAnsi"/>
          <w:szCs w:val="22"/>
        </w:rPr>
        <w:t xml:space="preserve">Quelle est la principale raison pour laquelle vous refuseriez de participer à un programme de rachat? </w:t>
      </w:r>
    </w:p>
    <w:p w14:paraId="672BE956" w14:textId="22B6BC37" w:rsidR="00404A31" w:rsidRPr="001F48C1" w:rsidRDefault="00404A31" w:rsidP="005776C7">
      <w:pPr>
        <w:pStyle w:val="QQUESTION"/>
        <w:numPr>
          <w:ilvl w:val="0"/>
          <w:numId w:val="0"/>
        </w:numPr>
        <w:ind w:left="540"/>
        <w:rPr>
          <w:rFonts w:cstheme="minorHAnsi"/>
          <w:szCs w:val="22"/>
        </w:rPr>
      </w:pPr>
      <w:r w:rsidRPr="001F48C1">
        <w:rPr>
          <w:rFonts w:cstheme="minorHAnsi"/>
          <w:szCs w:val="22"/>
        </w:rPr>
        <w:t>RÉPONSE OUVERTE</w:t>
      </w:r>
    </w:p>
    <w:p w14:paraId="1AA36B86" w14:textId="77777777" w:rsidR="00404A31" w:rsidRPr="001F48C1" w:rsidRDefault="00404A31" w:rsidP="00837A74">
      <w:pPr>
        <w:pStyle w:val="Para"/>
        <w:rPr>
          <w:rFonts w:asciiTheme="minorHAnsi" w:hAnsiTheme="minorHAnsi" w:cstheme="minorHAnsi"/>
          <w:b/>
          <w:bCs/>
        </w:rPr>
      </w:pPr>
      <w:r w:rsidRPr="001F48C1">
        <w:rPr>
          <w:rFonts w:asciiTheme="minorHAnsi" w:hAnsiTheme="minorHAnsi" w:cstheme="minorHAnsi"/>
          <w:b/>
        </w:rPr>
        <w:t>DEMANDER À TOUS CEUX AYANT RÉPONDU 01 OU 02 OU « JE NE SAIS PAS » À LA Q. 26</w:t>
      </w:r>
    </w:p>
    <w:p w14:paraId="4E2FF8D6" w14:textId="203BC4E1" w:rsidR="00837A74" w:rsidRPr="001F48C1" w:rsidRDefault="00404A31" w:rsidP="005776C7">
      <w:pPr>
        <w:pStyle w:val="QQUESTION"/>
        <w:rPr>
          <w:rFonts w:cstheme="minorHAnsi"/>
          <w:szCs w:val="22"/>
        </w:rPr>
      </w:pPr>
      <w:r w:rsidRPr="001F48C1">
        <w:rPr>
          <w:rFonts w:cstheme="minorHAnsi"/>
          <w:szCs w:val="22"/>
        </w:rPr>
        <w:t xml:space="preserve">Comment préféreriez-vous vous défaire de votre ou vos armes nouvellement prohibées? </w:t>
      </w:r>
      <w:bookmarkStart w:id="118" w:name="lt_pId345"/>
      <w:r w:rsidRPr="001F48C1">
        <w:rPr>
          <w:rFonts w:cstheme="minorHAnsi"/>
          <w:b/>
          <w:szCs w:val="22"/>
        </w:rPr>
        <w:t>COCHER UNE RÉPONSE</w:t>
      </w:r>
      <w:bookmarkEnd w:id="118"/>
    </w:p>
    <w:p w14:paraId="0A60C102" w14:textId="6E1F9F52" w:rsidR="00404A31" w:rsidRPr="001F48C1" w:rsidRDefault="00404A31" w:rsidP="00AB3591">
      <w:pPr>
        <w:pStyle w:val="AL"/>
        <w:ind w:left="540" w:firstLine="18"/>
      </w:pPr>
      <w:r w:rsidRPr="001F48C1">
        <w:t>01 – Remettre l’arme à feu en échange d’une indemnisation</w:t>
      </w:r>
      <w:r w:rsidRPr="001F48C1">
        <w:br/>
        <w:t>02 – Neutraliser/détruire l’arme à feu à mes propres frais</w:t>
      </w:r>
      <w:r w:rsidRPr="001F48C1">
        <w:br/>
        <w:t>03 – Remettre l’arme à feu à la police sans indemnisation</w:t>
      </w:r>
      <w:r w:rsidRPr="001F48C1">
        <w:br/>
        <w:t>04 – Exporter l’arme à feu vers un autre pays en échange d’une indemnisation/d’un crédit</w:t>
      </w:r>
      <w:r w:rsidRPr="001F48C1">
        <w:br/>
        <w:t>05 – Retourner l’arme à feu au fabricant</w:t>
      </w:r>
      <w:r w:rsidRPr="001F48C1">
        <w:br/>
        <w:t>99 – Je ne sais pas</w:t>
      </w:r>
    </w:p>
    <w:p w14:paraId="72DD078E" w14:textId="77777777" w:rsidR="00404A31" w:rsidRPr="001F48C1" w:rsidRDefault="00404A31" w:rsidP="00AB3591">
      <w:pPr>
        <w:pStyle w:val="Para"/>
        <w:rPr>
          <w:rFonts w:asciiTheme="minorHAnsi" w:hAnsiTheme="minorHAnsi" w:cstheme="minorHAnsi"/>
          <w:b/>
          <w:bCs/>
        </w:rPr>
      </w:pPr>
      <w:r w:rsidRPr="001F48C1">
        <w:rPr>
          <w:rFonts w:asciiTheme="minorHAnsi" w:hAnsiTheme="minorHAnsi" w:cstheme="minorHAnsi"/>
          <w:b/>
        </w:rPr>
        <w:t>DEMANDER À TOUS CEUX QUI POSSÈDENT CERTAINEMENT OU PROBABLEMENT DES ARMES À FEU PROHIBÉES À LA Q. 24 OU QUI NE SONT PAS CERTAINS (01, 02 ET 03)</w:t>
      </w:r>
    </w:p>
    <w:p w14:paraId="24401CBC" w14:textId="74810B05" w:rsidR="00404A31" w:rsidRPr="001F48C1" w:rsidRDefault="00404A31" w:rsidP="005776C7">
      <w:pPr>
        <w:pStyle w:val="QQUESTION"/>
        <w:rPr>
          <w:rFonts w:cstheme="minorHAnsi"/>
          <w:szCs w:val="22"/>
        </w:rPr>
      </w:pPr>
      <w:r w:rsidRPr="001F48C1">
        <w:rPr>
          <w:rFonts w:cstheme="minorHAnsi"/>
          <w:szCs w:val="22"/>
        </w:rPr>
        <w:t xml:space="preserve">Parmi les choix suivants, quelles options vous motiveraient le plus à participer à un programme de rachat? </w:t>
      </w:r>
      <w:r w:rsidRPr="001F48C1">
        <w:rPr>
          <w:rFonts w:cstheme="minorHAnsi"/>
          <w:b/>
          <w:szCs w:val="22"/>
        </w:rPr>
        <w:t>COCHER TOUTES LES RÉPONSES PERTINENTES</w:t>
      </w:r>
    </w:p>
    <w:p w14:paraId="3C193A55" w14:textId="77777777" w:rsidR="00404A31" w:rsidRPr="001F48C1" w:rsidRDefault="00404A31" w:rsidP="00AB3591">
      <w:pPr>
        <w:pStyle w:val="AL"/>
      </w:pPr>
      <w:r w:rsidRPr="001F48C1">
        <w:t>01 – Indemnisation financière</w:t>
      </w:r>
    </w:p>
    <w:p w14:paraId="2EDF965D" w14:textId="77777777" w:rsidR="00404A31" w:rsidRPr="001F48C1" w:rsidRDefault="00404A31" w:rsidP="00AB3591">
      <w:pPr>
        <w:pStyle w:val="AL"/>
      </w:pPr>
      <w:r w:rsidRPr="001F48C1">
        <w:t>02 – Désir d’éviter une éventuelle sanction judiciaire</w:t>
      </w:r>
    </w:p>
    <w:p w14:paraId="52982C33" w14:textId="77777777" w:rsidR="00404A31" w:rsidRPr="001F48C1" w:rsidRDefault="00404A31" w:rsidP="00AB3591">
      <w:pPr>
        <w:pStyle w:val="AL"/>
      </w:pPr>
      <w:r w:rsidRPr="001F48C1">
        <w:t>03 – Désir de respecter la loi</w:t>
      </w:r>
    </w:p>
    <w:p w14:paraId="32E48622" w14:textId="77777777" w:rsidR="00404A31" w:rsidRPr="001F48C1" w:rsidRDefault="00404A31" w:rsidP="00AB3591">
      <w:pPr>
        <w:pStyle w:val="AL"/>
      </w:pPr>
      <w:r w:rsidRPr="001F48C1">
        <w:t>04 – Accord avec le principe de l’interdiction de ces types d’armes à feu</w:t>
      </w:r>
    </w:p>
    <w:p w14:paraId="03FA8585" w14:textId="77777777" w:rsidR="00404A31" w:rsidRPr="001F48C1" w:rsidRDefault="00404A31" w:rsidP="00AB3591">
      <w:pPr>
        <w:pStyle w:val="AL"/>
      </w:pPr>
      <w:r w:rsidRPr="001F48C1">
        <w:t>05 – Désir de se débarrasser de ces armes à feu de toute façon</w:t>
      </w:r>
    </w:p>
    <w:p w14:paraId="3CE0F783" w14:textId="77777777" w:rsidR="00404A31" w:rsidRPr="001F48C1" w:rsidRDefault="00404A31" w:rsidP="00AB3591">
      <w:pPr>
        <w:pStyle w:val="AL"/>
      </w:pPr>
      <w:r w:rsidRPr="001F48C1">
        <w:t>06 – Rien ne pourrait me motiver à participer</w:t>
      </w:r>
    </w:p>
    <w:p w14:paraId="1D843F46" w14:textId="77777777" w:rsidR="00404A31" w:rsidRPr="001F48C1" w:rsidRDefault="00404A31" w:rsidP="00AB3591">
      <w:pPr>
        <w:pStyle w:val="AL"/>
      </w:pPr>
      <w:r w:rsidRPr="001F48C1">
        <w:t xml:space="preserve">98 – Autre (PRÉCISEZ)______________ </w:t>
      </w:r>
    </w:p>
    <w:p w14:paraId="3074D3B7" w14:textId="77777777" w:rsidR="00807B7C" w:rsidRPr="001F48C1" w:rsidRDefault="00807B7C" w:rsidP="00807B7C">
      <w:pPr>
        <w:pStyle w:val="AL"/>
      </w:pPr>
      <w:r w:rsidRPr="001F48C1">
        <w:t>99 – Je ne sais pas</w:t>
      </w:r>
    </w:p>
    <w:p w14:paraId="3E1F33C0" w14:textId="11FEBF83" w:rsidR="00404A31" w:rsidRPr="001F48C1" w:rsidRDefault="00404A31" w:rsidP="005776C7">
      <w:pPr>
        <w:pStyle w:val="QQUESTION"/>
        <w:rPr>
          <w:rFonts w:cstheme="minorHAnsi"/>
          <w:szCs w:val="22"/>
        </w:rPr>
      </w:pPr>
      <w:r w:rsidRPr="001F48C1">
        <w:rPr>
          <w:rFonts w:cstheme="minorHAnsi"/>
          <w:szCs w:val="22"/>
        </w:rPr>
        <w:t>Si vous deviez rendre une arme à feu prohibée dans le cadre d’un programme de rachat, comment préféreriez-vous le faire?</w:t>
      </w:r>
    </w:p>
    <w:p w14:paraId="02E861B2" w14:textId="77777777" w:rsidR="00404A31" w:rsidRPr="001F48C1" w:rsidRDefault="00404A31" w:rsidP="00AB3591">
      <w:pPr>
        <w:pStyle w:val="AL"/>
      </w:pPr>
      <w:r w:rsidRPr="001F48C1">
        <w:t>01 – En personne (p. ex. en remettant l’arme à feu prohibée à une personne)</w:t>
      </w:r>
    </w:p>
    <w:p w14:paraId="27F89B6B" w14:textId="77777777" w:rsidR="00404A31" w:rsidRPr="001F48C1" w:rsidRDefault="00404A31" w:rsidP="00807B7C">
      <w:pPr>
        <w:pStyle w:val="AL"/>
        <w:ind w:right="-454"/>
      </w:pPr>
      <w:r w:rsidRPr="001F48C1">
        <w:t>02 – Virtuellement (p. ex. en utilisant les communications en ligne et des méthodes de ramassage sans contact)</w:t>
      </w:r>
    </w:p>
    <w:p w14:paraId="1ADC5F0C" w14:textId="77777777" w:rsidR="00807B7C" w:rsidRPr="001F48C1" w:rsidRDefault="00807B7C" w:rsidP="00807B7C">
      <w:pPr>
        <w:pStyle w:val="AL"/>
      </w:pPr>
      <w:r w:rsidRPr="001F48C1">
        <w:t>99 – Je ne sais pas</w:t>
      </w:r>
    </w:p>
    <w:p w14:paraId="33F2C0B1" w14:textId="77777777" w:rsidR="00AB3591" w:rsidRPr="001F48C1" w:rsidRDefault="00404A31" w:rsidP="005776C7">
      <w:pPr>
        <w:pStyle w:val="QQUESTION"/>
        <w:rPr>
          <w:rFonts w:cstheme="minorHAnsi"/>
          <w:szCs w:val="22"/>
        </w:rPr>
      </w:pPr>
      <w:r w:rsidRPr="001F48C1">
        <w:rPr>
          <w:rFonts w:cstheme="minorHAnsi"/>
          <w:szCs w:val="22"/>
        </w:rPr>
        <w:lastRenderedPageBreak/>
        <w:t>Pour vous inscrire à un programme de rachat, avec quelle méthode seriez-vous le plus à l’aise?</w:t>
      </w:r>
    </w:p>
    <w:p w14:paraId="0603B80A" w14:textId="159C9AFE" w:rsidR="00404A31" w:rsidRPr="001F48C1" w:rsidRDefault="00404A31" w:rsidP="00AB3591">
      <w:pPr>
        <w:pStyle w:val="AL"/>
        <w:keepNext/>
        <w:keepLines/>
      </w:pPr>
      <w:r w:rsidRPr="001F48C1">
        <w:t>01 – Effectuer le processus entièrement en ligne</w:t>
      </w:r>
    </w:p>
    <w:p w14:paraId="57B80ABC" w14:textId="77777777" w:rsidR="00404A31" w:rsidRPr="001F48C1" w:rsidRDefault="00404A31" w:rsidP="00AB3591">
      <w:pPr>
        <w:pStyle w:val="AL"/>
        <w:keepNext/>
        <w:keepLines/>
      </w:pPr>
      <w:r w:rsidRPr="001F48C1">
        <w:t>02 – Effectuer le processus entièrement par téléphone (numéro sans frais)</w:t>
      </w:r>
    </w:p>
    <w:p w14:paraId="4A80A37D" w14:textId="77777777" w:rsidR="00404A31" w:rsidRPr="001F48C1" w:rsidRDefault="00404A31" w:rsidP="00AB3591">
      <w:pPr>
        <w:pStyle w:val="AL"/>
        <w:keepNext/>
        <w:keepLines/>
      </w:pPr>
      <w:r w:rsidRPr="001F48C1">
        <w:t>03 – Utiliser à la fois des ressources en ligne et par téléphone pour participer</w:t>
      </w:r>
    </w:p>
    <w:p w14:paraId="37B57CF3" w14:textId="77777777" w:rsidR="00807B7C" w:rsidRPr="001F48C1" w:rsidRDefault="00807B7C" w:rsidP="00807B7C">
      <w:pPr>
        <w:pStyle w:val="AL"/>
      </w:pPr>
      <w:r w:rsidRPr="001F48C1">
        <w:t>99 – Je ne sais pas</w:t>
      </w:r>
    </w:p>
    <w:p w14:paraId="3A696FB6" w14:textId="0D007D7F" w:rsidR="00404A31" w:rsidRPr="001F48C1" w:rsidRDefault="00404A31" w:rsidP="005776C7">
      <w:pPr>
        <w:pStyle w:val="QQUESTION"/>
        <w:rPr>
          <w:rFonts w:cstheme="minorHAnsi"/>
          <w:szCs w:val="22"/>
        </w:rPr>
      </w:pPr>
      <w:r w:rsidRPr="001F48C1">
        <w:rPr>
          <w:rFonts w:cstheme="minorHAnsi"/>
          <w:szCs w:val="22"/>
        </w:rPr>
        <w:t xml:space="preserve">Selon vous, quels sont les deux éléments les plus importants dans un programme de rachat? </w:t>
      </w:r>
      <w:r w:rsidRPr="001F48C1">
        <w:rPr>
          <w:rFonts w:cstheme="minorHAnsi"/>
          <w:b/>
          <w:szCs w:val="22"/>
        </w:rPr>
        <w:t>1</w:t>
      </w:r>
      <w:r w:rsidRPr="001F48C1">
        <w:rPr>
          <w:rFonts w:cstheme="minorHAnsi"/>
          <w:b/>
          <w:szCs w:val="22"/>
          <w:vertAlign w:val="superscript"/>
        </w:rPr>
        <w:t>ER</w:t>
      </w:r>
      <w:r w:rsidRPr="001F48C1">
        <w:rPr>
          <w:rFonts w:cstheme="minorHAnsi"/>
          <w:b/>
          <w:szCs w:val="22"/>
        </w:rPr>
        <w:t xml:space="preserve"> ET 2</w:t>
      </w:r>
      <w:r w:rsidRPr="001F48C1">
        <w:rPr>
          <w:rFonts w:cstheme="minorHAnsi"/>
          <w:b/>
          <w:szCs w:val="22"/>
          <w:vertAlign w:val="superscript"/>
        </w:rPr>
        <w:t>E</w:t>
      </w:r>
      <w:r w:rsidRPr="001F48C1">
        <w:rPr>
          <w:rFonts w:cstheme="minorHAnsi"/>
          <w:b/>
          <w:szCs w:val="22"/>
        </w:rPr>
        <w:t xml:space="preserve"> EN IMPORTANCE… ORDRE ALÉATOIRE</w:t>
      </w:r>
    </w:p>
    <w:p w14:paraId="73F71D34" w14:textId="77777777" w:rsidR="00404A31" w:rsidRPr="001F48C1" w:rsidRDefault="00404A31" w:rsidP="00AB3591">
      <w:pPr>
        <w:pStyle w:val="AL"/>
      </w:pPr>
      <w:r w:rsidRPr="001F48C1">
        <w:t>01 – Moyens faciles de poser des questions et d’obtenir des réponses sur le programme (p. ex. ligne téléphonique sans frais, foire aux questions en ligne)</w:t>
      </w:r>
    </w:p>
    <w:p w14:paraId="6A285A16" w14:textId="77777777" w:rsidR="00404A31" w:rsidRPr="001F48C1" w:rsidRDefault="00404A31" w:rsidP="00AB3591">
      <w:pPr>
        <w:pStyle w:val="AL"/>
      </w:pPr>
      <w:r w:rsidRPr="001F48C1">
        <w:t>02 – Séances d’information</w:t>
      </w:r>
    </w:p>
    <w:p w14:paraId="2914E41F" w14:textId="77777777" w:rsidR="00404A31" w:rsidRPr="001F48C1" w:rsidRDefault="00404A31" w:rsidP="00AB3591">
      <w:pPr>
        <w:pStyle w:val="AL"/>
      </w:pPr>
      <w:r w:rsidRPr="001F48C1">
        <w:t>03 – Accès à des renseignements techniques</w:t>
      </w:r>
    </w:p>
    <w:p w14:paraId="218042D8" w14:textId="77777777" w:rsidR="00404A31" w:rsidRPr="001F48C1" w:rsidRDefault="00404A31" w:rsidP="00AB3591">
      <w:pPr>
        <w:pStyle w:val="AL"/>
      </w:pPr>
      <w:r w:rsidRPr="001F48C1">
        <w:t xml:space="preserve">04 – Options pratiques pour retourner des armes à feu </w:t>
      </w:r>
    </w:p>
    <w:p w14:paraId="50911A2E" w14:textId="77777777" w:rsidR="00404A31" w:rsidRPr="001F48C1" w:rsidRDefault="00404A31" w:rsidP="00AB3591">
      <w:pPr>
        <w:pStyle w:val="AL"/>
      </w:pPr>
      <w:r w:rsidRPr="001F48C1">
        <w:t>05 – Moyen facile de commencer le processus (c.-à-d. appel à un numéro sans frais pour créer une demande, portail en ligne convivial)</w:t>
      </w:r>
    </w:p>
    <w:p w14:paraId="69A63C03" w14:textId="77777777" w:rsidR="00404A31" w:rsidRPr="001F48C1" w:rsidRDefault="00404A31" w:rsidP="00AB3591">
      <w:pPr>
        <w:pStyle w:val="AL"/>
      </w:pPr>
      <w:r w:rsidRPr="001F48C1">
        <w:t>06 – Mises à jour automatiques par texto ou par courriel sur la vérification et la progression des paiements</w:t>
      </w:r>
    </w:p>
    <w:p w14:paraId="29592F1C" w14:textId="77777777" w:rsidR="00404A31" w:rsidRPr="001F48C1" w:rsidRDefault="00404A31" w:rsidP="00AB3591">
      <w:pPr>
        <w:pStyle w:val="AL"/>
      </w:pPr>
      <w:r w:rsidRPr="001F48C1">
        <w:t>07 – Paiements par dépôt direct</w:t>
      </w:r>
    </w:p>
    <w:p w14:paraId="5788E755" w14:textId="77777777" w:rsidR="00807B7C" w:rsidRPr="001F48C1" w:rsidRDefault="00807B7C" w:rsidP="00807B7C">
      <w:pPr>
        <w:pStyle w:val="AL"/>
      </w:pPr>
      <w:r w:rsidRPr="001F48C1">
        <w:t>99 – Je ne sais pas</w:t>
      </w:r>
    </w:p>
    <w:p w14:paraId="44CB6444" w14:textId="6BF3E9C9" w:rsidR="00404A31" w:rsidRPr="001F48C1" w:rsidRDefault="00404A31" w:rsidP="005776C7">
      <w:pPr>
        <w:pStyle w:val="QQUESTION"/>
        <w:rPr>
          <w:rFonts w:cstheme="minorHAnsi"/>
          <w:szCs w:val="22"/>
        </w:rPr>
      </w:pPr>
      <w:r w:rsidRPr="001F48C1">
        <w:rPr>
          <w:rFonts w:cstheme="minorHAnsi"/>
          <w:szCs w:val="22"/>
        </w:rPr>
        <w:t xml:space="preserve">Si vous deviez rendre des armes à feu prohibées, où et comment préféreriez-vous le faire? </w:t>
      </w:r>
      <w:r w:rsidRPr="001F48C1">
        <w:rPr>
          <w:rFonts w:cstheme="minorHAnsi"/>
          <w:b/>
          <w:szCs w:val="22"/>
        </w:rPr>
        <w:t xml:space="preserve">COCHER TOUTES LES RÉPONSES PERTINENTES… </w:t>
      </w:r>
      <w:r w:rsidRPr="001F48C1">
        <w:rPr>
          <w:rFonts w:cstheme="minorHAnsi"/>
          <w:szCs w:val="22"/>
        </w:rPr>
        <w:t>ALTERNER</w:t>
      </w:r>
    </w:p>
    <w:p w14:paraId="29282DA6" w14:textId="77777777" w:rsidR="00404A31" w:rsidRPr="001F48C1" w:rsidRDefault="00404A31" w:rsidP="0058553D">
      <w:pPr>
        <w:pStyle w:val="AL"/>
      </w:pPr>
      <w:r w:rsidRPr="001F48C1">
        <w:t>01 – Détaillant d’armes à feu (p. ex. magasin de sport)</w:t>
      </w:r>
    </w:p>
    <w:p w14:paraId="056C0536" w14:textId="77777777" w:rsidR="00404A31" w:rsidRPr="001F48C1" w:rsidRDefault="00404A31" w:rsidP="0058553D">
      <w:pPr>
        <w:pStyle w:val="AL"/>
      </w:pPr>
      <w:r w:rsidRPr="001F48C1">
        <w:t>02 – Poste de police local</w:t>
      </w:r>
    </w:p>
    <w:p w14:paraId="1C109C2C" w14:textId="77777777" w:rsidR="00404A31" w:rsidRPr="001F48C1" w:rsidRDefault="00404A31" w:rsidP="0058553D">
      <w:pPr>
        <w:pStyle w:val="AL"/>
      </w:pPr>
      <w:r w:rsidRPr="001F48C1">
        <w:t>03 – Poste ou détachement local de la GRC</w:t>
      </w:r>
    </w:p>
    <w:p w14:paraId="4443F643" w14:textId="77777777" w:rsidR="00404A31" w:rsidRPr="001F48C1" w:rsidRDefault="00404A31" w:rsidP="0058553D">
      <w:pPr>
        <w:pStyle w:val="AL"/>
      </w:pPr>
      <w:r w:rsidRPr="001F48C1">
        <w:t>04 – Club de tir local</w:t>
      </w:r>
    </w:p>
    <w:p w14:paraId="7E4B3D9B" w14:textId="77777777" w:rsidR="00404A31" w:rsidRPr="001F48C1" w:rsidRDefault="00404A31" w:rsidP="0058553D">
      <w:pPr>
        <w:pStyle w:val="AL"/>
      </w:pPr>
      <w:r w:rsidRPr="001F48C1">
        <w:t xml:space="preserve">05 – Méthodes de ramassage sans contact </w:t>
      </w:r>
    </w:p>
    <w:p w14:paraId="27875846" w14:textId="77777777" w:rsidR="00404A31" w:rsidRPr="001F48C1" w:rsidRDefault="00404A31" w:rsidP="0058553D">
      <w:pPr>
        <w:pStyle w:val="AL"/>
      </w:pPr>
      <w:r w:rsidRPr="001F48C1">
        <w:t>06 – Centre du gouvernement fédéral (p. ex. bureau régional de Service Canada)</w:t>
      </w:r>
    </w:p>
    <w:p w14:paraId="0E523DBD" w14:textId="77777777" w:rsidR="00404A31" w:rsidRPr="001F48C1" w:rsidRDefault="00404A31" w:rsidP="0058553D">
      <w:pPr>
        <w:pStyle w:val="AL"/>
      </w:pPr>
      <w:r w:rsidRPr="001F48C1">
        <w:t>07 – Lors d’un événement communautaire particulier de collecte d’armes à feu (p. ex. tenu dans un centre communautaire, un palais des congrès)</w:t>
      </w:r>
    </w:p>
    <w:p w14:paraId="04173A01" w14:textId="77777777" w:rsidR="00404A31" w:rsidRPr="001F48C1" w:rsidRDefault="00404A31" w:rsidP="0058553D">
      <w:pPr>
        <w:pStyle w:val="AL"/>
      </w:pPr>
      <w:r w:rsidRPr="001F48C1">
        <w:t>08 – Fabricant d’armes à feu</w:t>
      </w:r>
    </w:p>
    <w:p w14:paraId="0A18F0A3" w14:textId="77777777" w:rsidR="00404A31" w:rsidRPr="001F48C1" w:rsidRDefault="00404A31" w:rsidP="0058553D">
      <w:pPr>
        <w:pStyle w:val="AL"/>
      </w:pPr>
      <w:r w:rsidRPr="001F48C1">
        <w:t>09 – Commerçant/magasin spécialisé en armes à feu</w:t>
      </w:r>
    </w:p>
    <w:p w14:paraId="79D4607F" w14:textId="77777777" w:rsidR="00404A31" w:rsidRPr="001F48C1" w:rsidRDefault="00404A31" w:rsidP="0058553D">
      <w:pPr>
        <w:pStyle w:val="AL"/>
      </w:pPr>
      <w:r w:rsidRPr="001F48C1">
        <w:t xml:space="preserve">98 – Autre (PRÉCISEZ)______________ </w:t>
      </w:r>
    </w:p>
    <w:p w14:paraId="6386ECAF" w14:textId="4C533379" w:rsidR="00404A31" w:rsidRPr="001F48C1" w:rsidRDefault="00404A31" w:rsidP="0058553D">
      <w:pPr>
        <w:pStyle w:val="AL"/>
      </w:pPr>
      <w:r w:rsidRPr="001F48C1">
        <w:t>99 – Je ne sais pas</w:t>
      </w:r>
    </w:p>
    <w:p w14:paraId="1C2911B7" w14:textId="77777777" w:rsidR="00404A31" w:rsidRPr="001F48C1" w:rsidRDefault="00404A31" w:rsidP="0058553D">
      <w:pPr>
        <w:pStyle w:val="Para"/>
        <w:keepNext/>
        <w:keepLines/>
        <w:rPr>
          <w:rFonts w:asciiTheme="minorHAnsi" w:hAnsiTheme="minorHAnsi" w:cstheme="minorHAnsi"/>
          <w:b/>
          <w:bCs/>
        </w:rPr>
      </w:pPr>
      <w:r w:rsidRPr="001F48C1">
        <w:rPr>
          <w:rFonts w:asciiTheme="minorHAnsi" w:hAnsiTheme="minorHAnsi" w:cstheme="minorHAnsi"/>
          <w:b/>
        </w:rPr>
        <w:lastRenderedPageBreak/>
        <w:t>DEMANDER À TOUS</w:t>
      </w:r>
    </w:p>
    <w:p w14:paraId="6E9952F3" w14:textId="2D0468F7" w:rsidR="00404A31" w:rsidRPr="001F48C1" w:rsidRDefault="00404A31" w:rsidP="005776C7">
      <w:pPr>
        <w:pStyle w:val="QQUESTION"/>
        <w:rPr>
          <w:rFonts w:cstheme="minorHAnsi"/>
          <w:b/>
          <w:bCs/>
          <w:szCs w:val="22"/>
        </w:rPr>
      </w:pPr>
      <w:r w:rsidRPr="001F48C1">
        <w:rPr>
          <w:rFonts w:cstheme="minorHAnsi"/>
          <w:szCs w:val="22"/>
        </w:rPr>
        <w:t xml:space="preserve">Si vous deviez vous départir d’une arme à feu (nouvellement prohibée ou encore légale), comment préféreriez-vous le faire? </w:t>
      </w:r>
      <w:r w:rsidRPr="001F48C1">
        <w:rPr>
          <w:rFonts w:cstheme="minorHAnsi"/>
          <w:b/>
          <w:szCs w:val="22"/>
        </w:rPr>
        <w:t>COCHER TOUTES LES RÉPONSES PERTINENTES</w:t>
      </w:r>
    </w:p>
    <w:p w14:paraId="03CEF1A5" w14:textId="559DEDBD" w:rsidR="00404A31" w:rsidRPr="001F48C1" w:rsidRDefault="00404A31" w:rsidP="0058553D">
      <w:pPr>
        <w:pStyle w:val="AL"/>
        <w:keepNext/>
        <w:keepLines/>
        <w:ind w:left="994"/>
      </w:pPr>
      <w:r w:rsidRPr="001F48C1">
        <w:t>01 – La vendre à un(e) ami(e)/membre de la famille/collègue</w:t>
      </w:r>
    </w:p>
    <w:p w14:paraId="3518F459" w14:textId="77777777" w:rsidR="00404A31" w:rsidRPr="001F48C1" w:rsidRDefault="00404A31" w:rsidP="0058553D">
      <w:pPr>
        <w:pStyle w:val="AL"/>
        <w:keepNext/>
        <w:keepLines/>
        <w:ind w:left="994"/>
      </w:pPr>
      <w:r w:rsidRPr="001F48C1">
        <w:t>02 – La donner à un(e) ami(e)/membre de la famille/collègue</w:t>
      </w:r>
    </w:p>
    <w:p w14:paraId="1962D705" w14:textId="77777777" w:rsidR="00404A31" w:rsidRPr="001F48C1" w:rsidRDefault="00404A31" w:rsidP="0058553D">
      <w:pPr>
        <w:pStyle w:val="AL"/>
        <w:keepNext/>
        <w:keepLines/>
        <w:ind w:left="994"/>
      </w:pPr>
      <w:r w:rsidRPr="001F48C1">
        <w:t>03 – L’inclure dans un héritage</w:t>
      </w:r>
    </w:p>
    <w:p w14:paraId="7FDFA8BD" w14:textId="26B63D1C" w:rsidR="00404A31" w:rsidRPr="001F48C1" w:rsidRDefault="00404A31" w:rsidP="0058553D">
      <w:pPr>
        <w:pStyle w:val="AL"/>
        <w:keepNext/>
        <w:keepLines/>
        <w:ind w:left="994"/>
      </w:pPr>
      <w:r w:rsidRPr="001F48C1">
        <w:t>04 – La vendre sur le marché privé</w:t>
      </w:r>
    </w:p>
    <w:p w14:paraId="1ABB52DF" w14:textId="77777777" w:rsidR="0058553D" w:rsidRPr="001F48C1" w:rsidRDefault="00404A31" w:rsidP="0058553D">
      <w:pPr>
        <w:pStyle w:val="AL"/>
        <w:keepNext/>
        <w:keepLines/>
        <w:ind w:left="994"/>
      </w:pPr>
      <w:r w:rsidRPr="001F48C1">
        <w:t xml:space="preserve">05 – La vendre à un détaillant ou à un négociant canadien d’armes à feu </w:t>
      </w:r>
    </w:p>
    <w:p w14:paraId="42595744" w14:textId="55258064" w:rsidR="00404A31" w:rsidRPr="001F48C1" w:rsidRDefault="00404A31" w:rsidP="0058553D">
      <w:pPr>
        <w:pStyle w:val="AL"/>
        <w:keepNext/>
        <w:keepLines/>
        <w:ind w:left="994"/>
      </w:pPr>
      <w:r w:rsidRPr="001F48C1">
        <w:t>06 – L’exporter vers un détaillant ou un courtier étranger</w:t>
      </w:r>
    </w:p>
    <w:p w14:paraId="7875A83D" w14:textId="77777777" w:rsidR="00404A31" w:rsidRPr="001F48C1" w:rsidRDefault="00404A31" w:rsidP="0058553D">
      <w:pPr>
        <w:pStyle w:val="AL"/>
        <w:keepNext/>
        <w:keepLines/>
        <w:ind w:left="994"/>
      </w:pPr>
      <w:r w:rsidRPr="001F48C1">
        <w:t>07 – Participer à un programme gouvernemental pour obtenir une indemnisation</w:t>
      </w:r>
    </w:p>
    <w:p w14:paraId="54C41283" w14:textId="77777777" w:rsidR="00404A31" w:rsidRPr="001F48C1" w:rsidRDefault="00404A31" w:rsidP="0058553D">
      <w:pPr>
        <w:pStyle w:val="AL"/>
        <w:keepNext/>
        <w:keepLines/>
        <w:ind w:left="994"/>
      </w:pPr>
      <w:r w:rsidRPr="001F48C1">
        <w:t>08 – La remettre à la police</w:t>
      </w:r>
    </w:p>
    <w:p w14:paraId="01070A3A" w14:textId="77777777" w:rsidR="00404A31" w:rsidRPr="001F48C1" w:rsidRDefault="00404A31" w:rsidP="0058553D">
      <w:pPr>
        <w:pStyle w:val="AL"/>
        <w:keepNext/>
        <w:keepLines/>
        <w:ind w:left="994"/>
      </w:pPr>
      <w:r w:rsidRPr="001F48C1">
        <w:t>09 – Je n’ai pas l’intention de me départir d’une arme à feu</w:t>
      </w:r>
    </w:p>
    <w:p w14:paraId="0620165C" w14:textId="77777777" w:rsidR="00404A31" w:rsidRPr="001F48C1" w:rsidRDefault="00404A31" w:rsidP="0058553D">
      <w:pPr>
        <w:pStyle w:val="AL"/>
        <w:keepNext/>
        <w:keepLines/>
        <w:ind w:left="994"/>
      </w:pPr>
      <w:r w:rsidRPr="001F48C1">
        <w:t>98 – Autre (PRÉCISEZ)___________________</w:t>
      </w:r>
    </w:p>
    <w:p w14:paraId="3D17D855" w14:textId="77777777" w:rsidR="00807B7C" w:rsidRPr="001F48C1" w:rsidRDefault="00807B7C" w:rsidP="00807B7C">
      <w:pPr>
        <w:pStyle w:val="AL"/>
      </w:pPr>
      <w:r w:rsidRPr="001F48C1">
        <w:t>99 – Je ne sais pas</w:t>
      </w:r>
    </w:p>
    <w:p w14:paraId="12346A93" w14:textId="056C2C89" w:rsidR="00404A31" w:rsidRPr="001F48C1" w:rsidRDefault="00404A31" w:rsidP="005776C7">
      <w:pPr>
        <w:pStyle w:val="QQUESTION"/>
        <w:rPr>
          <w:rFonts w:cstheme="minorHAnsi"/>
          <w:szCs w:val="22"/>
        </w:rPr>
      </w:pPr>
      <w:r w:rsidRPr="001F48C1">
        <w:rPr>
          <w:rFonts w:cstheme="minorHAnsi"/>
          <w:szCs w:val="22"/>
        </w:rPr>
        <w:t xml:space="preserve">Dans quelle mesure êtes-vous d’accord ou en désaccord avec chacun des énoncés suivants? </w:t>
      </w:r>
      <w:r w:rsidRPr="001F48C1">
        <w:rPr>
          <w:rFonts w:cstheme="minorHAnsi"/>
          <w:b/>
          <w:szCs w:val="22"/>
        </w:rPr>
        <w:t>Alterner. Carrousel.</w:t>
      </w:r>
    </w:p>
    <w:p w14:paraId="7FE941AB" w14:textId="77777777" w:rsidR="00404A31" w:rsidRPr="001F48C1" w:rsidRDefault="00404A31" w:rsidP="00B85B64">
      <w:pPr>
        <w:pStyle w:val="AL"/>
        <w:keepNext/>
        <w:keepLines/>
        <w:numPr>
          <w:ilvl w:val="0"/>
          <w:numId w:val="14"/>
        </w:numPr>
        <w:ind w:left="900"/>
      </w:pPr>
      <w:r w:rsidRPr="001F48C1">
        <w:t>J’ai l’impression d’avoir mon mot à dire sur ce que font les élus.</w:t>
      </w:r>
    </w:p>
    <w:p w14:paraId="32894D22" w14:textId="77777777" w:rsidR="00404A31" w:rsidRPr="001F48C1" w:rsidRDefault="00404A31" w:rsidP="00B85B64">
      <w:pPr>
        <w:pStyle w:val="AL"/>
        <w:keepNext/>
        <w:keepLines/>
        <w:numPr>
          <w:ilvl w:val="0"/>
          <w:numId w:val="14"/>
        </w:numPr>
        <w:ind w:left="900"/>
      </w:pPr>
      <w:r w:rsidRPr="001F48C1">
        <w:t>Quand le gouvernement (peu importe lequel) s’occupe de quelque chose, c’est généralement inefficace et du gaspillage.</w:t>
      </w:r>
    </w:p>
    <w:p w14:paraId="5860EFAF" w14:textId="77777777" w:rsidR="00404A31" w:rsidRPr="001F48C1" w:rsidRDefault="00404A31" w:rsidP="00B85B64">
      <w:pPr>
        <w:pStyle w:val="AL"/>
        <w:keepNext/>
        <w:keepLines/>
        <w:numPr>
          <w:ilvl w:val="0"/>
          <w:numId w:val="14"/>
        </w:numPr>
        <w:ind w:left="900"/>
      </w:pPr>
      <w:r w:rsidRPr="001F48C1">
        <w:t>Je pense que les changements climatiques sont un problème important et que nous devons en faire plus pour protéger l’environnement.</w:t>
      </w:r>
    </w:p>
    <w:p w14:paraId="7F148C98" w14:textId="77777777" w:rsidR="00877405" w:rsidRPr="001F48C1" w:rsidRDefault="00404A31" w:rsidP="00B85B64">
      <w:pPr>
        <w:pStyle w:val="AL"/>
        <w:keepNext/>
        <w:keepLines/>
        <w:numPr>
          <w:ilvl w:val="0"/>
          <w:numId w:val="14"/>
        </w:numPr>
        <w:ind w:left="900"/>
      </w:pPr>
      <w:r w:rsidRPr="001F48C1">
        <w:t>Les renseignements que je trouve dans les médias sociaux sont fiables et je les partage.</w:t>
      </w:r>
    </w:p>
    <w:p w14:paraId="0EA034CA" w14:textId="27E45EC6" w:rsidR="00404A31" w:rsidRPr="001F48C1" w:rsidRDefault="00404A31" w:rsidP="00B85B64">
      <w:pPr>
        <w:pStyle w:val="AL"/>
        <w:keepNext/>
        <w:keepLines/>
        <w:numPr>
          <w:ilvl w:val="0"/>
          <w:numId w:val="14"/>
        </w:numPr>
        <w:ind w:left="900"/>
      </w:pPr>
      <w:r w:rsidRPr="001F48C1">
        <w:t>Nous devons protéger les valeurs et les activités traditionnelles.</w:t>
      </w:r>
    </w:p>
    <w:p w14:paraId="3315E7B9" w14:textId="77777777" w:rsidR="00404A31" w:rsidRPr="001F48C1" w:rsidRDefault="00404A31" w:rsidP="00B85B64">
      <w:pPr>
        <w:pStyle w:val="AL"/>
        <w:keepNext/>
        <w:keepLines/>
        <w:numPr>
          <w:ilvl w:val="0"/>
          <w:numId w:val="14"/>
        </w:numPr>
        <w:ind w:left="900"/>
      </w:pPr>
      <w:r w:rsidRPr="001F48C1">
        <w:t>Je crains que les gouvernements (tous les niveaux) recueillent trop de renseignements personnels.</w:t>
      </w:r>
    </w:p>
    <w:p w14:paraId="6A6782D7" w14:textId="77777777" w:rsidR="00404A31" w:rsidRPr="001F48C1" w:rsidRDefault="00404A31" w:rsidP="00B85B64">
      <w:pPr>
        <w:pStyle w:val="AL"/>
        <w:keepNext/>
        <w:keepLines/>
        <w:numPr>
          <w:ilvl w:val="0"/>
          <w:numId w:val="14"/>
        </w:numPr>
        <w:ind w:left="900"/>
      </w:pPr>
      <w:r w:rsidRPr="001F48C1">
        <w:t>J’ai tendance à avoir les mêmes opinions que mes amis et ma famille sur la plupart des sujets.</w:t>
      </w:r>
    </w:p>
    <w:p w14:paraId="20135BC2" w14:textId="77777777" w:rsidR="00404A31" w:rsidRPr="001F48C1" w:rsidRDefault="00404A31" w:rsidP="00B85B64">
      <w:pPr>
        <w:pStyle w:val="AL"/>
        <w:keepNext/>
        <w:keepLines/>
        <w:numPr>
          <w:ilvl w:val="0"/>
          <w:numId w:val="14"/>
        </w:numPr>
        <w:ind w:left="900"/>
      </w:pPr>
      <w:r w:rsidRPr="001F48C1">
        <w:t>Je pense que le Canada est un pays sécuritaire et résilient.</w:t>
      </w:r>
    </w:p>
    <w:p w14:paraId="21B3D94D" w14:textId="77777777" w:rsidR="00404A31" w:rsidRPr="001F48C1" w:rsidRDefault="00404A31" w:rsidP="00B85B64">
      <w:pPr>
        <w:pStyle w:val="AL"/>
        <w:keepNext/>
        <w:keepLines/>
        <w:numPr>
          <w:ilvl w:val="0"/>
          <w:numId w:val="14"/>
        </w:numPr>
        <w:ind w:left="900"/>
      </w:pPr>
      <w:r w:rsidRPr="001F48C1">
        <w:t>Posséder une arme à feu est un privilège, et non un droit.</w:t>
      </w:r>
    </w:p>
    <w:p w14:paraId="0BA41ED1" w14:textId="77777777" w:rsidR="00404A31" w:rsidRPr="001F48C1" w:rsidRDefault="00404A31" w:rsidP="00B85B64">
      <w:pPr>
        <w:pStyle w:val="AL"/>
        <w:keepNext/>
        <w:keepLines/>
        <w:numPr>
          <w:ilvl w:val="0"/>
          <w:numId w:val="14"/>
        </w:numPr>
        <w:ind w:left="900"/>
        <w:rPr>
          <w:b/>
        </w:rPr>
      </w:pPr>
      <w:r w:rsidRPr="001F48C1">
        <w:t>Les études postsecondaires devraient être gratuites et accessibles pour tout le monde.</w:t>
      </w:r>
    </w:p>
    <w:p w14:paraId="31753021" w14:textId="77777777" w:rsidR="00404A31" w:rsidRPr="001F48C1" w:rsidRDefault="00404A31" w:rsidP="00343281">
      <w:pPr>
        <w:pStyle w:val="AL"/>
        <w:keepNext/>
        <w:keepLines/>
        <w:spacing w:before="240"/>
        <w:ind w:left="994"/>
        <w:rPr>
          <w:b/>
        </w:rPr>
      </w:pPr>
      <w:r w:rsidRPr="001F48C1">
        <w:rPr>
          <w:b/>
        </w:rPr>
        <w:t>Échelle rotative</w:t>
      </w:r>
    </w:p>
    <w:p w14:paraId="77C4214D" w14:textId="22321456" w:rsidR="00404A31" w:rsidRPr="001F48C1" w:rsidRDefault="00404A31" w:rsidP="00343281">
      <w:pPr>
        <w:pStyle w:val="AL"/>
        <w:keepNext/>
        <w:keepLines/>
        <w:spacing w:before="240"/>
        <w:ind w:left="994"/>
      </w:pPr>
      <w:r w:rsidRPr="001F48C1">
        <w:t>01 – Tout à fait d’accord</w:t>
      </w:r>
    </w:p>
    <w:p w14:paraId="3A3E7378" w14:textId="77777777" w:rsidR="00404A31" w:rsidRPr="001F48C1" w:rsidRDefault="00404A31" w:rsidP="00343281">
      <w:pPr>
        <w:pStyle w:val="AL"/>
        <w:keepNext/>
        <w:keepLines/>
      </w:pPr>
      <w:r w:rsidRPr="001F48C1">
        <w:t>02 – Plutôt d’accord</w:t>
      </w:r>
    </w:p>
    <w:p w14:paraId="08E09D09" w14:textId="77777777" w:rsidR="00404A31" w:rsidRPr="001F48C1" w:rsidRDefault="00404A31" w:rsidP="00343281">
      <w:pPr>
        <w:pStyle w:val="AL"/>
        <w:keepNext/>
        <w:keepLines/>
      </w:pPr>
      <w:r w:rsidRPr="001F48C1">
        <w:t>03 – Ni d’accord ni en désaccord</w:t>
      </w:r>
    </w:p>
    <w:p w14:paraId="2BF51EF7" w14:textId="799FDC64" w:rsidR="00404A31" w:rsidRPr="001F48C1" w:rsidRDefault="00807B7C" w:rsidP="00343281">
      <w:pPr>
        <w:pStyle w:val="AL"/>
        <w:keepNext/>
        <w:keepLines/>
      </w:pPr>
      <w:r>
        <w:t>04 </w:t>
      </w:r>
      <w:r w:rsidR="00404A31" w:rsidRPr="001F48C1">
        <w:t>– Plutôt en désaccord</w:t>
      </w:r>
    </w:p>
    <w:p w14:paraId="75B1A226" w14:textId="7E0FB38A" w:rsidR="00404A31" w:rsidRPr="001F48C1" w:rsidRDefault="00343281" w:rsidP="0058553D">
      <w:pPr>
        <w:pStyle w:val="AL"/>
      </w:pPr>
      <w:r w:rsidRPr="001F48C1">
        <w:t>05 – Tout à fait en désaccord</w:t>
      </w:r>
    </w:p>
    <w:p w14:paraId="210B6946" w14:textId="08FA3E5E" w:rsidR="00404A31" w:rsidRPr="001F48C1" w:rsidRDefault="00404A31" w:rsidP="005776C7">
      <w:pPr>
        <w:pStyle w:val="QQUESTION"/>
        <w:rPr>
          <w:rFonts w:cstheme="minorHAnsi"/>
          <w:b/>
          <w:bCs/>
          <w:szCs w:val="22"/>
        </w:rPr>
      </w:pPr>
      <w:r w:rsidRPr="001F48C1">
        <w:rPr>
          <w:rFonts w:cstheme="minorHAnsi"/>
          <w:szCs w:val="22"/>
        </w:rPr>
        <w:lastRenderedPageBreak/>
        <w:t xml:space="preserve">Vous adonnez-vous régulièrement à l’une ou l’autre des activités suivantes? </w:t>
      </w:r>
      <w:r w:rsidRPr="001F48C1">
        <w:rPr>
          <w:rFonts w:cstheme="minorHAnsi"/>
          <w:b/>
          <w:i/>
          <w:szCs w:val="22"/>
        </w:rPr>
        <w:t>COLONNES ET RANGÉES</w:t>
      </w:r>
    </w:p>
    <w:p w14:paraId="1B2D8053" w14:textId="77777777" w:rsidR="00404A31" w:rsidRPr="001F48C1" w:rsidRDefault="00404A31" w:rsidP="00AD42B3">
      <w:pPr>
        <w:pStyle w:val="AL"/>
        <w:keepNext/>
        <w:keepLines/>
      </w:pPr>
      <w:r w:rsidRPr="001F48C1">
        <w:t>01 – Oui</w:t>
      </w:r>
    </w:p>
    <w:p w14:paraId="3BA0AAE6" w14:textId="77777777" w:rsidR="00404A31" w:rsidRPr="001F48C1" w:rsidRDefault="00404A31" w:rsidP="00AD42B3">
      <w:pPr>
        <w:pStyle w:val="AL"/>
        <w:keepNext/>
        <w:keepLines/>
      </w:pPr>
      <w:r w:rsidRPr="001F48C1">
        <w:t xml:space="preserve">02 – Non </w:t>
      </w:r>
    </w:p>
    <w:p w14:paraId="429002AE" w14:textId="77777777" w:rsidR="00404A31" w:rsidRPr="001F48C1" w:rsidRDefault="00404A31" w:rsidP="00B85B64">
      <w:pPr>
        <w:pStyle w:val="AL"/>
        <w:keepNext/>
        <w:keepLines/>
        <w:numPr>
          <w:ilvl w:val="0"/>
          <w:numId w:val="13"/>
        </w:numPr>
        <w:spacing w:before="240"/>
        <w:ind w:left="907"/>
      </w:pPr>
      <w:r w:rsidRPr="001F48C1">
        <w:t>Pêche</w:t>
      </w:r>
    </w:p>
    <w:p w14:paraId="29C3996A" w14:textId="77777777" w:rsidR="00404A31" w:rsidRPr="001F48C1" w:rsidRDefault="00404A31" w:rsidP="00B85B64">
      <w:pPr>
        <w:pStyle w:val="AL"/>
        <w:keepNext/>
        <w:keepLines/>
        <w:numPr>
          <w:ilvl w:val="0"/>
          <w:numId w:val="13"/>
        </w:numPr>
        <w:ind w:left="900"/>
      </w:pPr>
      <w:r w:rsidRPr="001F48C1">
        <w:t>Randonnée</w:t>
      </w:r>
    </w:p>
    <w:p w14:paraId="4FE146EE" w14:textId="77777777" w:rsidR="00404A31" w:rsidRPr="001F48C1" w:rsidRDefault="00404A31" w:rsidP="00B85B64">
      <w:pPr>
        <w:pStyle w:val="AL"/>
        <w:keepNext/>
        <w:keepLines/>
        <w:numPr>
          <w:ilvl w:val="0"/>
          <w:numId w:val="13"/>
        </w:numPr>
        <w:ind w:left="900"/>
      </w:pPr>
      <w:r w:rsidRPr="001F48C1">
        <w:t>Chasse</w:t>
      </w:r>
    </w:p>
    <w:p w14:paraId="106B06FC" w14:textId="77777777" w:rsidR="00404A31" w:rsidRPr="001F48C1" w:rsidRDefault="00404A31" w:rsidP="00B85B64">
      <w:pPr>
        <w:pStyle w:val="AL"/>
        <w:keepNext/>
        <w:keepLines/>
        <w:numPr>
          <w:ilvl w:val="0"/>
          <w:numId w:val="13"/>
        </w:numPr>
        <w:ind w:left="900"/>
      </w:pPr>
      <w:r w:rsidRPr="001F48C1">
        <w:t>Collection d’armes à feu</w:t>
      </w:r>
    </w:p>
    <w:p w14:paraId="74F7A1F3" w14:textId="77777777" w:rsidR="00404A31" w:rsidRPr="001F48C1" w:rsidRDefault="00404A31" w:rsidP="00B85B64">
      <w:pPr>
        <w:pStyle w:val="AL"/>
        <w:keepNext/>
        <w:keepLines/>
        <w:numPr>
          <w:ilvl w:val="0"/>
          <w:numId w:val="13"/>
        </w:numPr>
        <w:ind w:left="900"/>
      </w:pPr>
      <w:r w:rsidRPr="001F48C1">
        <w:t>Camping</w:t>
      </w:r>
    </w:p>
    <w:p w14:paraId="5B0CCE27" w14:textId="77777777" w:rsidR="00404A31" w:rsidRPr="001F48C1" w:rsidRDefault="00404A31" w:rsidP="00B85B64">
      <w:pPr>
        <w:pStyle w:val="AL"/>
        <w:keepNext/>
        <w:keepLines/>
        <w:numPr>
          <w:ilvl w:val="0"/>
          <w:numId w:val="13"/>
        </w:numPr>
        <w:ind w:left="900"/>
      </w:pPr>
      <w:r w:rsidRPr="001F48C1">
        <w:t>Jeux vidéo mettant en scène des armes à feu</w:t>
      </w:r>
    </w:p>
    <w:p w14:paraId="154D9725" w14:textId="77777777" w:rsidR="00404A31" w:rsidRPr="001F48C1" w:rsidRDefault="00404A31" w:rsidP="00B85B64">
      <w:pPr>
        <w:pStyle w:val="AL"/>
        <w:keepNext/>
        <w:keepLines/>
        <w:numPr>
          <w:ilvl w:val="0"/>
          <w:numId w:val="13"/>
        </w:numPr>
        <w:ind w:left="900"/>
      </w:pPr>
      <w:r w:rsidRPr="001F48C1">
        <w:t>Expositions d’armes à feu</w:t>
      </w:r>
    </w:p>
    <w:p w14:paraId="5CAC2C46" w14:textId="77777777" w:rsidR="00404A31" w:rsidRPr="001F48C1" w:rsidRDefault="00404A31" w:rsidP="00B85B64">
      <w:pPr>
        <w:pStyle w:val="AL"/>
        <w:keepNext/>
        <w:keepLines/>
        <w:numPr>
          <w:ilvl w:val="0"/>
          <w:numId w:val="13"/>
        </w:numPr>
        <w:ind w:left="900"/>
      </w:pPr>
      <w:r w:rsidRPr="001F48C1">
        <w:t>Expositions en personne sur des activités de plein air (p. ex. chalet, navigation de plaisance)</w:t>
      </w:r>
    </w:p>
    <w:p w14:paraId="542B5E5B" w14:textId="77777777" w:rsidR="00404A31" w:rsidRPr="001F48C1" w:rsidRDefault="00404A31" w:rsidP="00B85B64">
      <w:pPr>
        <w:pStyle w:val="AL"/>
        <w:keepNext/>
        <w:keepLines/>
        <w:numPr>
          <w:ilvl w:val="0"/>
          <w:numId w:val="13"/>
        </w:numPr>
        <w:ind w:left="900"/>
      </w:pPr>
      <w:r w:rsidRPr="001F48C1">
        <w:t>Activités de tir sportif</w:t>
      </w:r>
    </w:p>
    <w:p w14:paraId="1ECFBC9A" w14:textId="77777777" w:rsidR="00404A31" w:rsidRPr="001F48C1" w:rsidRDefault="00404A31" w:rsidP="00B85B64">
      <w:pPr>
        <w:pStyle w:val="AL"/>
        <w:keepNext/>
        <w:keepLines/>
        <w:numPr>
          <w:ilvl w:val="0"/>
          <w:numId w:val="13"/>
        </w:numPr>
        <w:ind w:left="900"/>
      </w:pPr>
      <w:r w:rsidRPr="001F48C1">
        <w:t>Paintball</w:t>
      </w:r>
    </w:p>
    <w:p w14:paraId="228316DF" w14:textId="77777777" w:rsidR="00404A31" w:rsidRPr="001F48C1" w:rsidRDefault="00404A31" w:rsidP="00B85B64">
      <w:pPr>
        <w:pStyle w:val="AL"/>
        <w:keepNext/>
        <w:keepLines/>
        <w:numPr>
          <w:ilvl w:val="0"/>
          <w:numId w:val="13"/>
        </w:numPr>
        <w:ind w:left="900"/>
      </w:pPr>
      <w:r w:rsidRPr="001F48C1">
        <w:t>Jeu de poursuite laser (</w:t>
      </w:r>
      <w:r w:rsidRPr="001F48C1">
        <w:rPr>
          <w:i/>
        </w:rPr>
        <w:t>laser-tag</w:t>
      </w:r>
      <w:r w:rsidRPr="001F48C1">
        <w:t>)</w:t>
      </w:r>
    </w:p>
    <w:p w14:paraId="1A1121F6" w14:textId="77777777" w:rsidR="00404A31" w:rsidRPr="001F48C1" w:rsidRDefault="00404A31" w:rsidP="00B85B64">
      <w:pPr>
        <w:pStyle w:val="AL"/>
        <w:numPr>
          <w:ilvl w:val="0"/>
          <w:numId w:val="13"/>
        </w:numPr>
        <w:ind w:left="900"/>
      </w:pPr>
      <w:r w:rsidRPr="001F48C1">
        <w:t>Navigation de plaisance et activités semblables</w:t>
      </w:r>
    </w:p>
    <w:p w14:paraId="4B4B204D" w14:textId="77777777" w:rsidR="00265E74" w:rsidRPr="001F48C1" w:rsidRDefault="00265E74" w:rsidP="00265E74">
      <w:pPr>
        <w:keepNext/>
        <w:keepLines/>
        <w:spacing w:before="240"/>
        <w:rPr>
          <w:rFonts w:asciiTheme="minorHAnsi" w:hAnsiTheme="minorHAnsi" w:cstheme="minorHAnsi"/>
          <w:b/>
          <w:sz w:val="22"/>
          <w:szCs w:val="22"/>
        </w:rPr>
      </w:pPr>
      <w:r w:rsidRPr="001F48C1">
        <w:rPr>
          <w:rFonts w:asciiTheme="minorHAnsi" w:hAnsiTheme="minorHAnsi" w:cstheme="minorHAnsi"/>
          <w:b/>
          <w:sz w:val="22"/>
          <w:szCs w:val="22"/>
        </w:rPr>
        <w:t>Section 6 : Données démographiques – DEMANDER À TOUS</w:t>
      </w:r>
    </w:p>
    <w:p w14:paraId="1C230B3B" w14:textId="1CA2F146" w:rsidR="00265E74" w:rsidRPr="001F48C1" w:rsidRDefault="00265E74" w:rsidP="00265E74">
      <w:pPr>
        <w:pStyle w:val="Para"/>
        <w:rPr>
          <w:rFonts w:asciiTheme="minorHAnsi" w:hAnsiTheme="minorHAnsi" w:cstheme="minorHAnsi"/>
        </w:rPr>
      </w:pPr>
      <w:r w:rsidRPr="001F48C1">
        <w:rPr>
          <w:rFonts w:asciiTheme="minorHAnsi" w:hAnsiTheme="minorHAnsi" w:cstheme="minorHAnsi"/>
        </w:rPr>
        <w:t>En terminant, nous aimerions vous poser quelques questions personnelles à des fins statistiques uniquement. Soyez assuré(e) que vos réponses resteront strictement confidentielles.</w:t>
      </w:r>
    </w:p>
    <w:p w14:paraId="0772A76F" w14:textId="77777777" w:rsidR="00265E74" w:rsidRPr="001F48C1" w:rsidRDefault="00265E74" w:rsidP="00265E74">
      <w:pPr>
        <w:pStyle w:val="QT2"/>
        <w:rPr>
          <w:rFonts w:asciiTheme="minorHAnsi" w:hAnsiTheme="minorHAnsi" w:cstheme="minorHAnsi"/>
        </w:rPr>
      </w:pPr>
      <w:r w:rsidRPr="001F48C1">
        <w:rPr>
          <w:rFonts w:asciiTheme="minorHAnsi" w:hAnsiTheme="minorHAnsi" w:cstheme="minorHAnsi"/>
        </w:rPr>
        <w:t>Parmi les choix suivants, lequel décrit le mieux votre situation d’emploi actuelle? (Veuillez choisir une seule réponse.)</w:t>
      </w:r>
    </w:p>
    <w:p w14:paraId="548E0E5C" w14:textId="77777777" w:rsidR="00265E74" w:rsidRPr="001F48C1" w:rsidRDefault="00265E74" w:rsidP="00F54723">
      <w:pPr>
        <w:pStyle w:val="AL"/>
        <w:keepNext/>
        <w:keepLines/>
        <w:ind w:left="994"/>
        <w:rPr>
          <w:rFonts w:eastAsia="Arial"/>
        </w:rPr>
      </w:pPr>
      <w:r w:rsidRPr="001F48C1">
        <w:t xml:space="preserve">01 – Employé(e) à temps plein </w:t>
      </w:r>
    </w:p>
    <w:p w14:paraId="68C9D2BC" w14:textId="77777777" w:rsidR="00265E74" w:rsidRPr="001F48C1" w:rsidRDefault="00265E74" w:rsidP="00F54723">
      <w:pPr>
        <w:pStyle w:val="AL"/>
        <w:keepNext/>
        <w:keepLines/>
        <w:ind w:left="994"/>
        <w:rPr>
          <w:rFonts w:eastAsia="Arial"/>
        </w:rPr>
      </w:pPr>
      <w:r w:rsidRPr="001F48C1">
        <w:t xml:space="preserve">02 – Employé(e) à temps partiel </w:t>
      </w:r>
    </w:p>
    <w:p w14:paraId="21A6650B" w14:textId="77777777" w:rsidR="00265E74" w:rsidRPr="001F48C1" w:rsidRDefault="00265E74" w:rsidP="00F54723">
      <w:pPr>
        <w:pStyle w:val="AL"/>
        <w:keepNext/>
        <w:keepLines/>
        <w:ind w:left="994"/>
        <w:rPr>
          <w:rFonts w:eastAsia="Arial"/>
        </w:rPr>
      </w:pPr>
      <w:r w:rsidRPr="001F48C1">
        <w:t>03 – Sans emploi ou en recherche d’emploi</w:t>
      </w:r>
    </w:p>
    <w:p w14:paraId="077F1C4F" w14:textId="77777777" w:rsidR="00265E74" w:rsidRPr="001F48C1" w:rsidRDefault="00265E74" w:rsidP="00F54723">
      <w:pPr>
        <w:pStyle w:val="AL"/>
        <w:keepNext/>
        <w:keepLines/>
        <w:ind w:left="994"/>
        <w:rPr>
          <w:rFonts w:eastAsia="Arial"/>
        </w:rPr>
      </w:pPr>
      <w:r w:rsidRPr="001F48C1">
        <w:t xml:space="preserve">04 – Au foyer à temps plein </w:t>
      </w:r>
    </w:p>
    <w:p w14:paraId="326DB6DA" w14:textId="77777777" w:rsidR="00265E74" w:rsidRPr="001F48C1" w:rsidRDefault="00265E74" w:rsidP="00F54723">
      <w:pPr>
        <w:pStyle w:val="AL"/>
        <w:keepNext/>
        <w:keepLines/>
        <w:ind w:left="994"/>
        <w:rPr>
          <w:rFonts w:eastAsia="Arial"/>
        </w:rPr>
      </w:pPr>
      <w:r w:rsidRPr="001F48C1">
        <w:t xml:space="preserve">05 – Aux études </w:t>
      </w:r>
    </w:p>
    <w:p w14:paraId="360C8CDB" w14:textId="77777777" w:rsidR="00265E74" w:rsidRPr="001F48C1" w:rsidRDefault="00265E74" w:rsidP="00F54723">
      <w:pPr>
        <w:pStyle w:val="AL"/>
        <w:keepNext/>
        <w:keepLines/>
        <w:ind w:left="994"/>
        <w:rPr>
          <w:rFonts w:eastAsia="Arial"/>
        </w:rPr>
      </w:pPr>
      <w:r w:rsidRPr="001F48C1">
        <w:t xml:space="preserve">06 – À la retraite </w:t>
      </w:r>
    </w:p>
    <w:p w14:paraId="1A848839" w14:textId="77777777" w:rsidR="00265E74" w:rsidRPr="001F48C1" w:rsidRDefault="00265E74" w:rsidP="00F54723">
      <w:pPr>
        <w:pStyle w:val="AL"/>
        <w:keepNext/>
        <w:keepLines/>
        <w:ind w:left="994"/>
        <w:rPr>
          <w:rFonts w:eastAsia="Arial"/>
        </w:rPr>
      </w:pPr>
      <w:r w:rsidRPr="001F48C1">
        <w:t>07 – Pension d’invalidité</w:t>
      </w:r>
    </w:p>
    <w:p w14:paraId="696AC44D" w14:textId="77777777" w:rsidR="00265E74" w:rsidRPr="001F48C1" w:rsidRDefault="00265E74" w:rsidP="00476409">
      <w:pPr>
        <w:pStyle w:val="AL"/>
        <w:rPr>
          <w:rFonts w:eastAsia="Arial"/>
        </w:rPr>
      </w:pPr>
      <w:r w:rsidRPr="001F48C1">
        <w:t>99 – Je préfère ne pas répondre</w:t>
      </w:r>
    </w:p>
    <w:p w14:paraId="30F718CE" w14:textId="77777777" w:rsidR="00011992" w:rsidRPr="001F48C1" w:rsidRDefault="00011992" w:rsidP="00011992">
      <w:pPr>
        <w:pStyle w:val="QT2"/>
        <w:rPr>
          <w:rFonts w:asciiTheme="minorHAnsi" w:eastAsia="Arial" w:hAnsiTheme="minorHAnsi" w:cstheme="minorHAnsi"/>
        </w:rPr>
      </w:pPr>
      <w:r w:rsidRPr="001F48C1">
        <w:rPr>
          <w:rFonts w:asciiTheme="minorHAnsi" w:hAnsiTheme="minorHAnsi" w:cstheme="minorHAnsi"/>
        </w:rPr>
        <w:t>Occupez-vous actuellement un emploi qui nécessite l’utilisation d’armes à feu (p. ex. dans l’armée, la police, la gendarmerie, etc.), ou en avez-vous déjà occupé un par le passé?</w:t>
      </w:r>
    </w:p>
    <w:p w14:paraId="3BFBC693" w14:textId="77777777" w:rsidR="00011992" w:rsidRPr="001F48C1" w:rsidRDefault="00011992" w:rsidP="00F54723">
      <w:pPr>
        <w:pStyle w:val="AL"/>
        <w:keepNext/>
        <w:keepLines/>
        <w:ind w:left="994"/>
        <w:rPr>
          <w:rFonts w:eastAsia="Arial"/>
        </w:rPr>
      </w:pPr>
      <w:r w:rsidRPr="001F48C1">
        <w:t>01 – Oui, mon emploi actuel nécessite l’utilisation d’armes à feu</w:t>
      </w:r>
    </w:p>
    <w:p w14:paraId="44FDCE0B" w14:textId="77777777" w:rsidR="00011992" w:rsidRPr="001F48C1" w:rsidRDefault="00011992" w:rsidP="00F54723">
      <w:pPr>
        <w:pStyle w:val="AL"/>
        <w:keepNext/>
        <w:keepLines/>
        <w:ind w:left="994"/>
        <w:rPr>
          <w:rFonts w:eastAsia="Arial"/>
        </w:rPr>
      </w:pPr>
      <w:r w:rsidRPr="001F48C1">
        <w:t>02 – Oui, j’ai déjà eu un emploi nécessitant l’utilisation d’armes à feu par le passé</w:t>
      </w:r>
    </w:p>
    <w:p w14:paraId="57D65143" w14:textId="77777777" w:rsidR="00011992" w:rsidRPr="001F48C1" w:rsidRDefault="00011992" w:rsidP="00F54723">
      <w:pPr>
        <w:pStyle w:val="AL"/>
        <w:keepNext/>
        <w:keepLines/>
        <w:ind w:left="994"/>
        <w:rPr>
          <w:rFonts w:eastAsia="Arial"/>
        </w:rPr>
      </w:pPr>
      <w:r w:rsidRPr="001F48C1">
        <w:t>03 – Non, je n’ai jamais eu d’emploi nécessitant l’utilisation d’armes à feu</w:t>
      </w:r>
    </w:p>
    <w:p w14:paraId="53F86C4D" w14:textId="77777777" w:rsidR="00011992" w:rsidRPr="001F48C1" w:rsidRDefault="00011992" w:rsidP="00F54723">
      <w:pPr>
        <w:pStyle w:val="AL"/>
        <w:rPr>
          <w:rFonts w:eastAsia="Arial"/>
        </w:rPr>
      </w:pPr>
      <w:r w:rsidRPr="001F48C1">
        <w:t>99 – Je préfère ne pas répondre</w:t>
      </w:r>
    </w:p>
    <w:p w14:paraId="3FF9B6C2" w14:textId="77777777" w:rsidR="00265E74" w:rsidRPr="001F48C1" w:rsidRDefault="00265E74" w:rsidP="00265E74">
      <w:pPr>
        <w:pStyle w:val="QT2"/>
        <w:rPr>
          <w:rFonts w:asciiTheme="minorHAnsi" w:hAnsiTheme="minorHAnsi" w:cstheme="minorHAnsi"/>
        </w:rPr>
      </w:pPr>
      <w:r w:rsidRPr="001F48C1">
        <w:rPr>
          <w:rFonts w:asciiTheme="minorHAnsi" w:hAnsiTheme="minorHAnsi" w:cstheme="minorHAnsi"/>
        </w:rPr>
        <w:lastRenderedPageBreak/>
        <w:t>Parmi les choix suivants, quel est le niveau de scolarité le plus élevé que vous avez terminé?</w:t>
      </w:r>
    </w:p>
    <w:p w14:paraId="69E502D2" w14:textId="77777777" w:rsidR="00265E74" w:rsidRPr="001F48C1" w:rsidRDefault="00265E74" w:rsidP="00F54723">
      <w:pPr>
        <w:pStyle w:val="AL"/>
        <w:keepNext/>
        <w:keepLines/>
        <w:ind w:left="994"/>
        <w:rPr>
          <w:rFonts w:eastAsia="Arial"/>
        </w:rPr>
      </w:pPr>
      <w:r w:rsidRPr="001F48C1">
        <w:t>01 – Moins que le diplôme d’études secondaires ou l’équivalent/Je suis encore à l’école secondaire</w:t>
      </w:r>
    </w:p>
    <w:p w14:paraId="11AA2409" w14:textId="77777777" w:rsidR="00265E74" w:rsidRPr="001F48C1" w:rsidRDefault="00265E74" w:rsidP="00F54723">
      <w:pPr>
        <w:pStyle w:val="AL"/>
        <w:keepNext/>
        <w:keepLines/>
        <w:ind w:left="994"/>
        <w:rPr>
          <w:rFonts w:eastAsia="Arial"/>
        </w:rPr>
      </w:pPr>
      <w:r w:rsidRPr="001F48C1">
        <w:t>02 – Diplôme d’études secondaires ou équivalent</w:t>
      </w:r>
    </w:p>
    <w:p w14:paraId="47351668" w14:textId="77777777" w:rsidR="00265E74" w:rsidRPr="001F48C1" w:rsidRDefault="00265E74" w:rsidP="00F54723">
      <w:pPr>
        <w:pStyle w:val="AL"/>
        <w:keepNext/>
        <w:keepLines/>
        <w:ind w:left="994"/>
        <w:rPr>
          <w:rFonts w:eastAsia="Arial"/>
        </w:rPr>
      </w:pPr>
      <w:r w:rsidRPr="001F48C1">
        <w:t>03 – Certificat ou diplôme d’études professionnelles (formation d’apprenti, institut technique, école de métiers ou cours professionnel)</w:t>
      </w:r>
    </w:p>
    <w:p w14:paraId="5AA962E7" w14:textId="77777777" w:rsidR="00265E74" w:rsidRPr="001F48C1" w:rsidRDefault="00265E74" w:rsidP="00F54723">
      <w:pPr>
        <w:pStyle w:val="AL"/>
        <w:keepNext/>
        <w:keepLines/>
        <w:ind w:left="994"/>
        <w:rPr>
          <w:rFonts w:eastAsia="Arial"/>
        </w:rPr>
      </w:pPr>
      <w:r w:rsidRPr="001F48C1">
        <w:t>04 – Collège, cégep ou autre certificat ou diplôme non universitaire (autre qu’un certificat ou diplôme d’études professionnelles)</w:t>
      </w:r>
    </w:p>
    <w:p w14:paraId="2F4430EE" w14:textId="77777777" w:rsidR="00265E74" w:rsidRPr="001F48C1" w:rsidRDefault="00265E74" w:rsidP="00F54723">
      <w:pPr>
        <w:pStyle w:val="AL"/>
        <w:keepNext/>
        <w:keepLines/>
        <w:ind w:left="994"/>
        <w:rPr>
          <w:rFonts w:eastAsia="Arial"/>
        </w:rPr>
      </w:pPr>
      <w:r w:rsidRPr="001F48C1">
        <w:t>05 – Diplôme d’études universitaires de premier cycle</w:t>
      </w:r>
    </w:p>
    <w:p w14:paraId="6615DB59" w14:textId="77777777" w:rsidR="00265E74" w:rsidRPr="001F48C1" w:rsidRDefault="00265E74" w:rsidP="00476409">
      <w:pPr>
        <w:pStyle w:val="AL"/>
        <w:rPr>
          <w:rFonts w:eastAsia="Arial"/>
        </w:rPr>
      </w:pPr>
      <w:r w:rsidRPr="001F48C1">
        <w:t>06 – Programme d’études supérieures ou programme professionnel universitaire</w:t>
      </w:r>
    </w:p>
    <w:p w14:paraId="6F8CCAB5" w14:textId="77777777" w:rsidR="00265E74" w:rsidRPr="001F48C1" w:rsidRDefault="00265E74" w:rsidP="00476409">
      <w:pPr>
        <w:pStyle w:val="AL"/>
        <w:rPr>
          <w:rFonts w:eastAsia="Arial"/>
        </w:rPr>
      </w:pPr>
      <w:r w:rsidRPr="001F48C1">
        <w:t>– Je préfère ne pas répondre</w:t>
      </w:r>
    </w:p>
    <w:p w14:paraId="074978BE" w14:textId="77777777" w:rsidR="00265E74" w:rsidRPr="001F48C1" w:rsidRDefault="00265E74" w:rsidP="004832C7">
      <w:pPr>
        <w:pStyle w:val="QT2"/>
        <w:rPr>
          <w:rFonts w:asciiTheme="minorHAnsi" w:hAnsiTheme="minorHAnsi" w:cstheme="minorHAnsi"/>
        </w:rPr>
      </w:pPr>
      <w:r w:rsidRPr="001F48C1">
        <w:rPr>
          <w:rFonts w:asciiTheme="minorHAnsi" w:hAnsiTheme="minorHAnsi" w:cstheme="minorHAnsi"/>
        </w:rPr>
        <w:t>Êtes-vous né(e) au Canada ou dans un autre pays?</w:t>
      </w:r>
    </w:p>
    <w:p w14:paraId="28A9D596" w14:textId="77777777" w:rsidR="00265E74" w:rsidRPr="001F48C1" w:rsidRDefault="00265E74" w:rsidP="00476409">
      <w:pPr>
        <w:pStyle w:val="AL"/>
      </w:pPr>
      <w:r w:rsidRPr="001F48C1">
        <w:t>01 – Au Canada</w:t>
      </w:r>
    </w:p>
    <w:p w14:paraId="167396B0" w14:textId="77777777" w:rsidR="00265E74" w:rsidRPr="001F48C1" w:rsidRDefault="00265E74" w:rsidP="00476409">
      <w:pPr>
        <w:pStyle w:val="AL"/>
      </w:pPr>
      <w:r w:rsidRPr="001F48C1">
        <w:t>02 – Dans un autre pays</w:t>
      </w:r>
    </w:p>
    <w:p w14:paraId="6B68A471" w14:textId="25CD76E2" w:rsidR="00265E74" w:rsidRPr="001F48C1" w:rsidRDefault="00265E74" w:rsidP="00476409">
      <w:pPr>
        <w:pStyle w:val="AL"/>
        <w:rPr>
          <w:rFonts w:eastAsia="Arial"/>
        </w:rPr>
      </w:pPr>
      <w:r w:rsidRPr="001F48C1">
        <w:t>99 – Je préfère ne pas répondre</w:t>
      </w:r>
    </w:p>
    <w:p w14:paraId="58ABDEA2" w14:textId="77777777" w:rsidR="0030256B" w:rsidRPr="001F48C1" w:rsidRDefault="0030256B" w:rsidP="0030256B">
      <w:pPr>
        <w:pStyle w:val="QT2"/>
        <w:rPr>
          <w:rFonts w:asciiTheme="minorHAnsi" w:hAnsiTheme="minorHAnsi" w:cstheme="minorHAnsi"/>
        </w:rPr>
      </w:pPr>
      <w:r w:rsidRPr="001F48C1">
        <w:rPr>
          <w:rFonts w:asciiTheme="minorHAnsi" w:hAnsiTheme="minorHAnsi" w:cstheme="minorHAnsi"/>
        </w:rPr>
        <w:t xml:space="preserve">Parmi les choix suivants, lequel décrit le mieux votre origine ethnique ou votre nationalité? Veuillez choisir jusqu’à deux réponses. </w:t>
      </w:r>
    </w:p>
    <w:p w14:paraId="2023EFFD" w14:textId="77777777" w:rsidR="0030256B" w:rsidRPr="001F48C1" w:rsidRDefault="0030256B" w:rsidP="00807B7C">
      <w:pPr>
        <w:pStyle w:val="AL"/>
        <w:ind w:right="-567"/>
        <w:rPr>
          <w:rFonts w:eastAsia="Arial"/>
        </w:rPr>
      </w:pPr>
      <w:r w:rsidRPr="001F48C1">
        <w:t>01</w:t>
      </w:r>
      <w:r w:rsidRPr="001F48C1">
        <w:tab/>
      </w:r>
      <w:bookmarkStart w:id="119" w:name="lt_pId485"/>
      <w:r w:rsidRPr="001F48C1">
        <w:t>Britannique (anglaise, écossaise, irlandaise, galloise)</w:t>
      </w:r>
      <w:bookmarkEnd w:id="119"/>
    </w:p>
    <w:p w14:paraId="1DBA8C43" w14:textId="77777777" w:rsidR="0030256B" w:rsidRPr="001F48C1" w:rsidRDefault="0030256B" w:rsidP="00807B7C">
      <w:pPr>
        <w:pStyle w:val="AL"/>
        <w:ind w:right="-567"/>
        <w:rPr>
          <w:rFonts w:eastAsia="Arial"/>
        </w:rPr>
      </w:pPr>
      <w:r w:rsidRPr="001F48C1">
        <w:t>02</w:t>
      </w:r>
      <w:r w:rsidRPr="001F48C1">
        <w:tab/>
      </w:r>
      <w:bookmarkStart w:id="120" w:name="lt_pId487"/>
      <w:r w:rsidRPr="001F48C1">
        <w:t>Française</w:t>
      </w:r>
      <w:bookmarkEnd w:id="120"/>
    </w:p>
    <w:p w14:paraId="18A3A788" w14:textId="77777777" w:rsidR="0030256B" w:rsidRPr="001F48C1" w:rsidRDefault="0030256B" w:rsidP="00807B7C">
      <w:pPr>
        <w:pStyle w:val="AL"/>
        <w:ind w:right="-567"/>
        <w:rPr>
          <w:rFonts w:eastAsia="Arial"/>
        </w:rPr>
      </w:pPr>
      <w:r w:rsidRPr="001F48C1">
        <w:t>03</w:t>
      </w:r>
      <w:r w:rsidRPr="001F48C1">
        <w:tab/>
      </w:r>
      <w:bookmarkStart w:id="121" w:name="lt_pId489"/>
      <w:r w:rsidRPr="001F48C1">
        <w:t>Autre origine ou nationalité européenne (p. ex. allemande, italienne, ukrainienne, polonaise, hollandaise)</w:t>
      </w:r>
      <w:bookmarkEnd w:id="121"/>
    </w:p>
    <w:p w14:paraId="595EC0EE" w14:textId="77777777" w:rsidR="0030256B" w:rsidRPr="001F48C1" w:rsidRDefault="0030256B" w:rsidP="00807B7C">
      <w:pPr>
        <w:pStyle w:val="AL"/>
        <w:ind w:right="-567"/>
        <w:rPr>
          <w:rFonts w:eastAsia="Arial"/>
        </w:rPr>
      </w:pPr>
      <w:r w:rsidRPr="001F48C1">
        <w:t>04</w:t>
      </w:r>
      <w:r w:rsidRPr="001F48C1">
        <w:tab/>
      </w:r>
      <w:bookmarkStart w:id="122" w:name="lt_pId491"/>
      <w:r w:rsidRPr="001F48C1">
        <w:t>Autochtone/Premières Nations/Métis/Inuit</w:t>
      </w:r>
      <w:bookmarkEnd w:id="122"/>
    </w:p>
    <w:p w14:paraId="231C50F7" w14:textId="77777777" w:rsidR="0030256B" w:rsidRPr="001F48C1" w:rsidRDefault="0030256B" w:rsidP="00807B7C">
      <w:pPr>
        <w:pStyle w:val="AL"/>
        <w:ind w:right="-567"/>
        <w:rPr>
          <w:rFonts w:eastAsia="Arial"/>
        </w:rPr>
      </w:pPr>
      <w:r w:rsidRPr="001F48C1">
        <w:t>05</w:t>
      </w:r>
      <w:r w:rsidRPr="001F48C1">
        <w:tab/>
      </w:r>
      <w:bookmarkStart w:id="123" w:name="lt_pId493"/>
      <w:r w:rsidRPr="001F48C1">
        <w:t>Chinoise</w:t>
      </w:r>
      <w:bookmarkEnd w:id="123"/>
    </w:p>
    <w:p w14:paraId="105AD9CB" w14:textId="77777777" w:rsidR="0030256B" w:rsidRPr="001F48C1" w:rsidRDefault="0030256B" w:rsidP="00807B7C">
      <w:pPr>
        <w:pStyle w:val="AL"/>
        <w:ind w:right="-567"/>
        <w:rPr>
          <w:rFonts w:eastAsia="Arial"/>
        </w:rPr>
      </w:pPr>
      <w:r w:rsidRPr="001F48C1">
        <w:t>06</w:t>
      </w:r>
      <w:r w:rsidRPr="001F48C1">
        <w:tab/>
      </w:r>
      <w:bookmarkStart w:id="124" w:name="lt_pId495"/>
      <w:r w:rsidRPr="001F48C1">
        <w:t>Autre nationalité asiatique de l’Est ou du Sud-Est (p. ex. japonaise, coréenne, vietnamienne, philippine, etc.)</w:t>
      </w:r>
      <w:bookmarkEnd w:id="124"/>
    </w:p>
    <w:p w14:paraId="0861EDDB" w14:textId="77777777" w:rsidR="0030256B" w:rsidRPr="001F48C1" w:rsidRDefault="0030256B" w:rsidP="00807B7C">
      <w:pPr>
        <w:pStyle w:val="AL"/>
        <w:ind w:right="-567"/>
        <w:rPr>
          <w:rFonts w:eastAsia="Arial"/>
        </w:rPr>
      </w:pPr>
      <w:r w:rsidRPr="001F48C1">
        <w:t>07</w:t>
      </w:r>
      <w:r w:rsidRPr="001F48C1">
        <w:tab/>
      </w:r>
      <w:bookmarkStart w:id="125" w:name="lt_pId497"/>
      <w:r w:rsidRPr="001F48C1">
        <w:t>Asiatique du Sud (p. ex. indienne, pakistanaise, sri lankaise ou bangladaise)</w:t>
      </w:r>
      <w:bookmarkEnd w:id="125"/>
    </w:p>
    <w:p w14:paraId="2FEEAB5F" w14:textId="77777777" w:rsidR="0030256B" w:rsidRPr="001F48C1" w:rsidRDefault="0030256B" w:rsidP="00807B7C">
      <w:pPr>
        <w:pStyle w:val="AL"/>
        <w:ind w:right="-567"/>
        <w:rPr>
          <w:rFonts w:eastAsia="Arial"/>
        </w:rPr>
      </w:pPr>
      <w:r w:rsidRPr="001F48C1">
        <w:t>08</w:t>
      </w:r>
      <w:r w:rsidRPr="001F48C1">
        <w:tab/>
      </w:r>
      <w:bookmarkStart w:id="126" w:name="lt_pId499"/>
      <w:r w:rsidRPr="001F48C1">
        <w:t>Africaine</w:t>
      </w:r>
      <w:bookmarkEnd w:id="126"/>
    </w:p>
    <w:p w14:paraId="723139EB" w14:textId="77777777" w:rsidR="0030256B" w:rsidRPr="001F48C1" w:rsidRDefault="0030256B" w:rsidP="00807B7C">
      <w:pPr>
        <w:pStyle w:val="AL"/>
        <w:ind w:right="-567"/>
        <w:rPr>
          <w:rFonts w:eastAsia="Arial"/>
        </w:rPr>
      </w:pPr>
      <w:r w:rsidRPr="001F48C1">
        <w:t>09</w:t>
      </w:r>
      <w:r w:rsidRPr="001F48C1">
        <w:tab/>
      </w:r>
      <w:bookmarkStart w:id="127" w:name="lt_pId501"/>
      <w:r w:rsidRPr="001F48C1">
        <w:t>Latino-américaine</w:t>
      </w:r>
      <w:bookmarkEnd w:id="127"/>
    </w:p>
    <w:p w14:paraId="6587E77A" w14:textId="4FF506D3" w:rsidR="0030256B" w:rsidRPr="001F48C1" w:rsidRDefault="0030256B" w:rsidP="00807B7C">
      <w:pPr>
        <w:pStyle w:val="AL"/>
        <w:ind w:right="-567"/>
        <w:rPr>
          <w:rFonts w:eastAsia="Arial"/>
        </w:rPr>
      </w:pPr>
      <w:r w:rsidRPr="001F48C1">
        <w:t xml:space="preserve">10 </w:t>
      </w:r>
      <w:bookmarkStart w:id="128" w:name="lt_pId503"/>
      <w:r w:rsidRPr="001F48C1">
        <w:t>Moyen-orientale/asiatique de l’Ouest (p. ex. iranienne, turque, etc.)</w:t>
      </w:r>
      <w:bookmarkEnd w:id="128"/>
    </w:p>
    <w:p w14:paraId="29C81DF2" w14:textId="3A238A3D" w:rsidR="0030256B" w:rsidRPr="001F48C1" w:rsidRDefault="0030256B" w:rsidP="00807B7C">
      <w:pPr>
        <w:pStyle w:val="AL"/>
        <w:ind w:right="-567"/>
        <w:rPr>
          <w:rFonts w:eastAsia="Arial"/>
        </w:rPr>
      </w:pPr>
      <w:r w:rsidRPr="001F48C1">
        <w:t xml:space="preserve">11 </w:t>
      </w:r>
      <w:bookmarkStart w:id="129" w:name="lt_pId505"/>
      <w:r w:rsidRPr="001F48C1">
        <w:t>Caribéenne</w:t>
      </w:r>
      <w:bookmarkEnd w:id="129"/>
    </w:p>
    <w:p w14:paraId="7D319298" w14:textId="1A62B87A" w:rsidR="0030256B" w:rsidRPr="001F48C1" w:rsidRDefault="00823B48" w:rsidP="00807B7C">
      <w:pPr>
        <w:pStyle w:val="AL"/>
        <w:ind w:right="-567"/>
        <w:rPr>
          <w:rFonts w:eastAsia="Arial"/>
        </w:rPr>
      </w:pPr>
      <w:r w:rsidRPr="001F48C1">
        <w:t xml:space="preserve">Autre (PRÉCISEZ) ______________ </w:t>
      </w:r>
    </w:p>
    <w:p w14:paraId="71D1CE92" w14:textId="05FC473B" w:rsidR="0030256B" w:rsidRPr="001F48C1" w:rsidRDefault="00823B48" w:rsidP="00807B7C">
      <w:pPr>
        <w:pStyle w:val="AL"/>
        <w:ind w:right="-567"/>
        <w:rPr>
          <w:rFonts w:eastAsia="Arial"/>
        </w:rPr>
      </w:pPr>
      <w:r w:rsidRPr="001F48C1">
        <w:t>Je préfère ne pas répondre</w:t>
      </w:r>
    </w:p>
    <w:p w14:paraId="1B9FA7D0" w14:textId="77777777" w:rsidR="00877405" w:rsidRPr="001F48C1" w:rsidRDefault="00265E74" w:rsidP="00265E74">
      <w:pPr>
        <w:pStyle w:val="QT2"/>
        <w:rPr>
          <w:rFonts w:asciiTheme="minorHAnsi" w:hAnsiTheme="minorHAnsi" w:cstheme="minorHAnsi"/>
        </w:rPr>
      </w:pPr>
      <w:r w:rsidRPr="001F48C1">
        <w:rPr>
          <w:rFonts w:asciiTheme="minorHAnsi" w:hAnsiTheme="minorHAnsi" w:cstheme="minorHAnsi"/>
        </w:rPr>
        <w:t>Parmi les catégories de revenu suivantes, laquelle décrit le mieux le revenu total de votre ménage? Nous entendons par là le revenu total combiné de tous les membres de votre ménage, avant impôts. Veuillez choisir une seule réponse.</w:t>
      </w:r>
    </w:p>
    <w:p w14:paraId="583D0B54" w14:textId="6B28E9D6" w:rsidR="00265E74" w:rsidRPr="001F48C1" w:rsidRDefault="00265E74" w:rsidP="00476409">
      <w:pPr>
        <w:pStyle w:val="AL"/>
      </w:pPr>
      <w:r w:rsidRPr="001F48C1">
        <w:t>01 – Moins de 20 000 $</w:t>
      </w:r>
    </w:p>
    <w:p w14:paraId="38E8762D" w14:textId="77777777" w:rsidR="00265E74" w:rsidRPr="001F48C1" w:rsidRDefault="00265E74" w:rsidP="00476409">
      <w:pPr>
        <w:pStyle w:val="AL"/>
      </w:pPr>
      <w:r w:rsidRPr="001F48C1">
        <w:t>02 – 20 000 $ à moins de 40 000 $</w:t>
      </w:r>
    </w:p>
    <w:p w14:paraId="490A5BF6" w14:textId="77777777" w:rsidR="00265E74" w:rsidRPr="001F48C1" w:rsidRDefault="00265E74" w:rsidP="00476409">
      <w:pPr>
        <w:pStyle w:val="AL"/>
      </w:pPr>
      <w:r w:rsidRPr="001F48C1">
        <w:t>03 – 40 000 $ à moins de 60 000 $</w:t>
      </w:r>
    </w:p>
    <w:p w14:paraId="2D76CE60" w14:textId="77777777" w:rsidR="00265E74" w:rsidRPr="001F48C1" w:rsidRDefault="00265E74" w:rsidP="00476409">
      <w:pPr>
        <w:pStyle w:val="AL"/>
      </w:pPr>
      <w:r w:rsidRPr="001F48C1">
        <w:t>04 – 60 000 $ à moins de 80 000 $</w:t>
      </w:r>
    </w:p>
    <w:p w14:paraId="41D802D4" w14:textId="77777777" w:rsidR="00265E74" w:rsidRPr="001F48C1" w:rsidRDefault="00265E74" w:rsidP="00476409">
      <w:pPr>
        <w:pStyle w:val="AL"/>
      </w:pPr>
      <w:r w:rsidRPr="001F48C1">
        <w:t>05 – 80 000 $ à moins de 100 000 $</w:t>
      </w:r>
    </w:p>
    <w:p w14:paraId="16F16392" w14:textId="77777777" w:rsidR="00265E74" w:rsidRPr="001F48C1" w:rsidRDefault="00265E74" w:rsidP="00476409">
      <w:pPr>
        <w:pStyle w:val="AL"/>
      </w:pPr>
      <w:r w:rsidRPr="001F48C1">
        <w:t>06 – 100 000 $ à moins de 150 000 $</w:t>
      </w:r>
    </w:p>
    <w:p w14:paraId="4585A8BD" w14:textId="77777777" w:rsidR="00265E74" w:rsidRPr="001F48C1" w:rsidRDefault="00265E74" w:rsidP="00476409">
      <w:pPr>
        <w:pStyle w:val="AL"/>
      </w:pPr>
      <w:r w:rsidRPr="001F48C1">
        <w:t>07 – 150 000 $ et plus</w:t>
      </w:r>
    </w:p>
    <w:p w14:paraId="33A72630" w14:textId="77777777" w:rsidR="00265E74" w:rsidRPr="001F48C1" w:rsidRDefault="00265E74" w:rsidP="00476409">
      <w:pPr>
        <w:pStyle w:val="AL"/>
      </w:pPr>
      <w:r w:rsidRPr="001F48C1">
        <w:t>99 – Je préfère ne pas répondre</w:t>
      </w:r>
    </w:p>
    <w:p w14:paraId="2E70DCE0" w14:textId="61C1B147" w:rsidR="00265E74" w:rsidRPr="00801483" w:rsidRDefault="00265E74" w:rsidP="00265E74">
      <w:pPr>
        <w:pStyle w:val="Para"/>
        <w:rPr>
          <w:rStyle w:val="normaltextrun"/>
          <w:rFonts w:asciiTheme="minorHAnsi" w:hAnsiTheme="minorHAnsi" w:cstheme="minorHAnsi"/>
        </w:rPr>
      </w:pPr>
      <w:r w:rsidRPr="001F48C1">
        <w:rPr>
          <w:rStyle w:val="normaltextrun"/>
          <w:rFonts w:asciiTheme="minorHAnsi" w:hAnsiTheme="minorHAnsi" w:cstheme="minorHAnsi"/>
        </w:rPr>
        <w:lastRenderedPageBreak/>
        <w:t xml:space="preserve">Voilà qui met fin </w:t>
      </w:r>
      <w:r w:rsidRPr="00801483">
        <w:rPr>
          <w:rStyle w:val="normaltextrun"/>
          <w:rFonts w:asciiTheme="minorHAnsi" w:hAnsiTheme="minorHAnsi" w:cstheme="minorHAnsi"/>
        </w:rPr>
        <w:t xml:space="preserve">au sondage. Au nom du gouvernement du Canada, nous vous remercions de votre précieuse participation. </w:t>
      </w:r>
      <w:r w:rsidRPr="00801483">
        <w:rPr>
          <w:rFonts w:asciiTheme="minorHAnsi" w:hAnsiTheme="minorHAnsi" w:cstheme="minorHAnsi"/>
        </w:rPr>
        <w:t xml:space="preserve">Pour en savoir plus au sujet des nouvelles mesures pour contrer la violence liée aux armes à feu, </w:t>
      </w:r>
      <w:bookmarkStart w:id="130" w:name="lt_pId521_leftovers"/>
      <w:r w:rsidRPr="00801483">
        <w:rPr>
          <w:rFonts w:asciiTheme="minorHAnsi" w:hAnsiTheme="minorHAnsi" w:cstheme="minorHAnsi"/>
        </w:rPr>
        <w:t xml:space="preserve">consultez </w:t>
      </w:r>
      <w:bookmarkEnd w:id="130"/>
      <w:r w:rsidR="00801483" w:rsidRPr="00801483">
        <w:fldChar w:fldCharType="begin"/>
      </w:r>
      <w:r w:rsidR="00801483" w:rsidRPr="00801483">
        <w:rPr>
          <w:rFonts w:asciiTheme="minorHAnsi" w:hAnsiTheme="minorHAnsi" w:cstheme="minorHAnsi"/>
        </w:rPr>
        <w:instrText xml:space="preserve"> HYPERLINK "https://www.securitepublique.gc.ca/cnt/cntrng-crm/frrms/index-fr.aspx" </w:instrText>
      </w:r>
      <w:r w:rsidR="00801483" w:rsidRPr="00801483">
        <w:fldChar w:fldCharType="separate"/>
      </w:r>
      <w:r w:rsidR="00801483" w:rsidRPr="00801483">
        <w:rPr>
          <w:rStyle w:val="Hyperlink"/>
          <w:rFonts w:asciiTheme="minorHAnsi" w:hAnsiTheme="minorHAnsi" w:cstheme="minorHAnsi"/>
        </w:rPr>
        <w:t>https://www.securitepublique.gc.ca/cnt/cntrng-crm/frrms/index-fr.aspx</w:t>
      </w:r>
      <w:r w:rsidR="00801483" w:rsidRPr="00801483">
        <w:rPr>
          <w:rStyle w:val="Hyperlink"/>
          <w:rFonts w:asciiTheme="minorHAnsi" w:hAnsiTheme="minorHAnsi" w:cstheme="minorHAnsi"/>
        </w:rPr>
        <w:fldChar w:fldCharType="end"/>
      </w:r>
      <w:r w:rsidRPr="00801483">
        <w:rPr>
          <w:rFonts w:asciiTheme="minorHAnsi" w:hAnsiTheme="minorHAnsi" w:cstheme="minorHAnsi"/>
        </w:rPr>
        <w:t>.</w:t>
      </w:r>
    </w:p>
    <w:p w14:paraId="63BE8CF7" w14:textId="3AD64442" w:rsidR="002570DB" w:rsidRPr="00DF0BC3" w:rsidRDefault="00265E74" w:rsidP="00265E74">
      <w:pPr>
        <w:pStyle w:val="Para"/>
      </w:pPr>
      <w:r w:rsidRPr="00801483">
        <w:rPr>
          <w:rStyle w:val="normaltextrun"/>
          <w:rFonts w:asciiTheme="minorHAnsi" w:hAnsiTheme="minorHAnsi" w:cstheme="minorHAnsi"/>
        </w:rPr>
        <w:t>Au cours des prochains mois, les résultats de ce sondage seront accessibles</w:t>
      </w:r>
      <w:r w:rsidRPr="001F48C1">
        <w:rPr>
          <w:rStyle w:val="normaltextrun"/>
          <w:rFonts w:asciiTheme="minorHAnsi" w:hAnsiTheme="minorHAnsi" w:cstheme="minorHAnsi"/>
        </w:rPr>
        <w:t xml:space="preserve"> sur le site Web de Bibliothèque et Archives Canada.</w:t>
      </w:r>
    </w:p>
    <w:p w14:paraId="57B68CE9" w14:textId="77777777" w:rsidR="00F85241" w:rsidRPr="009F0DE6" w:rsidRDefault="00F85241" w:rsidP="00311AEB">
      <w:pPr>
        <w:pStyle w:val="Heading1"/>
        <w:sectPr w:rsidR="00F85241" w:rsidRPr="009F0DE6" w:rsidSect="00B000DA">
          <w:pgSz w:w="12240" w:h="15840" w:code="1"/>
          <w:pgMar w:top="1560" w:right="1170" w:bottom="900" w:left="990" w:header="600" w:footer="426" w:gutter="0"/>
          <w:cols w:space="720"/>
          <w:docGrid w:linePitch="354"/>
        </w:sectPr>
      </w:pPr>
    </w:p>
    <w:p w14:paraId="1449771C" w14:textId="3B8F4A38" w:rsidR="00311AEB" w:rsidRDefault="00311AEB" w:rsidP="00311AEB">
      <w:pPr>
        <w:pStyle w:val="Heading1"/>
      </w:pPr>
      <w:bookmarkStart w:id="131" w:name="_Toc112439763"/>
      <w:r>
        <w:lastRenderedPageBreak/>
        <w:t>Annexe E : Instruments de la recherche qualitative</w:t>
      </w:r>
      <w:bookmarkEnd w:id="131"/>
    </w:p>
    <w:p w14:paraId="6A3E2295" w14:textId="7BCB1429" w:rsidR="00545960" w:rsidRPr="00DF0BC3" w:rsidRDefault="00B17585" w:rsidP="00545960">
      <w:pPr>
        <w:jc w:val="right"/>
        <w:rPr>
          <w:rFonts w:asciiTheme="minorHAnsi" w:hAnsiTheme="minorHAnsi" w:cstheme="minorHAnsi"/>
          <w:b/>
        </w:rPr>
      </w:pPr>
      <w:r>
        <w:rPr>
          <w:rFonts w:asciiTheme="minorHAnsi" w:hAnsiTheme="minorHAnsi"/>
          <w:b/>
        </w:rPr>
        <w:t>3 février 2022</w:t>
      </w:r>
    </w:p>
    <w:p w14:paraId="6CC19095" w14:textId="77777777" w:rsidR="00545960" w:rsidRPr="00DF0BC3" w:rsidRDefault="00545960" w:rsidP="00545960">
      <w:pPr>
        <w:jc w:val="center"/>
        <w:rPr>
          <w:rFonts w:asciiTheme="minorHAnsi" w:hAnsiTheme="minorHAnsi" w:cstheme="minorHAnsi"/>
          <w:b/>
        </w:rPr>
      </w:pPr>
      <w:r>
        <w:rPr>
          <w:rFonts w:asciiTheme="minorHAnsi" w:hAnsiTheme="minorHAnsi"/>
          <w:b/>
        </w:rPr>
        <w:t>Environics Research Group Ltée</w:t>
      </w:r>
    </w:p>
    <w:p w14:paraId="58D497E4" w14:textId="06D37379" w:rsidR="00545960" w:rsidRPr="00DF0BC3" w:rsidRDefault="00545960" w:rsidP="00545960">
      <w:pPr>
        <w:jc w:val="center"/>
        <w:rPr>
          <w:rFonts w:asciiTheme="minorHAnsi" w:hAnsiTheme="minorHAnsi" w:cstheme="minorHAnsi"/>
          <w:b/>
        </w:rPr>
      </w:pPr>
      <w:r>
        <w:rPr>
          <w:rFonts w:asciiTheme="minorHAnsi" w:hAnsiTheme="minorHAnsi"/>
          <w:b/>
        </w:rPr>
        <w:t>Groupes de discussion – Communications sur le programme de rachat des armes à feu maintenant prohibées</w:t>
      </w:r>
    </w:p>
    <w:p w14:paraId="6ED3F817" w14:textId="77777777" w:rsidR="00545960" w:rsidRPr="00DF0BC3" w:rsidRDefault="00545960" w:rsidP="00545960">
      <w:pPr>
        <w:jc w:val="center"/>
        <w:rPr>
          <w:rFonts w:asciiTheme="minorHAnsi" w:hAnsiTheme="minorHAnsi" w:cstheme="minorHAnsi"/>
          <w:b/>
        </w:rPr>
      </w:pPr>
      <w:r>
        <w:rPr>
          <w:rFonts w:asciiTheme="minorHAnsi" w:hAnsiTheme="minorHAnsi"/>
          <w:b/>
        </w:rPr>
        <w:t>Sécurité publique Canada</w:t>
      </w:r>
    </w:p>
    <w:p w14:paraId="54E18AA2" w14:textId="111743E9" w:rsidR="00545960" w:rsidRPr="00DF0BC3" w:rsidRDefault="00545960" w:rsidP="00545960">
      <w:pPr>
        <w:jc w:val="center"/>
        <w:rPr>
          <w:rFonts w:asciiTheme="minorHAnsi" w:hAnsiTheme="minorHAnsi" w:cstheme="minorHAnsi"/>
          <w:b/>
        </w:rPr>
      </w:pPr>
      <w:r>
        <w:rPr>
          <w:rFonts w:asciiTheme="minorHAnsi" w:hAnsiTheme="minorHAnsi"/>
          <w:b/>
        </w:rPr>
        <w:t>Projet n</w:t>
      </w:r>
      <w:r>
        <w:rPr>
          <w:rFonts w:asciiTheme="minorHAnsi" w:hAnsiTheme="minorHAnsi"/>
          <w:b/>
          <w:vertAlign w:val="superscript"/>
        </w:rPr>
        <w:t>o</w:t>
      </w:r>
      <w:r>
        <w:rPr>
          <w:rFonts w:asciiTheme="minorHAnsi" w:hAnsiTheme="minorHAnsi"/>
          <w:b/>
        </w:rPr>
        <w:t> 11345</w:t>
      </w:r>
    </w:p>
    <w:p w14:paraId="6B90417D" w14:textId="77777777" w:rsidR="00545960" w:rsidRPr="00DF0BC3" w:rsidRDefault="00545960" w:rsidP="00545960">
      <w:pPr>
        <w:tabs>
          <w:tab w:val="center" w:pos="5400"/>
          <w:tab w:val="right" w:pos="10800"/>
        </w:tabs>
        <w:spacing w:line="287" w:lineRule="auto"/>
        <w:jc w:val="center"/>
        <w:rPr>
          <w:rFonts w:asciiTheme="minorHAnsi" w:hAnsiTheme="minorHAnsi" w:cstheme="minorHAnsi"/>
          <w:b/>
        </w:rPr>
      </w:pPr>
      <w:r>
        <w:rPr>
          <w:rFonts w:asciiTheme="minorHAnsi" w:hAnsiTheme="minorHAnsi"/>
          <w:b/>
        </w:rPr>
        <w:t>Recrutement de participants aux groupes de discussion en ligne</w:t>
      </w:r>
    </w:p>
    <w:p w14:paraId="182D540B" w14:textId="77777777" w:rsidR="00545960" w:rsidRPr="00DF0BC3" w:rsidRDefault="00545960" w:rsidP="00545960">
      <w:pPr>
        <w:pStyle w:val="Para"/>
        <w:tabs>
          <w:tab w:val="left" w:pos="2070"/>
          <w:tab w:val="right" w:pos="9900"/>
        </w:tabs>
        <w:rPr>
          <w:rFonts w:asciiTheme="minorHAnsi" w:hAnsiTheme="minorHAnsi" w:cstheme="minorHAnsi"/>
        </w:rPr>
      </w:pPr>
      <w:r>
        <w:rPr>
          <w:rFonts w:asciiTheme="minorHAnsi" w:hAnsiTheme="minorHAnsi"/>
        </w:rPr>
        <w:t>Nom du répondant :</w:t>
      </w:r>
      <w:r>
        <w:rPr>
          <w:rFonts w:asciiTheme="minorHAnsi" w:hAnsiTheme="minorHAnsi"/>
        </w:rPr>
        <w:tab/>
      </w:r>
      <w:r>
        <w:rPr>
          <w:rFonts w:asciiTheme="minorHAnsi" w:hAnsiTheme="minorHAnsi"/>
          <w:u w:val="single"/>
        </w:rPr>
        <w:tab/>
      </w:r>
    </w:p>
    <w:p w14:paraId="1DFDF8C0" w14:textId="77777777" w:rsidR="00545960" w:rsidRPr="00DF0BC3" w:rsidRDefault="00545960" w:rsidP="00545960">
      <w:pPr>
        <w:pStyle w:val="Para"/>
        <w:tabs>
          <w:tab w:val="left" w:pos="2070"/>
          <w:tab w:val="right" w:pos="9900"/>
        </w:tabs>
        <w:rPr>
          <w:rFonts w:asciiTheme="minorHAnsi" w:hAnsiTheme="minorHAnsi" w:cstheme="minorHAnsi"/>
        </w:rPr>
      </w:pPr>
      <w:r>
        <w:rPr>
          <w:rFonts w:asciiTheme="minorHAnsi" w:hAnsiTheme="minorHAnsi"/>
        </w:rPr>
        <w:t>N</w:t>
      </w:r>
      <w:r>
        <w:rPr>
          <w:rFonts w:asciiTheme="minorHAnsi" w:hAnsiTheme="minorHAnsi"/>
          <w:vertAlign w:val="superscript"/>
        </w:rPr>
        <w:t>o</w:t>
      </w:r>
      <w:r>
        <w:rPr>
          <w:rFonts w:asciiTheme="minorHAnsi" w:hAnsiTheme="minorHAnsi"/>
        </w:rPr>
        <w:t xml:space="preserve"> de tél. (domicile) : </w:t>
      </w:r>
      <w:r>
        <w:rPr>
          <w:rFonts w:asciiTheme="minorHAnsi" w:hAnsiTheme="minorHAnsi"/>
        </w:rPr>
        <w:tab/>
      </w:r>
      <w:r>
        <w:rPr>
          <w:rFonts w:asciiTheme="minorHAnsi" w:hAnsiTheme="minorHAnsi"/>
          <w:u w:val="single"/>
        </w:rPr>
        <w:tab/>
      </w:r>
    </w:p>
    <w:p w14:paraId="333C8D8E" w14:textId="77777777" w:rsidR="00545960" w:rsidRPr="00DF0BC3" w:rsidRDefault="00545960" w:rsidP="00545960">
      <w:pPr>
        <w:pStyle w:val="Para"/>
        <w:tabs>
          <w:tab w:val="left" w:pos="2070"/>
          <w:tab w:val="right" w:pos="9900"/>
        </w:tabs>
        <w:rPr>
          <w:rFonts w:asciiTheme="minorHAnsi" w:hAnsiTheme="minorHAnsi" w:cstheme="minorHAnsi"/>
        </w:rPr>
      </w:pPr>
      <w:r>
        <w:rPr>
          <w:rFonts w:asciiTheme="minorHAnsi" w:hAnsiTheme="minorHAnsi"/>
        </w:rPr>
        <w:t>N</w:t>
      </w:r>
      <w:r>
        <w:rPr>
          <w:rFonts w:asciiTheme="minorHAnsi" w:hAnsiTheme="minorHAnsi"/>
          <w:vertAlign w:val="superscript"/>
        </w:rPr>
        <w:t>o</w:t>
      </w:r>
      <w:r>
        <w:rPr>
          <w:rFonts w:asciiTheme="minorHAnsi" w:hAnsiTheme="minorHAnsi"/>
        </w:rPr>
        <w:t xml:space="preserve"> de tél. (travail) : </w:t>
      </w:r>
      <w:r>
        <w:rPr>
          <w:rFonts w:asciiTheme="minorHAnsi" w:hAnsiTheme="minorHAnsi"/>
        </w:rPr>
        <w:tab/>
      </w:r>
      <w:r>
        <w:rPr>
          <w:rFonts w:asciiTheme="minorHAnsi" w:hAnsiTheme="minorHAnsi"/>
          <w:u w:val="single"/>
        </w:rPr>
        <w:tab/>
      </w:r>
    </w:p>
    <w:p w14:paraId="350F5615" w14:textId="77777777" w:rsidR="00545960" w:rsidRPr="00DF0BC3" w:rsidRDefault="00545960" w:rsidP="00545960">
      <w:pPr>
        <w:pStyle w:val="Para"/>
        <w:tabs>
          <w:tab w:val="left" w:pos="2070"/>
          <w:tab w:val="right" w:pos="9900"/>
        </w:tabs>
        <w:rPr>
          <w:rFonts w:asciiTheme="minorHAnsi" w:hAnsiTheme="minorHAnsi" w:cstheme="minorHAnsi"/>
        </w:rPr>
      </w:pPr>
      <w:r>
        <w:rPr>
          <w:rFonts w:asciiTheme="minorHAnsi" w:hAnsiTheme="minorHAnsi"/>
        </w:rPr>
        <w:t>N</w:t>
      </w:r>
      <w:r>
        <w:rPr>
          <w:rFonts w:asciiTheme="minorHAnsi" w:hAnsiTheme="minorHAnsi"/>
          <w:vertAlign w:val="superscript"/>
        </w:rPr>
        <w:t>o</w:t>
      </w:r>
      <w:r>
        <w:rPr>
          <w:rFonts w:asciiTheme="minorHAnsi" w:hAnsiTheme="minorHAnsi"/>
        </w:rPr>
        <w:t xml:space="preserve"> de groupe : </w:t>
      </w:r>
      <w:r>
        <w:rPr>
          <w:rFonts w:asciiTheme="minorHAnsi" w:hAnsiTheme="minorHAnsi"/>
        </w:rPr>
        <w:tab/>
      </w:r>
      <w:r>
        <w:rPr>
          <w:rFonts w:asciiTheme="minorHAnsi" w:hAnsiTheme="minorHAnsi"/>
          <w:u w:val="single"/>
        </w:rPr>
        <w:tab/>
      </w:r>
    </w:p>
    <w:p w14:paraId="286620C6" w14:textId="77777777" w:rsidR="00545960" w:rsidRPr="00BF67E9" w:rsidRDefault="00545960" w:rsidP="00545960">
      <w:pPr>
        <w:pStyle w:val="Para"/>
        <w:tabs>
          <w:tab w:val="left" w:pos="2070"/>
          <w:tab w:val="right" w:pos="9900"/>
        </w:tabs>
        <w:spacing w:after="280"/>
        <w:rPr>
          <w:rFonts w:asciiTheme="minorHAnsi" w:hAnsiTheme="minorHAnsi" w:cstheme="minorHAnsi"/>
          <w:u w:val="single"/>
        </w:rPr>
      </w:pPr>
      <w:r>
        <w:rPr>
          <w:rFonts w:asciiTheme="minorHAnsi" w:hAnsiTheme="minorHAnsi"/>
        </w:rPr>
        <w:t xml:space="preserve">Recruteur : </w:t>
      </w:r>
      <w:r>
        <w:rPr>
          <w:rFonts w:asciiTheme="minorHAnsi" w:hAnsiTheme="minorHAnsi"/>
        </w:rPr>
        <w:tab/>
      </w:r>
      <w:r>
        <w:rPr>
          <w:rFonts w:asciiTheme="minorHAnsi" w:hAnsiTheme="minorHAnsi"/>
          <w:u w:val="single"/>
        </w:rPr>
        <w:tab/>
      </w:r>
    </w:p>
    <w:tbl>
      <w:tblPr>
        <w:tblStyle w:val="TableGrid"/>
        <w:tblW w:w="10255" w:type="dxa"/>
        <w:tblLayout w:type="fixed"/>
        <w:tblLook w:val="04A0" w:firstRow="1" w:lastRow="0" w:firstColumn="1" w:lastColumn="0" w:noHBand="0" w:noVBand="1"/>
      </w:tblPr>
      <w:tblGrid>
        <w:gridCol w:w="2563"/>
        <w:gridCol w:w="2564"/>
        <w:gridCol w:w="2564"/>
        <w:gridCol w:w="2564"/>
      </w:tblGrid>
      <w:tr w:rsidR="00545960" w:rsidRPr="00DF0BC3" w14:paraId="7BEA5CC0" w14:textId="77777777" w:rsidTr="00AF35E1">
        <w:trPr>
          <w:trHeight w:val="1169"/>
        </w:trPr>
        <w:tc>
          <w:tcPr>
            <w:tcW w:w="2563" w:type="dxa"/>
          </w:tcPr>
          <w:p w14:paraId="710407CB" w14:textId="77777777" w:rsidR="00545960" w:rsidRPr="003F4050" w:rsidRDefault="00545960" w:rsidP="00AF35E1">
            <w:pPr>
              <w:rPr>
                <w:rFonts w:asciiTheme="minorHAnsi" w:hAnsiTheme="minorHAnsi" w:cstheme="minorHAnsi"/>
                <w:sz w:val="22"/>
                <w:szCs w:val="22"/>
              </w:rPr>
            </w:pPr>
            <w:r>
              <w:rPr>
                <w:rFonts w:asciiTheme="minorHAnsi" w:hAnsiTheme="minorHAnsi"/>
                <w:sz w:val="22"/>
              </w:rPr>
              <w:t>GROUPE 1</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545960" w:rsidRPr="003F4050" w14:paraId="5AEE316F" w14:textId="77777777" w:rsidTr="00AF35E1">
              <w:trPr>
                <w:trHeight w:val="330"/>
              </w:trPr>
              <w:tc>
                <w:tcPr>
                  <w:tcW w:w="3030" w:type="dxa"/>
                  <w:tcBorders>
                    <w:top w:val="nil"/>
                    <w:left w:val="nil"/>
                    <w:bottom w:val="nil"/>
                    <w:right w:val="nil"/>
                  </w:tcBorders>
                  <w:shd w:val="clear" w:color="auto" w:fill="auto"/>
                  <w:hideMark/>
                </w:tcPr>
                <w:p w14:paraId="42ABFBF8" w14:textId="020C5382" w:rsidR="00545960" w:rsidRPr="003F4050" w:rsidRDefault="00E51BFA" w:rsidP="00AF35E1">
                  <w:pPr>
                    <w:textAlignment w:val="baseline"/>
                    <w:rPr>
                      <w:rFonts w:asciiTheme="minorHAnsi" w:hAnsiTheme="minorHAnsi" w:cstheme="minorHAnsi"/>
                      <w:sz w:val="22"/>
                      <w:szCs w:val="22"/>
                    </w:rPr>
                  </w:pPr>
                  <w:r>
                    <w:rPr>
                      <w:rFonts w:asciiTheme="minorHAnsi" w:hAnsiTheme="minorHAnsi"/>
                      <w:sz w:val="22"/>
                    </w:rPr>
                    <w:t>Propriétaires d’armes à feu (</w:t>
                  </w:r>
                  <w:proofErr w:type="spellStart"/>
                  <w:r>
                    <w:rPr>
                      <w:rFonts w:asciiTheme="minorHAnsi" w:hAnsiTheme="minorHAnsi"/>
                      <w:sz w:val="22"/>
                    </w:rPr>
                    <w:t>anglphones</w:t>
                  </w:r>
                  <w:proofErr w:type="spellEnd"/>
                  <w:r>
                    <w:rPr>
                      <w:rFonts w:asciiTheme="minorHAnsi" w:hAnsiTheme="minorHAnsi"/>
                      <w:sz w:val="22"/>
                    </w:rPr>
                    <w:t xml:space="preserve">) </w:t>
                  </w:r>
                  <w:r>
                    <w:rPr>
                      <w:rFonts w:asciiTheme="minorHAnsi" w:hAnsiTheme="minorHAnsi"/>
                      <w:sz w:val="22"/>
                    </w:rPr>
                    <w:br/>
                    <w:t>Ontario</w:t>
                  </w:r>
                </w:p>
              </w:tc>
            </w:tr>
            <w:tr w:rsidR="00545960" w:rsidRPr="003F4050" w14:paraId="21A5AE4A" w14:textId="77777777" w:rsidTr="0040687D">
              <w:trPr>
                <w:trHeight w:val="80"/>
              </w:trPr>
              <w:tc>
                <w:tcPr>
                  <w:tcW w:w="3030" w:type="dxa"/>
                  <w:tcBorders>
                    <w:top w:val="nil"/>
                    <w:left w:val="nil"/>
                    <w:bottom w:val="nil"/>
                    <w:right w:val="nil"/>
                  </w:tcBorders>
                  <w:shd w:val="clear" w:color="auto" w:fill="auto"/>
                  <w:hideMark/>
                </w:tcPr>
                <w:p w14:paraId="7EEB4F14" w14:textId="2AD643FE" w:rsidR="00545960" w:rsidRPr="003F4050" w:rsidRDefault="00E51BFA" w:rsidP="00AF35E1">
                  <w:pPr>
                    <w:textAlignment w:val="baseline"/>
                    <w:rPr>
                      <w:rFonts w:asciiTheme="minorHAnsi" w:hAnsiTheme="minorHAnsi" w:cstheme="minorHAnsi"/>
                      <w:sz w:val="22"/>
                      <w:szCs w:val="22"/>
                    </w:rPr>
                  </w:pPr>
                  <w:r>
                    <w:rPr>
                      <w:rFonts w:asciiTheme="minorHAnsi" w:hAnsiTheme="minorHAnsi"/>
                      <w:sz w:val="22"/>
                    </w:rPr>
                    <w:t>Lundi 28 févr.</w:t>
                  </w:r>
                </w:p>
                <w:p w14:paraId="2445B7B7" w14:textId="4C96C244" w:rsidR="00545960" w:rsidRPr="003F4050" w:rsidRDefault="00545960" w:rsidP="00AF35E1">
                  <w:pPr>
                    <w:textAlignment w:val="baseline"/>
                    <w:rPr>
                      <w:rFonts w:asciiTheme="minorHAnsi" w:hAnsiTheme="minorHAnsi" w:cstheme="minorHAnsi"/>
                      <w:sz w:val="22"/>
                      <w:szCs w:val="22"/>
                    </w:rPr>
                  </w:pPr>
                  <w:r>
                    <w:rPr>
                      <w:rFonts w:asciiTheme="minorHAnsi" w:hAnsiTheme="minorHAnsi"/>
                      <w:sz w:val="22"/>
                    </w:rPr>
                    <w:t>17 h à 19 h HNE</w:t>
                  </w:r>
                </w:p>
              </w:tc>
            </w:tr>
          </w:tbl>
          <w:p w14:paraId="6C1C194F" w14:textId="77777777" w:rsidR="00545960" w:rsidRPr="003F4050" w:rsidRDefault="00545960" w:rsidP="00AF35E1">
            <w:pPr>
              <w:rPr>
                <w:rFonts w:asciiTheme="minorHAnsi" w:hAnsiTheme="minorHAnsi" w:cstheme="minorHAnsi"/>
                <w:sz w:val="22"/>
                <w:szCs w:val="22"/>
              </w:rPr>
            </w:pPr>
          </w:p>
        </w:tc>
        <w:tc>
          <w:tcPr>
            <w:tcW w:w="2564" w:type="dxa"/>
          </w:tcPr>
          <w:p w14:paraId="0D03D008" w14:textId="77777777" w:rsidR="00545960" w:rsidRPr="003F4050" w:rsidRDefault="00545960" w:rsidP="00AF35E1">
            <w:pPr>
              <w:rPr>
                <w:rFonts w:asciiTheme="minorHAnsi" w:hAnsiTheme="minorHAnsi" w:cstheme="minorHAnsi"/>
                <w:sz w:val="22"/>
                <w:szCs w:val="22"/>
              </w:rPr>
            </w:pPr>
            <w:r>
              <w:rPr>
                <w:rFonts w:asciiTheme="minorHAnsi" w:hAnsiTheme="minorHAnsi"/>
                <w:sz w:val="22"/>
              </w:rPr>
              <w:t>GROUPE 2</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545960" w:rsidRPr="007D45F2" w14:paraId="391C50CA" w14:textId="77777777" w:rsidTr="00AF35E1">
              <w:trPr>
                <w:trHeight w:val="330"/>
              </w:trPr>
              <w:tc>
                <w:tcPr>
                  <w:tcW w:w="2940" w:type="dxa"/>
                  <w:tcBorders>
                    <w:top w:val="nil"/>
                    <w:left w:val="nil"/>
                    <w:bottom w:val="nil"/>
                    <w:right w:val="nil"/>
                  </w:tcBorders>
                  <w:shd w:val="clear" w:color="auto" w:fill="auto"/>
                  <w:hideMark/>
                </w:tcPr>
                <w:p w14:paraId="66507EC6" w14:textId="21A1553D" w:rsidR="00545960" w:rsidRPr="009F0DE6" w:rsidRDefault="00C138AC" w:rsidP="00AF35E1">
                  <w:pPr>
                    <w:textAlignment w:val="baseline"/>
                    <w:rPr>
                      <w:rFonts w:asciiTheme="minorHAnsi" w:hAnsiTheme="minorHAnsi" w:cstheme="minorHAnsi"/>
                      <w:sz w:val="22"/>
                      <w:szCs w:val="22"/>
                      <w:lang w:val="en-CA"/>
                    </w:rPr>
                  </w:pPr>
                  <w:r w:rsidRPr="009F0DE6">
                    <w:rPr>
                      <w:rFonts w:asciiTheme="minorHAnsi" w:hAnsiTheme="minorHAnsi"/>
                      <w:sz w:val="22"/>
                      <w:lang w:val="en-CA"/>
                    </w:rPr>
                    <w:t>Grand public (</w:t>
                  </w:r>
                  <w:proofErr w:type="spellStart"/>
                  <w:r w:rsidRPr="009F0DE6">
                    <w:rPr>
                      <w:rFonts w:asciiTheme="minorHAnsi" w:hAnsiTheme="minorHAnsi"/>
                      <w:sz w:val="22"/>
                      <w:lang w:val="en-CA"/>
                    </w:rPr>
                    <w:t>anglphones</w:t>
                  </w:r>
                  <w:proofErr w:type="spellEnd"/>
                  <w:r w:rsidRPr="009F0DE6">
                    <w:rPr>
                      <w:rFonts w:asciiTheme="minorHAnsi" w:hAnsiTheme="minorHAnsi"/>
                      <w:sz w:val="22"/>
                      <w:lang w:val="en-CA"/>
                    </w:rPr>
                    <w:t xml:space="preserve">) </w:t>
                  </w:r>
                  <w:r w:rsidRPr="009F0DE6">
                    <w:rPr>
                      <w:rFonts w:asciiTheme="minorHAnsi" w:hAnsiTheme="minorHAnsi"/>
                      <w:sz w:val="22"/>
                      <w:lang w:val="en-CA"/>
                    </w:rPr>
                    <w:br/>
                    <w:t>C.-B.</w:t>
                  </w:r>
                </w:p>
              </w:tc>
            </w:tr>
            <w:tr w:rsidR="00545960" w:rsidRPr="00DF0BC3" w14:paraId="1B449C09" w14:textId="77777777" w:rsidTr="00AF35E1">
              <w:tc>
                <w:tcPr>
                  <w:tcW w:w="2940" w:type="dxa"/>
                  <w:tcBorders>
                    <w:top w:val="nil"/>
                    <w:left w:val="nil"/>
                    <w:bottom w:val="nil"/>
                    <w:right w:val="nil"/>
                  </w:tcBorders>
                  <w:shd w:val="clear" w:color="auto" w:fill="auto"/>
                  <w:hideMark/>
                </w:tcPr>
                <w:p w14:paraId="0736DC06" w14:textId="77777777" w:rsidR="006F3682" w:rsidRPr="00DF0BC3" w:rsidRDefault="006F3682" w:rsidP="003F4050">
                  <w:pPr>
                    <w:textAlignment w:val="baseline"/>
                    <w:rPr>
                      <w:rFonts w:asciiTheme="minorHAnsi" w:hAnsiTheme="minorHAnsi" w:cstheme="minorHAnsi"/>
                      <w:sz w:val="22"/>
                      <w:szCs w:val="22"/>
                    </w:rPr>
                  </w:pPr>
                  <w:r>
                    <w:rPr>
                      <w:rFonts w:asciiTheme="minorHAnsi" w:hAnsiTheme="minorHAnsi"/>
                      <w:sz w:val="22"/>
                    </w:rPr>
                    <w:t>Lundi 28 févr.</w:t>
                  </w:r>
                </w:p>
                <w:p w14:paraId="426BF960" w14:textId="1DC8693B" w:rsidR="003F4050" w:rsidRPr="00DF0BC3" w:rsidRDefault="003F4050" w:rsidP="003F4050">
                  <w:pPr>
                    <w:rPr>
                      <w:rFonts w:asciiTheme="minorHAnsi" w:hAnsiTheme="minorHAnsi" w:cstheme="minorHAnsi"/>
                      <w:sz w:val="22"/>
                      <w:szCs w:val="22"/>
                    </w:rPr>
                  </w:pPr>
                  <w:r>
                    <w:rPr>
                      <w:rFonts w:asciiTheme="minorHAnsi" w:hAnsiTheme="minorHAnsi"/>
                      <w:sz w:val="22"/>
                    </w:rPr>
                    <w:t>19 h 30 à 21 h 30 HNE</w:t>
                  </w:r>
                </w:p>
                <w:p w14:paraId="4E653239" w14:textId="7F9BF9BB" w:rsidR="00545960" w:rsidRPr="00DF0BC3" w:rsidRDefault="003F4050" w:rsidP="003F4050">
                  <w:pPr>
                    <w:textAlignment w:val="baseline"/>
                    <w:rPr>
                      <w:rFonts w:asciiTheme="minorHAnsi" w:hAnsiTheme="minorHAnsi" w:cstheme="minorHAnsi"/>
                      <w:sz w:val="22"/>
                      <w:szCs w:val="22"/>
                    </w:rPr>
                  </w:pPr>
                  <w:r>
                    <w:rPr>
                      <w:rFonts w:asciiTheme="minorHAnsi" w:hAnsiTheme="minorHAnsi"/>
                      <w:sz w:val="22"/>
                    </w:rPr>
                    <w:t>(16 h 30 à 18 h 30 HNP)</w:t>
                  </w:r>
                </w:p>
              </w:tc>
            </w:tr>
          </w:tbl>
          <w:p w14:paraId="3222CB41" w14:textId="77777777" w:rsidR="00545960" w:rsidRPr="00DF0BC3" w:rsidRDefault="00545960" w:rsidP="00AF35E1">
            <w:pPr>
              <w:rPr>
                <w:rFonts w:asciiTheme="minorHAnsi" w:hAnsiTheme="minorHAnsi" w:cstheme="minorHAnsi"/>
                <w:sz w:val="22"/>
                <w:szCs w:val="22"/>
                <w:lang w:val="en-CA"/>
              </w:rPr>
            </w:pPr>
          </w:p>
        </w:tc>
        <w:tc>
          <w:tcPr>
            <w:tcW w:w="2564" w:type="dxa"/>
          </w:tcPr>
          <w:p w14:paraId="7BDC491D" w14:textId="77777777" w:rsidR="00545960" w:rsidRPr="003F4050" w:rsidRDefault="00545960" w:rsidP="00AF35E1">
            <w:pPr>
              <w:rPr>
                <w:rFonts w:asciiTheme="minorHAnsi" w:hAnsiTheme="minorHAnsi" w:cstheme="minorHAnsi"/>
                <w:sz w:val="22"/>
                <w:szCs w:val="22"/>
              </w:rPr>
            </w:pPr>
            <w:r>
              <w:rPr>
                <w:rFonts w:asciiTheme="minorHAnsi" w:hAnsiTheme="minorHAnsi"/>
                <w:sz w:val="22"/>
              </w:rPr>
              <w:t>GROUPE 3</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545960" w:rsidRPr="003F4050" w14:paraId="593E716A" w14:textId="77777777" w:rsidTr="00AF35E1">
              <w:trPr>
                <w:trHeight w:val="330"/>
              </w:trPr>
              <w:tc>
                <w:tcPr>
                  <w:tcW w:w="2940" w:type="dxa"/>
                  <w:tcBorders>
                    <w:top w:val="nil"/>
                    <w:left w:val="nil"/>
                    <w:bottom w:val="nil"/>
                    <w:right w:val="nil"/>
                  </w:tcBorders>
                  <w:shd w:val="clear" w:color="auto" w:fill="auto"/>
                  <w:hideMark/>
                </w:tcPr>
                <w:p w14:paraId="4CEDC8D5" w14:textId="55CE9CC3" w:rsidR="00545960" w:rsidRPr="003F4050" w:rsidRDefault="00E51BFA" w:rsidP="00AF35E1">
                  <w:pPr>
                    <w:textAlignment w:val="baseline"/>
                    <w:rPr>
                      <w:rFonts w:asciiTheme="minorHAnsi" w:hAnsiTheme="minorHAnsi" w:cstheme="minorHAnsi"/>
                      <w:sz w:val="22"/>
                      <w:szCs w:val="22"/>
                    </w:rPr>
                  </w:pPr>
                  <w:r>
                    <w:rPr>
                      <w:rFonts w:asciiTheme="minorHAnsi" w:hAnsiTheme="minorHAnsi"/>
                      <w:sz w:val="22"/>
                    </w:rPr>
                    <w:t>Propriétaires d’armes à feu (</w:t>
                  </w:r>
                  <w:proofErr w:type="spellStart"/>
                  <w:r>
                    <w:rPr>
                      <w:rFonts w:asciiTheme="minorHAnsi" w:hAnsiTheme="minorHAnsi"/>
                      <w:sz w:val="22"/>
                    </w:rPr>
                    <w:t>anglphones</w:t>
                  </w:r>
                  <w:proofErr w:type="spellEnd"/>
                  <w:r>
                    <w:rPr>
                      <w:rFonts w:asciiTheme="minorHAnsi" w:hAnsiTheme="minorHAnsi"/>
                      <w:sz w:val="22"/>
                    </w:rPr>
                    <w:t xml:space="preserve">) </w:t>
                  </w:r>
                  <w:r>
                    <w:rPr>
                      <w:rFonts w:asciiTheme="minorHAnsi" w:hAnsiTheme="minorHAnsi"/>
                      <w:sz w:val="22"/>
                    </w:rPr>
                    <w:br/>
                    <w:t>Ontario</w:t>
                  </w:r>
                </w:p>
              </w:tc>
            </w:tr>
            <w:tr w:rsidR="00545960" w:rsidRPr="003F4050" w14:paraId="3792A90D" w14:textId="77777777" w:rsidTr="00EA2359">
              <w:trPr>
                <w:trHeight w:val="582"/>
              </w:trPr>
              <w:tc>
                <w:tcPr>
                  <w:tcW w:w="2940" w:type="dxa"/>
                  <w:tcBorders>
                    <w:top w:val="nil"/>
                    <w:left w:val="nil"/>
                    <w:bottom w:val="nil"/>
                    <w:right w:val="nil"/>
                  </w:tcBorders>
                  <w:shd w:val="clear" w:color="auto" w:fill="auto"/>
                  <w:hideMark/>
                </w:tcPr>
                <w:p w14:paraId="4B91C7C6" w14:textId="35161BCB" w:rsidR="00545960" w:rsidRPr="003F4050" w:rsidRDefault="000A039A" w:rsidP="00AF35E1">
                  <w:pPr>
                    <w:textAlignment w:val="baseline"/>
                    <w:rPr>
                      <w:rFonts w:asciiTheme="minorHAnsi" w:hAnsiTheme="minorHAnsi" w:cstheme="minorHAnsi"/>
                      <w:sz w:val="22"/>
                      <w:szCs w:val="22"/>
                    </w:rPr>
                  </w:pPr>
                  <w:r>
                    <w:rPr>
                      <w:rFonts w:asciiTheme="minorHAnsi" w:hAnsiTheme="minorHAnsi"/>
                      <w:sz w:val="22"/>
                    </w:rPr>
                    <w:t>Mardi 1</w:t>
                  </w:r>
                  <w:r>
                    <w:rPr>
                      <w:rFonts w:asciiTheme="minorHAnsi" w:hAnsiTheme="minorHAnsi"/>
                      <w:sz w:val="22"/>
                      <w:vertAlign w:val="superscript"/>
                    </w:rPr>
                    <w:t>er</w:t>
                  </w:r>
                  <w:r>
                    <w:rPr>
                      <w:rFonts w:asciiTheme="minorHAnsi" w:hAnsiTheme="minorHAnsi"/>
                      <w:sz w:val="22"/>
                    </w:rPr>
                    <w:t> mars</w:t>
                  </w:r>
                </w:p>
                <w:p w14:paraId="32A9CFB9" w14:textId="7229D423" w:rsidR="00545960" w:rsidRPr="003F4050" w:rsidRDefault="003F4050" w:rsidP="00AF35E1">
                  <w:pPr>
                    <w:textAlignment w:val="baseline"/>
                    <w:rPr>
                      <w:rFonts w:asciiTheme="minorHAnsi" w:hAnsiTheme="minorHAnsi" w:cstheme="minorHAnsi"/>
                      <w:sz w:val="22"/>
                      <w:szCs w:val="22"/>
                    </w:rPr>
                  </w:pPr>
                  <w:r>
                    <w:rPr>
                      <w:rFonts w:asciiTheme="minorHAnsi" w:hAnsiTheme="minorHAnsi"/>
                      <w:sz w:val="22"/>
                    </w:rPr>
                    <w:t>17 h à 19 h HNE</w:t>
                  </w:r>
                </w:p>
              </w:tc>
            </w:tr>
          </w:tbl>
          <w:p w14:paraId="106C1E15" w14:textId="77777777" w:rsidR="00545960" w:rsidRPr="00E67465" w:rsidRDefault="00545960" w:rsidP="00AF35E1">
            <w:pPr>
              <w:rPr>
                <w:rFonts w:asciiTheme="minorHAnsi" w:hAnsiTheme="minorHAnsi" w:cstheme="minorHAnsi"/>
                <w:sz w:val="22"/>
                <w:szCs w:val="22"/>
                <w:highlight w:val="yellow"/>
              </w:rPr>
            </w:pPr>
          </w:p>
        </w:tc>
        <w:tc>
          <w:tcPr>
            <w:tcW w:w="2564" w:type="dxa"/>
          </w:tcPr>
          <w:p w14:paraId="2E03A53E" w14:textId="3936237F" w:rsidR="00BE2654" w:rsidRPr="003F4050" w:rsidRDefault="00BE2654" w:rsidP="00BE2654">
            <w:pPr>
              <w:rPr>
                <w:rFonts w:asciiTheme="minorHAnsi" w:hAnsiTheme="minorHAnsi" w:cstheme="minorHAnsi"/>
                <w:sz w:val="22"/>
                <w:szCs w:val="22"/>
              </w:rPr>
            </w:pPr>
            <w:r>
              <w:rPr>
                <w:rFonts w:asciiTheme="minorHAnsi" w:hAnsiTheme="minorHAnsi"/>
                <w:sz w:val="22"/>
              </w:rPr>
              <w:t>GROUPE 4</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BE2654" w:rsidRPr="003F4050" w14:paraId="2864DFDF" w14:textId="77777777" w:rsidTr="00DA2327">
              <w:trPr>
                <w:trHeight w:val="330"/>
              </w:trPr>
              <w:tc>
                <w:tcPr>
                  <w:tcW w:w="2940" w:type="dxa"/>
                  <w:tcBorders>
                    <w:top w:val="nil"/>
                    <w:left w:val="nil"/>
                    <w:bottom w:val="nil"/>
                    <w:right w:val="nil"/>
                  </w:tcBorders>
                  <w:shd w:val="clear" w:color="auto" w:fill="auto"/>
                  <w:hideMark/>
                </w:tcPr>
                <w:p w14:paraId="5CE716DC" w14:textId="0C3C57A2" w:rsidR="00BE2654" w:rsidRPr="003F4050" w:rsidRDefault="00876959" w:rsidP="00BE2654">
                  <w:pPr>
                    <w:textAlignment w:val="baseline"/>
                    <w:rPr>
                      <w:rFonts w:asciiTheme="minorHAnsi" w:hAnsiTheme="minorHAnsi" w:cstheme="minorHAnsi"/>
                      <w:sz w:val="22"/>
                      <w:szCs w:val="22"/>
                    </w:rPr>
                  </w:pPr>
                  <w:r>
                    <w:rPr>
                      <w:rFonts w:asciiTheme="minorHAnsi" w:hAnsiTheme="minorHAnsi"/>
                      <w:sz w:val="22"/>
                    </w:rPr>
                    <w:t>Propriétaires d’armes à feu (</w:t>
                  </w:r>
                  <w:proofErr w:type="spellStart"/>
                  <w:r>
                    <w:rPr>
                      <w:rFonts w:asciiTheme="minorHAnsi" w:hAnsiTheme="minorHAnsi"/>
                      <w:sz w:val="22"/>
                    </w:rPr>
                    <w:t>anglphones</w:t>
                  </w:r>
                  <w:proofErr w:type="spellEnd"/>
                  <w:r>
                    <w:rPr>
                      <w:rFonts w:asciiTheme="minorHAnsi" w:hAnsiTheme="minorHAnsi"/>
                      <w:sz w:val="22"/>
                    </w:rPr>
                    <w:t xml:space="preserve">) </w:t>
                  </w:r>
                  <w:r>
                    <w:rPr>
                      <w:rFonts w:asciiTheme="minorHAnsi" w:hAnsiTheme="minorHAnsi"/>
                      <w:sz w:val="22"/>
                    </w:rPr>
                    <w:br/>
                    <w:t>C.-B.</w:t>
                  </w:r>
                </w:p>
              </w:tc>
            </w:tr>
            <w:tr w:rsidR="00BE2654" w:rsidRPr="00DF0BC3" w14:paraId="5D2E423B" w14:textId="77777777" w:rsidTr="00DA2327">
              <w:tc>
                <w:tcPr>
                  <w:tcW w:w="2940" w:type="dxa"/>
                  <w:tcBorders>
                    <w:top w:val="nil"/>
                    <w:left w:val="nil"/>
                    <w:bottom w:val="nil"/>
                    <w:right w:val="nil"/>
                  </w:tcBorders>
                  <w:shd w:val="clear" w:color="auto" w:fill="auto"/>
                  <w:hideMark/>
                </w:tcPr>
                <w:p w14:paraId="40ED41B5" w14:textId="77777777" w:rsidR="00BE2654" w:rsidRPr="00DF0BC3" w:rsidRDefault="00BE2654" w:rsidP="00BE2654">
                  <w:pPr>
                    <w:textAlignment w:val="baseline"/>
                    <w:rPr>
                      <w:rFonts w:asciiTheme="minorHAnsi" w:hAnsiTheme="minorHAnsi" w:cstheme="minorHAnsi"/>
                      <w:sz w:val="22"/>
                      <w:szCs w:val="22"/>
                    </w:rPr>
                  </w:pPr>
                  <w:r>
                    <w:rPr>
                      <w:rFonts w:asciiTheme="minorHAnsi" w:hAnsiTheme="minorHAnsi"/>
                      <w:sz w:val="22"/>
                    </w:rPr>
                    <w:t>Lundi 28 févr.</w:t>
                  </w:r>
                </w:p>
                <w:p w14:paraId="68FE9278" w14:textId="5FFDB218" w:rsidR="00BE2654" w:rsidRPr="00DF0BC3" w:rsidRDefault="00BE2654" w:rsidP="00BE2654">
                  <w:pPr>
                    <w:rPr>
                      <w:rFonts w:asciiTheme="minorHAnsi" w:hAnsiTheme="minorHAnsi" w:cstheme="minorHAnsi"/>
                      <w:sz w:val="22"/>
                      <w:szCs w:val="22"/>
                    </w:rPr>
                  </w:pPr>
                  <w:r>
                    <w:rPr>
                      <w:rFonts w:asciiTheme="minorHAnsi" w:hAnsiTheme="minorHAnsi"/>
                      <w:sz w:val="22"/>
                    </w:rPr>
                    <w:t>19 h 30 à 21 h 30 HNE</w:t>
                  </w:r>
                </w:p>
                <w:p w14:paraId="0945FE02" w14:textId="22A61EF5" w:rsidR="00BE2654" w:rsidRPr="00DF0BC3" w:rsidRDefault="00BE2654" w:rsidP="00BE2654">
                  <w:pPr>
                    <w:textAlignment w:val="baseline"/>
                    <w:rPr>
                      <w:rFonts w:asciiTheme="minorHAnsi" w:hAnsiTheme="minorHAnsi" w:cstheme="minorHAnsi"/>
                      <w:sz w:val="22"/>
                      <w:szCs w:val="22"/>
                    </w:rPr>
                  </w:pPr>
                  <w:r>
                    <w:rPr>
                      <w:rFonts w:asciiTheme="minorHAnsi" w:hAnsiTheme="minorHAnsi"/>
                      <w:sz w:val="22"/>
                    </w:rPr>
                    <w:t>(16 h 30 à 18 h 30 HNP)</w:t>
                  </w:r>
                </w:p>
              </w:tc>
            </w:tr>
          </w:tbl>
          <w:p w14:paraId="2076781B" w14:textId="77777777" w:rsidR="00545960" w:rsidRPr="00DF0BC3" w:rsidRDefault="00545960" w:rsidP="00AF35E1">
            <w:pPr>
              <w:rPr>
                <w:rFonts w:asciiTheme="minorHAnsi" w:hAnsiTheme="minorHAnsi" w:cstheme="minorHAnsi"/>
                <w:sz w:val="22"/>
                <w:szCs w:val="22"/>
                <w:highlight w:val="yellow"/>
                <w:lang w:val="en-CA"/>
              </w:rPr>
            </w:pPr>
          </w:p>
        </w:tc>
      </w:tr>
      <w:tr w:rsidR="009F5F28" w:rsidRPr="00DF0BC3" w14:paraId="0C4427B1" w14:textId="77777777" w:rsidTr="00AF35E1">
        <w:tc>
          <w:tcPr>
            <w:tcW w:w="2563" w:type="dxa"/>
          </w:tcPr>
          <w:p w14:paraId="68F533C0" w14:textId="77777777" w:rsidR="009F5F28" w:rsidRPr="00BB3A02" w:rsidRDefault="009F5F28" w:rsidP="00AF35E1">
            <w:pPr>
              <w:rPr>
                <w:rFonts w:asciiTheme="minorHAnsi" w:hAnsiTheme="minorHAnsi" w:cstheme="minorHAnsi"/>
                <w:sz w:val="22"/>
                <w:szCs w:val="22"/>
              </w:rPr>
            </w:pPr>
            <w:r>
              <w:rPr>
                <w:rFonts w:asciiTheme="minorHAnsi" w:hAnsiTheme="minorHAnsi"/>
                <w:sz w:val="22"/>
              </w:rPr>
              <w:t>GROUPE 5</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9F5F28" w:rsidRPr="00513A6F" w14:paraId="23E2B6B3" w14:textId="77777777" w:rsidTr="00AF35E1">
              <w:trPr>
                <w:trHeight w:val="330"/>
              </w:trPr>
              <w:tc>
                <w:tcPr>
                  <w:tcW w:w="3030" w:type="dxa"/>
                  <w:tcBorders>
                    <w:top w:val="nil"/>
                    <w:left w:val="nil"/>
                    <w:bottom w:val="nil"/>
                    <w:right w:val="nil"/>
                  </w:tcBorders>
                  <w:shd w:val="clear" w:color="auto" w:fill="auto"/>
                  <w:hideMark/>
                </w:tcPr>
                <w:p w14:paraId="21CF2C49" w14:textId="3710DBD9" w:rsidR="009F5F28" w:rsidRPr="005C03DE" w:rsidRDefault="009F5F28" w:rsidP="00AF35E1">
                  <w:pPr>
                    <w:textAlignment w:val="baseline"/>
                    <w:rPr>
                      <w:rFonts w:asciiTheme="minorHAnsi" w:hAnsiTheme="minorHAnsi" w:cstheme="minorHAnsi"/>
                      <w:sz w:val="22"/>
                      <w:szCs w:val="22"/>
                    </w:rPr>
                  </w:pPr>
                  <w:r>
                    <w:rPr>
                      <w:rFonts w:asciiTheme="minorHAnsi" w:hAnsiTheme="minorHAnsi"/>
                      <w:sz w:val="22"/>
                    </w:rPr>
                    <w:t>Propriétaires d’armes à feu (</w:t>
                  </w:r>
                  <w:proofErr w:type="spellStart"/>
                  <w:r>
                    <w:rPr>
                      <w:rFonts w:asciiTheme="minorHAnsi" w:hAnsiTheme="minorHAnsi"/>
                      <w:sz w:val="22"/>
                    </w:rPr>
                    <w:t>anglphones</w:t>
                  </w:r>
                  <w:proofErr w:type="spellEnd"/>
                  <w:r>
                    <w:rPr>
                      <w:rFonts w:asciiTheme="minorHAnsi" w:hAnsiTheme="minorHAnsi"/>
                      <w:sz w:val="22"/>
                    </w:rPr>
                    <w:t xml:space="preserve">) </w:t>
                  </w:r>
                  <w:r>
                    <w:rPr>
                      <w:rFonts w:asciiTheme="minorHAnsi" w:hAnsiTheme="minorHAnsi"/>
                      <w:sz w:val="22"/>
                    </w:rPr>
                    <w:br/>
                    <w:t>Atlantique</w:t>
                  </w:r>
                </w:p>
              </w:tc>
            </w:tr>
            <w:tr w:rsidR="009F5F28" w:rsidRPr="00DF0BC3" w14:paraId="51198105" w14:textId="77777777" w:rsidTr="00AF35E1">
              <w:tc>
                <w:tcPr>
                  <w:tcW w:w="3030" w:type="dxa"/>
                  <w:tcBorders>
                    <w:top w:val="nil"/>
                    <w:left w:val="nil"/>
                    <w:bottom w:val="nil"/>
                    <w:right w:val="nil"/>
                  </w:tcBorders>
                  <w:shd w:val="clear" w:color="auto" w:fill="auto"/>
                  <w:hideMark/>
                </w:tcPr>
                <w:p w14:paraId="4B87C41F" w14:textId="755C787D" w:rsidR="009F5F28" w:rsidRPr="00DF0BC3" w:rsidRDefault="009F5F28" w:rsidP="00AF35E1">
                  <w:pPr>
                    <w:textAlignment w:val="baseline"/>
                    <w:rPr>
                      <w:rFonts w:asciiTheme="minorHAnsi" w:hAnsiTheme="minorHAnsi" w:cstheme="minorHAnsi"/>
                      <w:sz w:val="22"/>
                      <w:szCs w:val="22"/>
                    </w:rPr>
                  </w:pPr>
                  <w:r>
                    <w:rPr>
                      <w:rFonts w:asciiTheme="minorHAnsi" w:hAnsiTheme="minorHAnsi"/>
                      <w:sz w:val="22"/>
                    </w:rPr>
                    <w:t>Mercredi 2 mars</w:t>
                  </w:r>
                </w:p>
                <w:p w14:paraId="62061837" w14:textId="5D23760D" w:rsidR="009F5F28" w:rsidRPr="00DF0BC3" w:rsidRDefault="009F5F28" w:rsidP="005C03DE">
                  <w:pPr>
                    <w:rPr>
                      <w:rFonts w:asciiTheme="minorHAnsi" w:hAnsiTheme="minorHAnsi" w:cstheme="minorHAnsi"/>
                      <w:sz w:val="22"/>
                      <w:szCs w:val="22"/>
                    </w:rPr>
                  </w:pPr>
                  <w:r>
                    <w:rPr>
                      <w:rFonts w:asciiTheme="minorHAnsi" w:hAnsiTheme="minorHAnsi"/>
                      <w:sz w:val="22"/>
                    </w:rPr>
                    <w:t>16 h à 18 h HNE</w:t>
                  </w:r>
                </w:p>
                <w:p w14:paraId="327BC3F6" w14:textId="04E95824" w:rsidR="009F5F28" w:rsidRPr="00DF0BC3" w:rsidRDefault="009F5F28" w:rsidP="005C03DE">
                  <w:pPr>
                    <w:textAlignment w:val="baseline"/>
                    <w:rPr>
                      <w:rFonts w:asciiTheme="minorHAnsi" w:hAnsiTheme="minorHAnsi" w:cstheme="minorHAnsi"/>
                      <w:sz w:val="22"/>
                      <w:szCs w:val="22"/>
                    </w:rPr>
                  </w:pPr>
                  <w:r>
                    <w:rPr>
                      <w:rFonts w:asciiTheme="minorHAnsi" w:hAnsiTheme="minorHAnsi"/>
                      <w:sz w:val="22"/>
                    </w:rPr>
                    <w:t>(17 h à 19 h HNA)</w:t>
                  </w:r>
                </w:p>
              </w:tc>
            </w:tr>
          </w:tbl>
          <w:p w14:paraId="5A776FB0" w14:textId="77777777" w:rsidR="009F5F28" w:rsidRPr="00DF0BC3" w:rsidRDefault="009F5F28" w:rsidP="00AF35E1">
            <w:pPr>
              <w:rPr>
                <w:rFonts w:asciiTheme="minorHAnsi" w:hAnsiTheme="minorHAnsi" w:cstheme="minorHAnsi"/>
                <w:sz w:val="22"/>
                <w:szCs w:val="22"/>
                <w:lang w:val="en-CA"/>
              </w:rPr>
            </w:pPr>
          </w:p>
        </w:tc>
        <w:tc>
          <w:tcPr>
            <w:tcW w:w="2564" w:type="dxa"/>
          </w:tcPr>
          <w:p w14:paraId="330488BB" w14:textId="77777777" w:rsidR="009F5F28" w:rsidRPr="00513A6F" w:rsidRDefault="009F5F28" w:rsidP="00AF35E1">
            <w:pPr>
              <w:rPr>
                <w:rFonts w:asciiTheme="minorHAnsi" w:hAnsiTheme="minorHAnsi" w:cstheme="minorHAnsi"/>
                <w:sz w:val="22"/>
                <w:szCs w:val="22"/>
              </w:rPr>
            </w:pPr>
            <w:r>
              <w:rPr>
                <w:rFonts w:asciiTheme="minorHAnsi" w:hAnsiTheme="minorHAnsi"/>
                <w:sz w:val="22"/>
              </w:rPr>
              <w:t>GROUPE 6</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9F5F28" w:rsidRPr="00DF0BC3" w14:paraId="68F4AA06" w14:textId="77777777" w:rsidTr="00AF35E1">
              <w:trPr>
                <w:trHeight w:val="330"/>
              </w:trPr>
              <w:tc>
                <w:tcPr>
                  <w:tcW w:w="2940" w:type="dxa"/>
                  <w:tcBorders>
                    <w:top w:val="nil"/>
                    <w:left w:val="nil"/>
                    <w:bottom w:val="nil"/>
                    <w:right w:val="nil"/>
                  </w:tcBorders>
                  <w:shd w:val="clear" w:color="auto" w:fill="auto"/>
                  <w:hideMark/>
                </w:tcPr>
                <w:p w14:paraId="4FFE46F3" w14:textId="2B98E13A" w:rsidR="009F5F28" w:rsidRPr="00DF0BC3" w:rsidRDefault="00876959" w:rsidP="00513A6F">
                  <w:pPr>
                    <w:rPr>
                      <w:rFonts w:asciiTheme="minorHAnsi" w:hAnsiTheme="minorHAnsi" w:cstheme="minorHAnsi"/>
                      <w:sz w:val="22"/>
                      <w:szCs w:val="22"/>
                    </w:rPr>
                  </w:pPr>
                  <w:r>
                    <w:rPr>
                      <w:rFonts w:asciiTheme="minorHAnsi" w:hAnsiTheme="minorHAnsi"/>
                      <w:sz w:val="22"/>
                    </w:rPr>
                    <w:t>Propriétaires d’armes à feu (</w:t>
                  </w:r>
                  <w:proofErr w:type="spellStart"/>
                  <w:r>
                    <w:rPr>
                      <w:rFonts w:asciiTheme="minorHAnsi" w:hAnsiTheme="minorHAnsi"/>
                      <w:sz w:val="22"/>
                    </w:rPr>
                    <w:t>anglphones</w:t>
                  </w:r>
                  <w:proofErr w:type="spellEnd"/>
                  <w:r>
                    <w:rPr>
                      <w:rFonts w:asciiTheme="minorHAnsi" w:hAnsiTheme="minorHAnsi"/>
                      <w:sz w:val="22"/>
                    </w:rPr>
                    <w:t xml:space="preserve">) </w:t>
                  </w:r>
                  <w:r>
                    <w:rPr>
                      <w:rFonts w:asciiTheme="minorHAnsi" w:hAnsiTheme="minorHAnsi"/>
                      <w:sz w:val="22"/>
                    </w:rPr>
                    <w:br/>
                    <w:t>Man./Sask.</w:t>
                  </w:r>
                </w:p>
              </w:tc>
            </w:tr>
            <w:tr w:rsidR="009F5F28" w:rsidRPr="00DF0BC3" w14:paraId="60A45049" w14:textId="77777777" w:rsidTr="00AF35E1">
              <w:tc>
                <w:tcPr>
                  <w:tcW w:w="2940" w:type="dxa"/>
                  <w:tcBorders>
                    <w:top w:val="nil"/>
                    <w:left w:val="nil"/>
                    <w:bottom w:val="nil"/>
                    <w:right w:val="nil"/>
                  </w:tcBorders>
                  <w:shd w:val="clear" w:color="auto" w:fill="auto"/>
                  <w:hideMark/>
                </w:tcPr>
                <w:p w14:paraId="45BE1435" w14:textId="3C6EDEB3" w:rsidR="009F5F28" w:rsidRPr="00DF0BC3" w:rsidRDefault="009F5F28" w:rsidP="00513A6F">
                  <w:pPr>
                    <w:rPr>
                      <w:rFonts w:asciiTheme="minorHAnsi" w:hAnsiTheme="minorHAnsi" w:cstheme="minorHAnsi"/>
                      <w:sz w:val="22"/>
                      <w:szCs w:val="22"/>
                    </w:rPr>
                  </w:pPr>
                  <w:r>
                    <w:rPr>
                      <w:rFonts w:asciiTheme="minorHAnsi" w:hAnsiTheme="minorHAnsi"/>
                      <w:sz w:val="22"/>
                    </w:rPr>
                    <w:t>Mercredi 2 mars</w:t>
                  </w:r>
                </w:p>
                <w:p w14:paraId="73C7F95B" w14:textId="377ADDCE" w:rsidR="009F5F28" w:rsidRPr="00DF0BC3" w:rsidRDefault="009F5F28" w:rsidP="00513A6F">
                  <w:pPr>
                    <w:rPr>
                      <w:rFonts w:asciiTheme="minorHAnsi" w:hAnsiTheme="minorHAnsi" w:cstheme="minorHAnsi"/>
                      <w:sz w:val="22"/>
                      <w:szCs w:val="22"/>
                    </w:rPr>
                  </w:pPr>
                  <w:r>
                    <w:rPr>
                      <w:rFonts w:asciiTheme="minorHAnsi" w:hAnsiTheme="minorHAnsi"/>
                      <w:sz w:val="22"/>
                    </w:rPr>
                    <w:t>18 h 30 à 20 h 30 HNE</w:t>
                  </w:r>
                </w:p>
                <w:p w14:paraId="5A21E03C" w14:textId="294AD930" w:rsidR="009F5F28" w:rsidRPr="00DF0BC3" w:rsidRDefault="009F5F28" w:rsidP="00513A6F">
                  <w:pPr>
                    <w:rPr>
                      <w:rFonts w:asciiTheme="minorHAnsi" w:hAnsiTheme="minorHAnsi" w:cstheme="minorHAnsi"/>
                      <w:sz w:val="22"/>
                      <w:szCs w:val="22"/>
                    </w:rPr>
                  </w:pPr>
                  <w:r>
                    <w:rPr>
                      <w:rFonts w:asciiTheme="minorHAnsi" w:hAnsiTheme="minorHAnsi"/>
                      <w:sz w:val="22"/>
                    </w:rPr>
                    <w:t>(17 h 30 à 19 h 30 HNC)</w:t>
                  </w:r>
                </w:p>
              </w:tc>
            </w:tr>
          </w:tbl>
          <w:p w14:paraId="1AA8EF57" w14:textId="77777777" w:rsidR="009F5F28" w:rsidRPr="00DF0BC3" w:rsidRDefault="009F5F28" w:rsidP="00AF35E1">
            <w:pPr>
              <w:rPr>
                <w:rFonts w:asciiTheme="minorHAnsi" w:hAnsiTheme="minorHAnsi" w:cstheme="minorHAnsi"/>
                <w:b/>
                <w:sz w:val="22"/>
                <w:highlight w:val="yellow"/>
                <w:u w:val="single"/>
                <w:lang w:val="en-CA"/>
              </w:rPr>
            </w:pPr>
          </w:p>
        </w:tc>
        <w:tc>
          <w:tcPr>
            <w:tcW w:w="2564" w:type="dxa"/>
          </w:tcPr>
          <w:p w14:paraId="12ADED04" w14:textId="12D83848" w:rsidR="00D02C75" w:rsidRPr="00541D95" w:rsidRDefault="00D02C75" w:rsidP="00D02C75">
            <w:pPr>
              <w:rPr>
                <w:rFonts w:asciiTheme="minorHAnsi" w:hAnsiTheme="minorHAnsi" w:cstheme="minorHAnsi"/>
                <w:sz w:val="22"/>
                <w:szCs w:val="22"/>
              </w:rPr>
            </w:pPr>
            <w:r>
              <w:rPr>
                <w:rFonts w:asciiTheme="minorHAnsi" w:hAnsiTheme="minorHAnsi"/>
                <w:sz w:val="22"/>
              </w:rPr>
              <w:t>GROUPE 7</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D02C75" w:rsidRPr="00541D95" w14:paraId="4D2E74A2" w14:textId="77777777" w:rsidTr="00DA2327">
              <w:trPr>
                <w:trHeight w:val="330"/>
              </w:trPr>
              <w:tc>
                <w:tcPr>
                  <w:tcW w:w="3030" w:type="dxa"/>
                  <w:tcBorders>
                    <w:top w:val="nil"/>
                    <w:left w:val="nil"/>
                    <w:bottom w:val="nil"/>
                    <w:right w:val="nil"/>
                  </w:tcBorders>
                  <w:shd w:val="clear" w:color="auto" w:fill="auto"/>
                  <w:hideMark/>
                </w:tcPr>
                <w:p w14:paraId="356A6196" w14:textId="77777777" w:rsidR="00D02C75" w:rsidRPr="00541D95" w:rsidRDefault="00D02C75" w:rsidP="00D02C75">
                  <w:pPr>
                    <w:textAlignment w:val="baseline"/>
                    <w:rPr>
                      <w:rFonts w:asciiTheme="minorHAnsi" w:hAnsiTheme="minorHAnsi" w:cstheme="minorHAnsi"/>
                      <w:sz w:val="22"/>
                      <w:szCs w:val="22"/>
                    </w:rPr>
                  </w:pPr>
                  <w:r>
                    <w:rPr>
                      <w:rFonts w:asciiTheme="minorHAnsi" w:hAnsiTheme="minorHAnsi"/>
                      <w:sz w:val="22"/>
                    </w:rPr>
                    <w:t>Propriétaires d’armes à feu (</w:t>
                  </w:r>
                  <w:proofErr w:type="spellStart"/>
                  <w:r>
                    <w:rPr>
                      <w:rFonts w:asciiTheme="minorHAnsi" w:hAnsiTheme="minorHAnsi"/>
                      <w:sz w:val="22"/>
                    </w:rPr>
                    <w:t>anglphones</w:t>
                  </w:r>
                  <w:proofErr w:type="spellEnd"/>
                  <w:r>
                    <w:rPr>
                      <w:rFonts w:asciiTheme="minorHAnsi" w:hAnsiTheme="minorHAnsi"/>
                      <w:sz w:val="22"/>
                    </w:rPr>
                    <w:t xml:space="preserve">) </w:t>
                  </w:r>
                  <w:r>
                    <w:rPr>
                      <w:rFonts w:asciiTheme="minorHAnsi" w:hAnsiTheme="minorHAnsi"/>
                      <w:sz w:val="22"/>
                    </w:rPr>
                    <w:br/>
                    <w:t>Atlantique</w:t>
                  </w:r>
                </w:p>
              </w:tc>
            </w:tr>
            <w:tr w:rsidR="00D02C75" w:rsidRPr="00DF0BC3" w14:paraId="424FF1D8" w14:textId="77777777" w:rsidTr="00DA2327">
              <w:tc>
                <w:tcPr>
                  <w:tcW w:w="3030" w:type="dxa"/>
                  <w:tcBorders>
                    <w:top w:val="nil"/>
                    <w:left w:val="nil"/>
                    <w:bottom w:val="nil"/>
                    <w:right w:val="nil"/>
                  </w:tcBorders>
                  <w:shd w:val="clear" w:color="auto" w:fill="auto"/>
                  <w:hideMark/>
                </w:tcPr>
                <w:p w14:paraId="0A3D4D16" w14:textId="4D3E64BB" w:rsidR="00D02C75" w:rsidRPr="00DF0BC3" w:rsidRDefault="00D02C75" w:rsidP="00D02C75">
                  <w:pPr>
                    <w:textAlignment w:val="baseline"/>
                    <w:rPr>
                      <w:rFonts w:asciiTheme="minorHAnsi" w:hAnsiTheme="minorHAnsi" w:cstheme="minorHAnsi"/>
                      <w:sz w:val="22"/>
                      <w:szCs w:val="22"/>
                    </w:rPr>
                  </w:pPr>
                  <w:r>
                    <w:rPr>
                      <w:rFonts w:asciiTheme="minorHAnsi" w:hAnsiTheme="minorHAnsi"/>
                      <w:sz w:val="22"/>
                    </w:rPr>
                    <w:t>Jeudi 3 mars</w:t>
                  </w:r>
                </w:p>
                <w:p w14:paraId="6CC2FD7C" w14:textId="6037D9AA" w:rsidR="00D02C75" w:rsidRPr="00DF0BC3" w:rsidRDefault="00D02C75" w:rsidP="00D02C75">
                  <w:pPr>
                    <w:rPr>
                      <w:rFonts w:asciiTheme="minorHAnsi" w:hAnsiTheme="minorHAnsi" w:cstheme="minorHAnsi"/>
                      <w:sz w:val="22"/>
                      <w:szCs w:val="22"/>
                    </w:rPr>
                  </w:pPr>
                  <w:r>
                    <w:rPr>
                      <w:rFonts w:asciiTheme="minorHAnsi" w:hAnsiTheme="minorHAnsi"/>
                      <w:sz w:val="22"/>
                    </w:rPr>
                    <w:t>16 h à 18 h HNE</w:t>
                  </w:r>
                </w:p>
                <w:p w14:paraId="0F837C9B" w14:textId="5F14AEBB" w:rsidR="00D02C75" w:rsidRPr="00DF0BC3" w:rsidRDefault="00D02C75" w:rsidP="00D02C75">
                  <w:pPr>
                    <w:textAlignment w:val="baseline"/>
                    <w:rPr>
                      <w:rFonts w:asciiTheme="minorHAnsi" w:hAnsiTheme="minorHAnsi" w:cstheme="minorHAnsi"/>
                      <w:sz w:val="22"/>
                      <w:szCs w:val="22"/>
                    </w:rPr>
                  </w:pPr>
                  <w:r>
                    <w:rPr>
                      <w:rFonts w:asciiTheme="minorHAnsi" w:hAnsiTheme="minorHAnsi"/>
                      <w:sz w:val="22"/>
                    </w:rPr>
                    <w:t>(17 h à 19 h HNA)</w:t>
                  </w:r>
                </w:p>
              </w:tc>
            </w:tr>
          </w:tbl>
          <w:p w14:paraId="28519D6D" w14:textId="77777777" w:rsidR="009F5F28" w:rsidRPr="00DF0BC3" w:rsidRDefault="009F5F28" w:rsidP="00AF35E1">
            <w:pPr>
              <w:rPr>
                <w:rFonts w:asciiTheme="minorHAnsi" w:hAnsiTheme="minorHAnsi" w:cstheme="minorHAnsi"/>
                <w:b/>
                <w:sz w:val="22"/>
                <w:u w:val="single"/>
                <w:lang w:val="en-CA"/>
              </w:rPr>
            </w:pPr>
          </w:p>
        </w:tc>
        <w:tc>
          <w:tcPr>
            <w:tcW w:w="2564" w:type="dxa"/>
          </w:tcPr>
          <w:p w14:paraId="5E1126AD" w14:textId="77777777" w:rsidR="009F5F28" w:rsidRPr="00541D95" w:rsidRDefault="009F5F28" w:rsidP="00AF35E1">
            <w:pPr>
              <w:rPr>
                <w:rFonts w:asciiTheme="minorHAnsi" w:hAnsiTheme="minorHAnsi" w:cstheme="minorHAnsi"/>
                <w:sz w:val="22"/>
                <w:szCs w:val="22"/>
              </w:rPr>
            </w:pPr>
            <w:r>
              <w:rPr>
                <w:rFonts w:asciiTheme="minorHAnsi" w:hAnsiTheme="minorHAnsi"/>
                <w:sz w:val="22"/>
              </w:rPr>
              <w:t>GROUPE 8</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9F5F28" w:rsidRPr="00541D95" w14:paraId="1C6484BA" w14:textId="77777777" w:rsidTr="00AF35E1">
              <w:trPr>
                <w:trHeight w:val="330"/>
              </w:trPr>
              <w:tc>
                <w:tcPr>
                  <w:tcW w:w="2940" w:type="dxa"/>
                  <w:tcBorders>
                    <w:top w:val="nil"/>
                    <w:left w:val="nil"/>
                    <w:bottom w:val="nil"/>
                    <w:right w:val="nil"/>
                  </w:tcBorders>
                  <w:shd w:val="clear" w:color="auto" w:fill="auto"/>
                  <w:hideMark/>
                </w:tcPr>
                <w:p w14:paraId="5305B102" w14:textId="18E75262" w:rsidR="009F5F28" w:rsidRPr="00541D95" w:rsidRDefault="00876959" w:rsidP="00AF35E1">
                  <w:pPr>
                    <w:textAlignment w:val="baseline"/>
                    <w:rPr>
                      <w:rFonts w:asciiTheme="minorHAnsi" w:hAnsiTheme="minorHAnsi" w:cstheme="minorHAnsi"/>
                      <w:sz w:val="22"/>
                      <w:szCs w:val="22"/>
                    </w:rPr>
                  </w:pPr>
                  <w:r>
                    <w:rPr>
                      <w:rFonts w:asciiTheme="minorHAnsi" w:hAnsiTheme="minorHAnsi"/>
                      <w:sz w:val="22"/>
                    </w:rPr>
                    <w:t>Propriétaires d’armes à feu (</w:t>
                  </w:r>
                  <w:proofErr w:type="spellStart"/>
                  <w:r>
                    <w:rPr>
                      <w:rFonts w:asciiTheme="minorHAnsi" w:hAnsiTheme="minorHAnsi"/>
                      <w:sz w:val="22"/>
                    </w:rPr>
                    <w:t>anglphones</w:t>
                  </w:r>
                  <w:proofErr w:type="spellEnd"/>
                  <w:r>
                    <w:rPr>
                      <w:rFonts w:asciiTheme="minorHAnsi" w:hAnsiTheme="minorHAnsi"/>
                      <w:sz w:val="22"/>
                    </w:rPr>
                    <w:t xml:space="preserve">) </w:t>
                  </w:r>
                  <w:r>
                    <w:rPr>
                      <w:rFonts w:asciiTheme="minorHAnsi" w:hAnsiTheme="minorHAnsi"/>
                      <w:sz w:val="22"/>
                    </w:rPr>
                    <w:br/>
                    <w:t>Alberta</w:t>
                  </w:r>
                </w:p>
              </w:tc>
            </w:tr>
            <w:tr w:rsidR="009F5F28" w:rsidRPr="00DF0BC3" w14:paraId="5E3383DD" w14:textId="77777777" w:rsidTr="00AF35E1">
              <w:tc>
                <w:tcPr>
                  <w:tcW w:w="2940" w:type="dxa"/>
                  <w:tcBorders>
                    <w:top w:val="nil"/>
                    <w:left w:val="nil"/>
                    <w:bottom w:val="nil"/>
                    <w:right w:val="nil"/>
                  </w:tcBorders>
                  <w:shd w:val="clear" w:color="auto" w:fill="auto"/>
                  <w:hideMark/>
                </w:tcPr>
                <w:p w14:paraId="652FFDFC" w14:textId="46CCFB7A" w:rsidR="009F5F28" w:rsidRPr="00DF0BC3" w:rsidRDefault="009F5F28" w:rsidP="00E22CC3">
                  <w:pPr>
                    <w:textAlignment w:val="baseline"/>
                    <w:rPr>
                      <w:rFonts w:asciiTheme="minorHAnsi" w:hAnsiTheme="minorHAnsi" w:cstheme="minorHAnsi"/>
                      <w:sz w:val="22"/>
                      <w:szCs w:val="22"/>
                    </w:rPr>
                  </w:pPr>
                  <w:r>
                    <w:rPr>
                      <w:rFonts w:asciiTheme="minorHAnsi" w:hAnsiTheme="minorHAnsi"/>
                      <w:sz w:val="22"/>
                    </w:rPr>
                    <w:t>Jeudi 3 mars</w:t>
                  </w:r>
                </w:p>
                <w:p w14:paraId="4E6C1C42" w14:textId="77777777" w:rsidR="00541D95" w:rsidRPr="00DF0BC3" w:rsidRDefault="00541D95" w:rsidP="00541D95">
                  <w:pPr>
                    <w:rPr>
                      <w:rFonts w:asciiTheme="minorHAnsi" w:hAnsiTheme="minorHAnsi" w:cstheme="minorHAnsi"/>
                      <w:sz w:val="22"/>
                      <w:szCs w:val="22"/>
                    </w:rPr>
                  </w:pPr>
                  <w:r>
                    <w:rPr>
                      <w:rFonts w:asciiTheme="minorHAnsi" w:hAnsiTheme="minorHAnsi"/>
                      <w:sz w:val="22"/>
                    </w:rPr>
                    <w:t>18 h 30 à 20 h 30 HNE</w:t>
                  </w:r>
                </w:p>
                <w:p w14:paraId="7D310FAE" w14:textId="7FA9D38D" w:rsidR="009F5F28" w:rsidRPr="00DF0BC3" w:rsidRDefault="00541D95" w:rsidP="00541D95">
                  <w:pPr>
                    <w:textAlignment w:val="baseline"/>
                    <w:rPr>
                      <w:rFonts w:asciiTheme="minorHAnsi" w:hAnsiTheme="minorHAnsi" w:cstheme="minorHAnsi"/>
                      <w:sz w:val="22"/>
                      <w:szCs w:val="22"/>
                    </w:rPr>
                  </w:pPr>
                  <w:r>
                    <w:rPr>
                      <w:rFonts w:asciiTheme="minorHAnsi" w:hAnsiTheme="minorHAnsi"/>
                      <w:sz w:val="22"/>
                    </w:rPr>
                    <w:t>(16 h 30 à 18 h 30 HNR)</w:t>
                  </w:r>
                </w:p>
              </w:tc>
            </w:tr>
          </w:tbl>
          <w:p w14:paraId="7956A6A6" w14:textId="77777777" w:rsidR="009F5F28" w:rsidRPr="00DF0BC3" w:rsidRDefault="009F5F28" w:rsidP="00AF35E1">
            <w:pPr>
              <w:rPr>
                <w:rFonts w:asciiTheme="minorHAnsi" w:hAnsiTheme="minorHAnsi" w:cstheme="minorHAnsi"/>
                <w:b/>
                <w:sz w:val="22"/>
                <w:u w:val="single"/>
                <w:lang w:val="en-CA"/>
              </w:rPr>
            </w:pPr>
          </w:p>
        </w:tc>
      </w:tr>
      <w:tr w:rsidR="009F5F28" w:rsidRPr="00BF67E9" w14:paraId="123D4E29" w14:textId="77777777" w:rsidTr="00AF35E1">
        <w:tc>
          <w:tcPr>
            <w:tcW w:w="2563" w:type="dxa"/>
          </w:tcPr>
          <w:p w14:paraId="2DB36EAB" w14:textId="77777777" w:rsidR="009F5F28" w:rsidRPr="00472D60" w:rsidRDefault="009F5F28" w:rsidP="00AF35E1">
            <w:pPr>
              <w:rPr>
                <w:rFonts w:asciiTheme="minorHAnsi" w:hAnsiTheme="minorHAnsi" w:cstheme="minorHAnsi"/>
                <w:sz w:val="22"/>
              </w:rPr>
            </w:pPr>
            <w:r>
              <w:rPr>
                <w:rFonts w:asciiTheme="minorHAnsi" w:hAnsiTheme="minorHAnsi"/>
                <w:sz w:val="22"/>
              </w:rPr>
              <w:t>GROUPE 9</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9F5F28" w:rsidRPr="00472D60" w14:paraId="18DD31B1" w14:textId="77777777" w:rsidTr="00AF35E1">
              <w:trPr>
                <w:trHeight w:val="330"/>
              </w:trPr>
              <w:tc>
                <w:tcPr>
                  <w:tcW w:w="3030" w:type="dxa"/>
                  <w:tcBorders>
                    <w:top w:val="nil"/>
                    <w:left w:val="nil"/>
                    <w:bottom w:val="nil"/>
                    <w:right w:val="nil"/>
                  </w:tcBorders>
                  <w:shd w:val="clear" w:color="auto" w:fill="auto"/>
                  <w:hideMark/>
                </w:tcPr>
                <w:p w14:paraId="57A966E5" w14:textId="7E0C5DEC" w:rsidR="009F5F28" w:rsidRPr="00472D60" w:rsidRDefault="009F5F28" w:rsidP="00AF35E1">
                  <w:pPr>
                    <w:textAlignment w:val="baseline"/>
                    <w:rPr>
                      <w:rFonts w:asciiTheme="minorHAnsi" w:hAnsiTheme="minorHAnsi" w:cstheme="minorHAnsi"/>
                      <w:sz w:val="22"/>
                      <w:szCs w:val="22"/>
                    </w:rPr>
                  </w:pPr>
                  <w:r>
                    <w:rPr>
                      <w:rFonts w:asciiTheme="minorHAnsi" w:hAnsiTheme="minorHAnsi"/>
                      <w:sz w:val="22"/>
                    </w:rPr>
                    <w:t>Propriétaires d’armes à feu (</w:t>
                  </w:r>
                  <w:proofErr w:type="spellStart"/>
                  <w:r>
                    <w:rPr>
                      <w:rFonts w:asciiTheme="minorHAnsi" w:hAnsiTheme="minorHAnsi"/>
                      <w:sz w:val="22"/>
                    </w:rPr>
                    <w:t>anglphones</w:t>
                  </w:r>
                  <w:proofErr w:type="spellEnd"/>
                  <w:r>
                    <w:rPr>
                      <w:rFonts w:asciiTheme="minorHAnsi" w:hAnsiTheme="minorHAnsi"/>
                      <w:sz w:val="22"/>
                    </w:rPr>
                    <w:t xml:space="preserve">) </w:t>
                  </w:r>
                  <w:r>
                    <w:rPr>
                      <w:rFonts w:asciiTheme="minorHAnsi" w:hAnsiTheme="minorHAnsi"/>
                      <w:sz w:val="22"/>
                    </w:rPr>
                    <w:br/>
                    <w:t>Nunavut</w:t>
                  </w:r>
                </w:p>
              </w:tc>
            </w:tr>
            <w:tr w:rsidR="009F5F28" w:rsidRPr="00DF0BC3" w14:paraId="456EE4F6" w14:textId="77777777" w:rsidTr="00AF35E1">
              <w:tc>
                <w:tcPr>
                  <w:tcW w:w="3030" w:type="dxa"/>
                  <w:tcBorders>
                    <w:top w:val="nil"/>
                    <w:left w:val="nil"/>
                    <w:bottom w:val="nil"/>
                    <w:right w:val="nil"/>
                  </w:tcBorders>
                  <w:shd w:val="clear" w:color="auto" w:fill="auto"/>
                  <w:hideMark/>
                </w:tcPr>
                <w:p w14:paraId="78C80640" w14:textId="592A6AAD" w:rsidR="009F5F28" w:rsidRPr="00DF0BC3" w:rsidRDefault="00984B5C" w:rsidP="00AF35E1">
                  <w:pPr>
                    <w:textAlignment w:val="baseline"/>
                    <w:rPr>
                      <w:rFonts w:asciiTheme="minorHAnsi" w:hAnsiTheme="minorHAnsi" w:cstheme="minorHAnsi"/>
                      <w:sz w:val="22"/>
                      <w:szCs w:val="22"/>
                    </w:rPr>
                  </w:pPr>
                  <w:r>
                    <w:rPr>
                      <w:rFonts w:asciiTheme="minorHAnsi" w:hAnsiTheme="minorHAnsi"/>
                      <w:sz w:val="22"/>
                    </w:rPr>
                    <w:t>Lundi 7 mars</w:t>
                  </w:r>
                </w:p>
                <w:p w14:paraId="6709C19E" w14:textId="782D2826" w:rsidR="009F5F28" w:rsidRPr="00DF0BC3" w:rsidRDefault="00EA2359" w:rsidP="00AF35E1">
                  <w:pPr>
                    <w:textAlignment w:val="baseline"/>
                    <w:rPr>
                      <w:rFonts w:asciiTheme="minorHAnsi" w:hAnsiTheme="minorHAnsi" w:cstheme="minorHAnsi"/>
                      <w:sz w:val="22"/>
                      <w:szCs w:val="22"/>
                    </w:rPr>
                  </w:pPr>
                  <w:r>
                    <w:rPr>
                      <w:rFonts w:asciiTheme="minorHAnsi" w:hAnsiTheme="minorHAnsi"/>
                      <w:sz w:val="22"/>
                    </w:rPr>
                    <w:t>17 h à 19 h HNE</w:t>
                  </w:r>
                </w:p>
                <w:p w14:paraId="2CA4B2DF" w14:textId="53D31060" w:rsidR="00EA2359" w:rsidRPr="00DF0BC3" w:rsidRDefault="00EA2359" w:rsidP="00AF35E1">
                  <w:pPr>
                    <w:textAlignment w:val="baseline"/>
                    <w:rPr>
                      <w:rFonts w:asciiTheme="minorHAnsi" w:hAnsiTheme="minorHAnsi" w:cstheme="minorHAnsi"/>
                      <w:sz w:val="22"/>
                      <w:szCs w:val="22"/>
                    </w:rPr>
                  </w:pPr>
                  <w:r>
                    <w:rPr>
                      <w:rFonts w:asciiTheme="minorHAnsi" w:hAnsiTheme="minorHAnsi"/>
                      <w:sz w:val="22"/>
                    </w:rPr>
                    <w:t>(16 h à 18 h HNC)</w:t>
                  </w:r>
                </w:p>
              </w:tc>
            </w:tr>
          </w:tbl>
          <w:p w14:paraId="4A5283F0" w14:textId="77777777" w:rsidR="009F5F28" w:rsidRPr="00DF0BC3" w:rsidRDefault="009F5F28" w:rsidP="00AF35E1">
            <w:pPr>
              <w:rPr>
                <w:rFonts w:asciiTheme="minorHAnsi" w:hAnsiTheme="minorHAnsi" w:cstheme="minorHAnsi"/>
                <w:b/>
                <w:sz w:val="22"/>
                <w:highlight w:val="yellow"/>
                <w:u w:val="single"/>
                <w:lang w:val="en-CA"/>
              </w:rPr>
            </w:pPr>
          </w:p>
        </w:tc>
        <w:tc>
          <w:tcPr>
            <w:tcW w:w="2564" w:type="dxa"/>
          </w:tcPr>
          <w:p w14:paraId="5A9C6E78" w14:textId="77777777" w:rsidR="009F5F28" w:rsidRPr="00DF0BC3" w:rsidRDefault="009F5F28" w:rsidP="00AF35E1">
            <w:pPr>
              <w:rPr>
                <w:rFonts w:asciiTheme="minorHAnsi" w:hAnsiTheme="minorHAnsi" w:cstheme="minorHAnsi"/>
                <w:sz w:val="22"/>
              </w:rPr>
            </w:pPr>
            <w:r>
              <w:rPr>
                <w:rFonts w:asciiTheme="minorHAnsi" w:hAnsiTheme="minorHAnsi"/>
                <w:sz w:val="22"/>
              </w:rPr>
              <w:t>GROUPE 10</w:t>
            </w:r>
          </w:p>
          <w:p w14:paraId="751A67EF" w14:textId="77777777" w:rsidR="00637726" w:rsidRDefault="00876959" w:rsidP="00876959">
            <w:pPr>
              <w:rPr>
                <w:rFonts w:asciiTheme="minorHAnsi" w:hAnsiTheme="minorHAnsi"/>
                <w:sz w:val="22"/>
              </w:rPr>
            </w:pPr>
            <w:r>
              <w:rPr>
                <w:rFonts w:asciiTheme="minorHAnsi" w:hAnsiTheme="minorHAnsi"/>
                <w:sz w:val="22"/>
              </w:rPr>
              <w:t xml:space="preserve">Propriétaires d’armes à feu (anglophones) </w:t>
            </w:r>
          </w:p>
          <w:p w14:paraId="2A028228" w14:textId="4B29F910" w:rsidR="00876959" w:rsidRPr="00DF0BC3" w:rsidRDefault="001B5DB6" w:rsidP="00876959">
            <w:pPr>
              <w:rPr>
                <w:rFonts w:asciiTheme="minorHAnsi" w:hAnsiTheme="minorHAnsi" w:cstheme="minorHAnsi"/>
                <w:sz w:val="22"/>
                <w:szCs w:val="22"/>
              </w:rPr>
            </w:pPr>
            <w:r>
              <w:rPr>
                <w:rFonts w:asciiTheme="minorHAnsi" w:hAnsiTheme="minorHAnsi"/>
                <w:sz w:val="22"/>
              </w:rPr>
              <w:t>T-NO/Yukon</w:t>
            </w:r>
            <w:r w:rsidR="00876959">
              <w:rPr>
                <w:rFonts w:asciiTheme="minorHAnsi" w:hAnsiTheme="minorHAnsi"/>
                <w:sz w:val="22"/>
              </w:rPr>
              <w:br/>
            </w:r>
            <w:proofErr w:type="gramStart"/>
            <w:r w:rsidR="00876959">
              <w:rPr>
                <w:rFonts w:asciiTheme="minorHAnsi" w:hAnsiTheme="minorHAnsi"/>
                <w:sz w:val="22"/>
              </w:rPr>
              <w:t>Lundi</w:t>
            </w:r>
            <w:proofErr w:type="gramEnd"/>
            <w:r w:rsidR="00876959">
              <w:rPr>
                <w:rFonts w:asciiTheme="minorHAnsi" w:hAnsiTheme="minorHAnsi"/>
                <w:sz w:val="22"/>
              </w:rPr>
              <w:t xml:space="preserve"> 7 mars </w:t>
            </w:r>
          </w:p>
          <w:p w14:paraId="7677E9D7" w14:textId="77777777" w:rsidR="00876959" w:rsidRPr="003C287E" w:rsidRDefault="00876959" w:rsidP="00876959">
            <w:pPr>
              <w:rPr>
                <w:rFonts w:asciiTheme="minorHAnsi" w:hAnsiTheme="minorHAnsi" w:cstheme="minorHAnsi"/>
                <w:sz w:val="22"/>
                <w:szCs w:val="22"/>
              </w:rPr>
            </w:pPr>
            <w:r>
              <w:rPr>
                <w:rFonts w:asciiTheme="minorHAnsi" w:hAnsiTheme="minorHAnsi"/>
                <w:sz w:val="22"/>
              </w:rPr>
              <w:t>19 h 30 à 21 h 30 HNE</w:t>
            </w:r>
          </w:p>
          <w:p w14:paraId="70220E96" w14:textId="77777777" w:rsidR="009F5F28" w:rsidRPr="003C287E" w:rsidRDefault="00876959" w:rsidP="00876959">
            <w:pPr>
              <w:rPr>
                <w:rFonts w:asciiTheme="minorHAnsi" w:hAnsiTheme="minorHAnsi" w:cstheme="minorHAnsi"/>
                <w:sz w:val="22"/>
                <w:szCs w:val="22"/>
              </w:rPr>
            </w:pPr>
            <w:r>
              <w:rPr>
                <w:rFonts w:asciiTheme="minorHAnsi" w:hAnsiTheme="minorHAnsi"/>
                <w:sz w:val="22"/>
              </w:rPr>
              <w:t>(16 h 30 à 18 h 30 HNP)</w:t>
            </w:r>
          </w:p>
          <w:p w14:paraId="79E8AD2C" w14:textId="69C7CBA7" w:rsidR="0040687D" w:rsidRPr="003C287E" w:rsidRDefault="0040687D" w:rsidP="00876959">
            <w:pPr>
              <w:rPr>
                <w:rFonts w:cs="Arial"/>
              </w:rPr>
            </w:pPr>
            <w:r>
              <w:rPr>
                <w:rFonts w:asciiTheme="minorHAnsi" w:hAnsiTheme="minorHAnsi"/>
                <w:sz w:val="22"/>
              </w:rPr>
              <w:t>(17 h 30 à 19 h 30 HNR)</w:t>
            </w:r>
          </w:p>
        </w:tc>
        <w:tc>
          <w:tcPr>
            <w:tcW w:w="2564" w:type="dxa"/>
          </w:tcPr>
          <w:p w14:paraId="36E16BCF" w14:textId="5D3EB569" w:rsidR="0040687D" w:rsidRPr="003F4050" w:rsidRDefault="0040687D" w:rsidP="0040687D">
            <w:pPr>
              <w:rPr>
                <w:rFonts w:asciiTheme="minorHAnsi" w:hAnsiTheme="minorHAnsi" w:cstheme="minorHAnsi"/>
                <w:sz w:val="22"/>
                <w:szCs w:val="22"/>
              </w:rPr>
            </w:pPr>
            <w:r>
              <w:rPr>
                <w:rFonts w:asciiTheme="minorHAnsi" w:hAnsiTheme="minorHAnsi"/>
                <w:sz w:val="22"/>
              </w:rPr>
              <w:t>GROUPE 11</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40687D" w:rsidRPr="003F4050" w14:paraId="54621F52" w14:textId="77777777" w:rsidTr="00DA2327">
              <w:trPr>
                <w:trHeight w:val="330"/>
              </w:trPr>
              <w:tc>
                <w:tcPr>
                  <w:tcW w:w="3030" w:type="dxa"/>
                  <w:tcBorders>
                    <w:top w:val="nil"/>
                    <w:left w:val="nil"/>
                    <w:bottom w:val="nil"/>
                    <w:right w:val="nil"/>
                  </w:tcBorders>
                  <w:shd w:val="clear" w:color="auto" w:fill="auto"/>
                  <w:hideMark/>
                </w:tcPr>
                <w:p w14:paraId="00F1B966" w14:textId="24CBF704" w:rsidR="0040687D" w:rsidRPr="003F4050" w:rsidRDefault="0040687D" w:rsidP="0040687D">
                  <w:pPr>
                    <w:textAlignment w:val="baseline"/>
                    <w:rPr>
                      <w:rFonts w:asciiTheme="minorHAnsi" w:hAnsiTheme="minorHAnsi" w:cstheme="minorHAnsi"/>
                      <w:sz w:val="22"/>
                      <w:szCs w:val="22"/>
                    </w:rPr>
                  </w:pPr>
                  <w:r>
                    <w:rPr>
                      <w:rFonts w:asciiTheme="minorHAnsi" w:hAnsiTheme="minorHAnsi"/>
                      <w:sz w:val="22"/>
                    </w:rPr>
                    <w:t>Propriétaires d’armes à feu (francophones) Québec</w:t>
                  </w:r>
                </w:p>
              </w:tc>
            </w:tr>
            <w:tr w:rsidR="0040687D" w:rsidRPr="003F4050" w14:paraId="462A1E32" w14:textId="77777777" w:rsidTr="00DA2327">
              <w:trPr>
                <w:trHeight w:val="80"/>
              </w:trPr>
              <w:tc>
                <w:tcPr>
                  <w:tcW w:w="3030" w:type="dxa"/>
                  <w:tcBorders>
                    <w:top w:val="nil"/>
                    <w:left w:val="nil"/>
                    <w:bottom w:val="nil"/>
                    <w:right w:val="nil"/>
                  </w:tcBorders>
                  <w:shd w:val="clear" w:color="auto" w:fill="auto"/>
                  <w:hideMark/>
                </w:tcPr>
                <w:p w14:paraId="53587F81" w14:textId="7CD071DE" w:rsidR="0040687D" w:rsidRPr="003F4050" w:rsidRDefault="0040687D" w:rsidP="0040687D">
                  <w:pPr>
                    <w:textAlignment w:val="baseline"/>
                    <w:rPr>
                      <w:rFonts w:asciiTheme="minorHAnsi" w:hAnsiTheme="minorHAnsi" w:cstheme="minorHAnsi"/>
                      <w:sz w:val="22"/>
                      <w:szCs w:val="22"/>
                    </w:rPr>
                  </w:pPr>
                  <w:r>
                    <w:rPr>
                      <w:rFonts w:asciiTheme="minorHAnsi" w:hAnsiTheme="minorHAnsi"/>
                      <w:sz w:val="22"/>
                    </w:rPr>
                    <w:t>Mardi 8 mars</w:t>
                  </w:r>
                </w:p>
                <w:p w14:paraId="052060B1" w14:textId="353CA5E4" w:rsidR="0040687D" w:rsidRPr="003F4050" w:rsidRDefault="0040687D" w:rsidP="0040687D">
                  <w:pPr>
                    <w:textAlignment w:val="baseline"/>
                    <w:rPr>
                      <w:rFonts w:asciiTheme="minorHAnsi" w:hAnsiTheme="minorHAnsi" w:cstheme="minorHAnsi"/>
                      <w:sz w:val="22"/>
                      <w:szCs w:val="22"/>
                    </w:rPr>
                  </w:pPr>
                  <w:r>
                    <w:rPr>
                      <w:rFonts w:asciiTheme="minorHAnsi" w:hAnsiTheme="minorHAnsi"/>
                      <w:sz w:val="22"/>
                    </w:rPr>
                    <w:t>17 h à 19 h HNE</w:t>
                  </w:r>
                </w:p>
              </w:tc>
            </w:tr>
          </w:tbl>
          <w:p w14:paraId="6E486725" w14:textId="77777777" w:rsidR="009F5F28" w:rsidRPr="00BF67E9" w:rsidRDefault="009F5F28" w:rsidP="00AF35E1">
            <w:pPr>
              <w:rPr>
                <w:rFonts w:asciiTheme="minorHAnsi" w:hAnsiTheme="minorHAnsi" w:cstheme="minorHAnsi"/>
                <w:sz w:val="22"/>
              </w:rPr>
            </w:pPr>
          </w:p>
        </w:tc>
        <w:tc>
          <w:tcPr>
            <w:tcW w:w="2564" w:type="dxa"/>
          </w:tcPr>
          <w:p w14:paraId="58D55155" w14:textId="49C26C0A" w:rsidR="0040687D" w:rsidRPr="003F4050" w:rsidRDefault="0040687D" w:rsidP="0040687D">
            <w:pPr>
              <w:rPr>
                <w:rFonts w:asciiTheme="minorHAnsi" w:hAnsiTheme="minorHAnsi" w:cstheme="minorHAnsi"/>
                <w:sz w:val="22"/>
                <w:szCs w:val="22"/>
              </w:rPr>
            </w:pPr>
            <w:r>
              <w:rPr>
                <w:rFonts w:asciiTheme="minorHAnsi" w:hAnsiTheme="minorHAnsi"/>
                <w:sz w:val="22"/>
              </w:rPr>
              <w:t>GROUPE 12</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40687D" w:rsidRPr="003F4050" w14:paraId="6EBEB073" w14:textId="77777777" w:rsidTr="00DA2327">
              <w:trPr>
                <w:trHeight w:val="330"/>
              </w:trPr>
              <w:tc>
                <w:tcPr>
                  <w:tcW w:w="3030" w:type="dxa"/>
                  <w:tcBorders>
                    <w:top w:val="nil"/>
                    <w:left w:val="nil"/>
                    <w:bottom w:val="nil"/>
                    <w:right w:val="nil"/>
                  </w:tcBorders>
                  <w:shd w:val="clear" w:color="auto" w:fill="auto"/>
                  <w:hideMark/>
                </w:tcPr>
                <w:p w14:paraId="0A9E1CAC" w14:textId="1BF57B4F" w:rsidR="0040687D" w:rsidRPr="003F4050" w:rsidRDefault="0040687D" w:rsidP="0040687D">
                  <w:pPr>
                    <w:textAlignment w:val="baseline"/>
                    <w:rPr>
                      <w:rFonts w:asciiTheme="minorHAnsi" w:hAnsiTheme="minorHAnsi" w:cstheme="minorHAnsi"/>
                      <w:sz w:val="22"/>
                      <w:szCs w:val="22"/>
                    </w:rPr>
                  </w:pPr>
                  <w:r>
                    <w:rPr>
                      <w:rFonts w:asciiTheme="minorHAnsi" w:hAnsiTheme="minorHAnsi"/>
                      <w:sz w:val="22"/>
                    </w:rPr>
                    <w:t>Propriétaires d’armes à feu (francophones) Québec</w:t>
                  </w:r>
                </w:p>
              </w:tc>
            </w:tr>
            <w:tr w:rsidR="0040687D" w:rsidRPr="003F4050" w14:paraId="11124589" w14:textId="77777777" w:rsidTr="00DA2327">
              <w:trPr>
                <w:trHeight w:val="80"/>
              </w:trPr>
              <w:tc>
                <w:tcPr>
                  <w:tcW w:w="3030" w:type="dxa"/>
                  <w:tcBorders>
                    <w:top w:val="nil"/>
                    <w:left w:val="nil"/>
                    <w:bottom w:val="nil"/>
                    <w:right w:val="nil"/>
                  </w:tcBorders>
                  <w:shd w:val="clear" w:color="auto" w:fill="auto"/>
                  <w:hideMark/>
                </w:tcPr>
                <w:p w14:paraId="563144DC" w14:textId="77777777" w:rsidR="0040687D" w:rsidRPr="003F4050" w:rsidRDefault="0040687D" w:rsidP="0040687D">
                  <w:pPr>
                    <w:textAlignment w:val="baseline"/>
                    <w:rPr>
                      <w:rFonts w:asciiTheme="minorHAnsi" w:hAnsiTheme="minorHAnsi" w:cstheme="minorHAnsi"/>
                      <w:sz w:val="22"/>
                      <w:szCs w:val="22"/>
                    </w:rPr>
                  </w:pPr>
                  <w:r>
                    <w:rPr>
                      <w:rFonts w:asciiTheme="minorHAnsi" w:hAnsiTheme="minorHAnsi"/>
                      <w:sz w:val="22"/>
                    </w:rPr>
                    <w:t>Mardi 8 mars</w:t>
                  </w:r>
                </w:p>
                <w:p w14:paraId="791761DD" w14:textId="32B22B13" w:rsidR="0040687D" w:rsidRPr="003F4050" w:rsidRDefault="0040687D" w:rsidP="004C33F0">
                  <w:pPr>
                    <w:rPr>
                      <w:rFonts w:asciiTheme="minorHAnsi" w:hAnsiTheme="minorHAnsi" w:cstheme="minorHAnsi"/>
                      <w:sz w:val="22"/>
                      <w:szCs w:val="22"/>
                    </w:rPr>
                  </w:pPr>
                  <w:r>
                    <w:rPr>
                      <w:rFonts w:asciiTheme="minorHAnsi" w:hAnsiTheme="minorHAnsi"/>
                      <w:sz w:val="22"/>
                    </w:rPr>
                    <w:t>19 h 30 à 21 h 30 HNE</w:t>
                  </w:r>
                </w:p>
              </w:tc>
            </w:tr>
          </w:tbl>
          <w:p w14:paraId="6AA9E183" w14:textId="77777777" w:rsidR="009F5F28" w:rsidRPr="00BF67E9" w:rsidRDefault="009F5F28" w:rsidP="00AF35E1">
            <w:pPr>
              <w:rPr>
                <w:rFonts w:asciiTheme="minorHAnsi" w:hAnsiTheme="minorHAnsi" w:cstheme="minorHAnsi"/>
                <w:sz w:val="22"/>
              </w:rPr>
            </w:pPr>
          </w:p>
        </w:tc>
      </w:tr>
    </w:tbl>
    <w:p w14:paraId="055FDF5F" w14:textId="6FAEBF6A" w:rsidR="00934262" w:rsidRPr="00DF0BC3" w:rsidRDefault="00934262" w:rsidP="00934262">
      <w:pPr>
        <w:pStyle w:val="Para"/>
        <w:rPr>
          <w:b/>
          <w:bCs/>
        </w:rPr>
      </w:pPr>
      <w:r>
        <w:rPr>
          <w:b/>
        </w:rPr>
        <w:t>REMARQUE : Groupes 5 et 7 (Atlantic) – Participants d’au moins 2 provinces par groupe;</w:t>
      </w:r>
    </w:p>
    <w:p w14:paraId="4A0900ED" w14:textId="77777777" w:rsidR="00934262" w:rsidRPr="00DF0BC3" w:rsidRDefault="00934262" w:rsidP="00934262">
      <w:pPr>
        <w:pStyle w:val="Para"/>
        <w:rPr>
          <w:b/>
          <w:bCs/>
        </w:rPr>
      </w:pPr>
      <w:r>
        <w:rPr>
          <w:b/>
        </w:rPr>
        <w:t>Chaque séance doit compter au moins 3 participants de régions rurales, et doit réunir un mélange de gens de différentes régions de chaque province/zone.</w:t>
      </w:r>
    </w:p>
    <w:p w14:paraId="56754D87" w14:textId="77777777" w:rsidR="00934262" w:rsidRPr="00DF0BC3" w:rsidRDefault="00934262" w:rsidP="00934262">
      <w:pPr>
        <w:pStyle w:val="Para"/>
        <w:rPr>
          <w:b/>
          <w:bCs/>
        </w:rPr>
      </w:pPr>
      <w:r>
        <w:rPr>
          <w:b/>
        </w:rPr>
        <w:lastRenderedPageBreak/>
        <w:t>Groupes 9 et 10 (Territoires) – Au moins 3 des 8 personnes recrutées doivent être d’origine autochtone (p. ex., Premières Nations, Métis ou Inuit). Un effort sera fait pour inclure une diversité d’origines ethniques dans chaque groupe.</w:t>
      </w:r>
    </w:p>
    <w:p w14:paraId="4E28E841" w14:textId="1DF24B55" w:rsidR="00934262" w:rsidRPr="00DF0BC3" w:rsidRDefault="00934262" w:rsidP="00934262">
      <w:pPr>
        <w:pStyle w:val="Para"/>
        <w:rPr>
          <w:b/>
          <w:bCs/>
        </w:rPr>
      </w:pPr>
      <w:r>
        <w:rPr>
          <w:b/>
        </w:rPr>
        <w:t>REMARQUE : Les francophones des autres provinces peuvent être invités aux groupes 11 ou 12, et les anglophones du Québec peuvent joindre les séances en Ontario (groupes 1 et 3)</w:t>
      </w:r>
    </w:p>
    <w:p w14:paraId="795F1190" w14:textId="48084C36" w:rsidR="00934262" w:rsidRPr="00DF0BC3" w:rsidRDefault="00934262" w:rsidP="00934262">
      <w:pPr>
        <w:pStyle w:val="Para"/>
        <w:rPr>
          <w:b/>
          <w:bCs/>
        </w:rPr>
      </w:pPr>
      <w:r>
        <w:rPr>
          <w:b/>
        </w:rPr>
        <w:t>Huit personnes recrutées par séance. Compensation financière : 125 $.</w:t>
      </w:r>
    </w:p>
    <w:p w14:paraId="4F31C376" w14:textId="77777777" w:rsidR="00934262" w:rsidRPr="00DF0BC3" w:rsidRDefault="00934262" w:rsidP="00934262">
      <w:pPr>
        <w:pStyle w:val="Para"/>
        <w:rPr>
          <w:b/>
          <w:bCs/>
        </w:rPr>
      </w:pPr>
      <w:r>
        <w:rPr>
          <w:b/>
        </w:rPr>
        <w:t>Tous les participants doivent posséder au moins 1 arme à feu et avoir 18 ans ou plus.</w:t>
      </w:r>
    </w:p>
    <w:p w14:paraId="6869928A" w14:textId="77777777" w:rsidR="00934262" w:rsidRPr="00DF0BC3" w:rsidRDefault="00934262" w:rsidP="00C413AB">
      <w:pPr>
        <w:pStyle w:val="Para"/>
      </w:pPr>
      <w:r>
        <w:t xml:space="preserve">Bonjour, je m’appelle ____ et je travaille pour Trend Research, un partenaire d’Environics Research. </w:t>
      </w:r>
      <w:proofErr w:type="spellStart"/>
      <w:r>
        <w:t>Would</w:t>
      </w:r>
      <w:proofErr w:type="spellEnd"/>
      <w:r>
        <w:t xml:space="preserve"> </w:t>
      </w:r>
      <w:proofErr w:type="spellStart"/>
      <w:r>
        <w:t>you</w:t>
      </w:r>
      <w:proofErr w:type="spellEnd"/>
      <w:r>
        <w:t xml:space="preserve"> like to continue </w:t>
      </w:r>
      <w:proofErr w:type="spellStart"/>
      <w:r>
        <w:t>this</w:t>
      </w:r>
      <w:proofErr w:type="spellEnd"/>
      <w:r>
        <w:t xml:space="preserve"> discussion in English? /Souhaitez-vous poursuivre cette conversation en français?</w:t>
      </w:r>
    </w:p>
    <w:p w14:paraId="3FF667EF" w14:textId="77777777" w:rsidR="00877405" w:rsidRPr="00DF0BC3" w:rsidRDefault="00934262" w:rsidP="00C413AB">
      <w:pPr>
        <w:pStyle w:val="Para"/>
      </w:pPr>
      <w:r>
        <w:t xml:space="preserve">Nous menons, pour le compte de Sécurité publique Canada, une série de groupes de discussion en ligne par vidéoconférence au Canada, auprès de propriétaires d’armes à feu. Cette étude est un projet de recherche qui n’a aucune visée commerciale ou promotionnelle. Votre participation à cette recherche est complètement volontaire et anonyme, et votre décision d’y prendre part ou non </w:t>
      </w:r>
      <w:proofErr w:type="gramStart"/>
      <w:r>
        <w:t>n’aura</w:t>
      </w:r>
      <w:proofErr w:type="gramEnd"/>
      <w:r>
        <w:t xml:space="preserve"> aucune conséquence sur vos relations avec le gouvernement du Canada.</w:t>
      </w:r>
    </w:p>
    <w:p w14:paraId="4EF19742" w14:textId="1CBDFF43" w:rsidR="00934262" w:rsidRPr="00DF0BC3" w:rsidRDefault="00934262" w:rsidP="00C413AB">
      <w:pPr>
        <w:pStyle w:val="Para"/>
      </w:pPr>
      <w:r>
        <w:t>La discussion se déroulera par vidéoconférence à l’aide de la plateforme Zoom et sera menée par un chercheur professionnel d’Environics avec votre participation et celle d’autres Canadiens de votre région. Me permettez-vous de vous poser quelques questions supplémentaires afin de vérifier si vous répondez aux critères d’admissibilité de notre étude, ou de poser quelques questions supplémentaires à un autre membre de votre ménage, afin de vérifier si cette personne répond à ces critères d’admissibilité? Cela prendra environ 5 minutes.</w:t>
      </w:r>
    </w:p>
    <w:p w14:paraId="2544AF25" w14:textId="77777777" w:rsidR="00934262" w:rsidRPr="00DF0BC3" w:rsidRDefault="00934262" w:rsidP="00C413AB">
      <w:pPr>
        <w:pStyle w:val="Para"/>
      </w:pPr>
      <w:r>
        <w:t xml:space="preserve">REMARQUE : GROUPES 9 ET 10 (TERRITOIRES) – IL SE PEUT QUE CES PARTICIPANTS N’AIENT PAS ACCÈS À UN SERVICE INTERNET/HAUTE VITESSE FIABLE; SI CELA EST MENTIONNÉ, NOTER QU’IL EST POSSIBLE DE CONVERTIR CES SÉANCES EN TÉLÉCONFÉRENCES (AUDIO SEULEMENT). </w:t>
      </w:r>
    </w:p>
    <w:p w14:paraId="56FFF50F" w14:textId="4014A85F" w:rsidR="00934262" w:rsidRPr="00DF0BC3" w:rsidRDefault="00934262" w:rsidP="00C413AB">
      <w:pPr>
        <w:pStyle w:val="Para"/>
      </w:pPr>
      <w:r>
        <w:t>La séance durera au plus 2 heures et vous recevrez un montant de 125 $ pour vous remercier de votre participation.</w:t>
      </w:r>
    </w:p>
    <w:p w14:paraId="34691964" w14:textId="5F452608" w:rsidR="00934262" w:rsidRPr="00DF0BC3" w:rsidRDefault="00934262" w:rsidP="00C413AB">
      <w:pPr>
        <w:pStyle w:val="Para"/>
      </w:pPr>
      <w:r>
        <w:t xml:space="preserve">La séance sera enregistrée aux fins de recherche. L’enregistrement ne sera utilisé que par le chercheur professionnel pour l’aider à rédiger son rapport des conclusions de la recherche et sera détruit une fois le rapport achevé. </w:t>
      </w:r>
      <w:r>
        <w:rPr>
          <w:i/>
        </w:rPr>
        <w:t xml:space="preserve">Toutes les informations recueillies, utilisées ou divulguées serviront uniquement aux fins de recherche et seront gérées conformément à la </w:t>
      </w:r>
      <w:r>
        <w:t>Loi sur la protection des renseignements personnels</w:t>
      </w:r>
      <w:r>
        <w:rPr>
          <w:i/>
        </w:rPr>
        <w:t>.</w:t>
      </w:r>
      <w:r>
        <w:t xml:space="preserve"> </w:t>
      </w:r>
      <w:r>
        <w:rPr>
          <w:rFonts w:ascii="Arial" w:hAnsi="Arial"/>
          <w:i/>
        </w:rPr>
        <w:t xml:space="preserve">Vous pouvez consulter la politique de confidentialité d’Environics Research à l’adresse </w:t>
      </w:r>
      <w:r>
        <w:fldChar w:fldCharType="begin"/>
      </w:r>
      <w:r>
        <w:instrText xml:space="preserve"> HYPERLINK </w:instrText>
      </w:r>
      <w:r>
        <w:fldChar w:fldCharType="separate"/>
      </w:r>
      <w:proofErr w:type="spellStart"/>
      <w:r w:rsidR="00F9483D" w:rsidRPr="009F0DE6">
        <w:rPr>
          <w:b/>
          <w:bCs/>
        </w:rPr>
        <w:t>Error</w:t>
      </w:r>
      <w:proofErr w:type="spellEnd"/>
      <w:r w:rsidR="00F9483D" w:rsidRPr="009F0DE6">
        <w:rPr>
          <w:b/>
          <w:bCs/>
        </w:rPr>
        <w:t xml:space="preserve">! </w:t>
      </w:r>
      <w:proofErr w:type="spellStart"/>
      <w:r w:rsidR="00F9483D" w:rsidRPr="009F0DE6">
        <w:rPr>
          <w:b/>
          <w:bCs/>
        </w:rPr>
        <w:t>Hyperlink</w:t>
      </w:r>
      <w:proofErr w:type="spellEnd"/>
      <w:r w:rsidR="00F9483D" w:rsidRPr="009F0DE6">
        <w:rPr>
          <w:b/>
          <w:bCs/>
        </w:rPr>
        <w:t xml:space="preserve"> </w:t>
      </w:r>
      <w:proofErr w:type="spellStart"/>
      <w:r w:rsidR="00F9483D" w:rsidRPr="009F0DE6">
        <w:rPr>
          <w:b/>
          <w:bCs/>
        </w:rPr>
        <w:t>reference</w:t>
      </w:r>
      <w:proofErr w:type="spellEnd"/>
      <w:r w:rsidR="00F9483D" w:rsidRPr="009F0DE6">
        <w:rPr>
          <w:b/>
          <w:bCs/>
        </w:rPr>
        <w:t xml:space="preserve"> not </w:t>
      </w:r>
      <w:proofErr w:type="spellStart"/>
      <w:r w:rsidR="00F9483D" w:rsidRPr="009F0DE6">
        <w:rPr>
          <w:b/>
          <w:bCs/>
        </w:rPr>
        <w:t>valid</w:t>
      </w:r>
      <w:proofErr w:type="spellEnd"/>
      <w:r w:rsidR="00F9483D" w:rsidRPr="009F0DE6">
        <w:rPr>
          <w:b/>
          <w:bCs/>
        </w:rPr>
        <w:t>.</w:t>
      </w:r>
      <w:r>
        <w:rPr>
          <w:rFonts w:ascii="Arial" w:hAnsi="Arial"/>
          <w:i/>
        </w:rPr>
        <w:fldChar w:fldCharType="end"/>
      </w:r>
      <w:r>
        <w:rPr>
          <w:rFonts w:ascii="Arial" w:hAnsi="Arial"/>
          <w:i/>
        </w:rPr>
        <w:t>.</w:t>
      </w:r>
    </w:p>
    <w:p w14:paraId="3EFFDC1B" w14:textId="7AD0FA23" w:rsidR="00934262" w:rsidRPr="00DF0BC3" w:rsidRDefault="00934262" w:rsidP="00C413AB">
      <w:pPr>
        <w:pStyle w:val="Para"/>
      </w:pPr>
      <w:r>
        <w:rPr>
          <w:rFonts w:ascii="Arial" w:hAnsi="Arial"/>
          <w:i/>
        </w:rPr>
        <w:t xml:space="preserve">Si vous avez des questions au sujet de la légitimité de la recherche, vous pouvez les adresser par courriel, à Sécurité publique Canada, à l’adresse </w:t>
      </w:r>
      <w:hyperlink r:id="rId37" w:history="1">
        <w:r>
          <w:rPr>
            <w:rStyle w:val="Hyperlink"/>
            <w:color w:val="auto"/>
            <w:u w:val="none"/>
          </w:rPr>
          <w:t>questions@tpsgc-pwgsc.gc.ca</w:t>
        </w:r>
      </w:hyperlink>
      <w:r>
        <w:rPr>
          <w:rFonts w:ascii="Arial" w:hAnsi="Arial"/>
          <w:i/>
        </w:rPr>
        <w:t>.</w:t>
      </w:r>
      <w:r>
        <w:t xml:space="preserve"> Environics est membre du Conseil de recherche et d’intelligence marketing canadien (CRIC) et adhère à toutes ses normes, et a inscrit le sondage auprès du Service de vérification des recherches du CRIC (n</w:t>
      </w:r>
      <w:r>
        <w:rPr>
          <w:vertAlign w:val="superscript"/>
        </w:rPr>
        <w:t>o</w:t>
      </w:r>
      <w:r>
        <w:t> de référence 20201028-EN234).</w:t>
      </w:r>
    </w:p>
    <w:p w14:paraId="78ABDC49" w14:textId="7074DEBD" w:rsidR="00934262" w:rsidRPr="00DF0BC3" w:rsidRDefault="00934262" w:rsidP="00C413AB">
      <w:pPr>
        <w:pStyle w:val="Para"/>
      </w:pPr>
      <w:r>
        <w:t>REMARQUE : Si un participant demande des informations sur la société de recherche qui mène l’étude, lui dire : Environics Research est située au 33, rue Bloor Est, bureau 900, à Toronto, en Ontario, et peut être jointe au 416 920-9010.</w:t>
      </w:r>
    </w:p>
    <w:p w14:paraId="10D46655" w14:textId="33CBE61D" w:rsidR="00545960" w:rsidRPr="00DF0BC3" w:rsidRDefault="00545960" w:rsidP="00B85B64">
      <w:pPr>
        <w:pStyle w:val="1QUESTION"/>
        <w:numPr>
          <w:ilvl w:val="0"/>
          <w:numId w:val="35"/>
        </w:numPr>
      </w:pPr>
      <w:r>
        <w:lastRenderedPageBreak/>
        <w:t>Possédez-vous personnellement une arme à feu de quelque type que ce soit (p. ex., arme de poing, fusil de chasse, arme d’épaule, etc.)?</w:t>
      </w:r>
    </w:p>
    <w:p w14:paraId="3F668CF7" w14:textId="7EA0DE95" w:rsidR="00545960" w:rsidRPr="00DF0BC3" w:rsidRDefault="00545960" w:rsidP="00545960">
      <w:pPr>
        <w:pStyle w:val="ALIST"/>
        <w:tabs>
          <w:tab w:val="left" w:pos="6096"/>
        </w:tabs>
        <w:spacing w:before="240"/>
        <w:rPr>
          <w:b/>
          <w:sz w:val="22"/>
          <w:szCs w:val="28"/>
        </w:rPr>
      </w:pPr>
      <w:r>
        <w:rPr>
          <w:sz w:val="22"/>
        </w:rPr>
        <w:t xml:space="preserve">01 – Oui, j’en ai </w:t>
      </w:r>
      <w:r>
        <w:rPr>
          <w:sz w:val="22"/>
        </w:rPr>
        <w:tab/>
      </w:r>
      <w:proofErr w:type="gramStart"/>
      <w:r>
        <w:rPr>
          <w:b/>
          <w:sz w:val="22"/>
        </w:rPr>
        <w:t>POURSUIVRE</w:t>
      </w:r>
      <w:proofErr w:type="gramEnd"/>
    </w:p>
    <w:p w14:paraId="551E9A00" w14:textId="78D7B109" w:rsidR="00545960" w:rsidRPr="00DF0BC3" w:rsidRDefault="00545960" w:rsidP="00545960">
      <w:pPr>
        <w:pStyle w:val="ALIST"/>
        <w:tabs>
          <w:tab w:val="left" w:pos="6096"/>
        </w:tabs>
        <w:rPr>
          <w:b/>
          <w:sz w:val="22"/>
          <w:szCs w:val="28"/>
        </w:rPr>
      </w:pPr>
      <w:r>
        <w:rPr>
          <w:sz w:val="22"/>
        </w:rPr>
        <w:t>02 – Non, je n’en ai pas</w:t>
      </w:r>
      <w:r>
        <w:rPr>
          <w:sz w:val="22"/>
        </w:rPr>
        <w:tab/>
      </w:r>
      <w:proofErr w:type="gramStart"/>
      <w:r>
        <w:rPr>
          <w:b/>
          <w:sz w:val="22"/>
        </w:rPr>
        <w:t>REMERCIER</w:t>
      </w:r>
      <w:proofErr w:type="gramEnd"/>
      <w:r>
        <w:rPr>
          <w:b/>
          <w:sz w:val="22"/>
        </w:rPr>
        <w:t xml:space="preserve"> ET TERMINER</w:t>
      </w:r>
    </w:p>
    <w:p w14:paraId="0D94AD41" w14:textId="77777777" w:rsidR="00545960" w:rsidRPr="00DF0BC3" w:rsidRDefault="00545960" w:rsidP="005776C7">
      <w:pPr>
        <w:pStyle w:val="1QUESTION"/>
      </w:pPr>
      <w:r>
        <w:t>Est-ce qu’un membre de votre ménage, de votre famille immédiate ou vous-même travaillez actuellement pour...?</w:t>
      </w:r>
    </w:p>
    <w:tbl>
      <w:tblPr>
        <w:tblStyle w:val="TableGrid"/>
        <w:tblW w:w="0" w:type="auto"/>
        <w:tblLayout w:type="fixed"/>
        <w:tblLook w:val="04A0" w:firstRow="1" w:lastRow="0" w:firstColumn="1" w:lastColumn="0" w:noHBand="0" w:noVBand="1"/>
      </w:tblPr>
      <w:tblGrid>
        <w:gridCol w:w="7465"/>
        <w:gridCol w:w="850"/>
        <w:gridCol w:w="850"/>
      </w:tblGrid>
      <w:tr w:rsidR="00545960" w:rsidRPr="00E67465" w14:paraId="16C24B5C" w14:textId="77777777" w:rsidTr="00AC1153">
        <w:tc>
          <w:tcPr>
            <w:tcW w:w="7465" w:type="dxa"/>
            <w:vAlign w:val="center"/>
          </w:tcPr>
          <w:p w14:paraId="1BC757E1" w14:textId="77777777" w:rsidR="00545960" w:rsidRPr="00FE79A6" w:rsidRDefault="00545960" w:rsidP="00AF35E1">
            <w:pPr>
              <w:keepNext/>
              <w:keepLines/>
              <w:spacing w:before="40" w:after="40"/>
              <w:rPr>
                <w:rFonts w:asciiTheme="minorHAnsi" w:hAnsiTheme="minorHAnsi" w:cstheme="minorHAnsi"/>
                <w:b/>
                <w:sz w:val="22"/>
              </w:rPr>
            </w:pPr>
            <w:r>
              <w:rPr>
                <w:rFonts w:asciiTheme="minorHAnsi" w:hAnsiTheme="minorHAnsi"/>
                <w:b/>
                <w:sz w:val="22"/>
              </w:rPr>
              <w:t>Type</w:t>
            </w:r>
          </w:p>
        </w:tc>
        <w:tc>
          <w:tcPr>
            <w:tcW w:w="850" w:type="dxa"/>
            <w:vAlign w:val="center"/>
          </w:tcPr>
          <w:p w14:paraId="49830E3B" w14:textId="17A48916" w:rsidR="00545960" w:rsidRPr="00FE79A6" w:rsidRDefault="00545960" w:rsidP="00AF35E1">
            <w:pPr>
              <w:keepNext/>
              <w:keepLines/>
              <w:spacing w:before="40" w:after="40"/>
              <w:jc w:val="center"/>
              <w:rPr>
                <w:rFonts w:asciiTheme="minorHAnsi" w:hAnsiTheme="minorHAnsi" w:cstheme="minorHAnsi"/>
                <w:b/>
                <w:sz w:val="22"/>
              </w:rPr>
            </w:pPr>
            <w:r>
              <w:rPr>
                <w:rFonts w:asciiTheme="minorHAnsi" w:hAnsiTheme="minorHAnsi"/>
                <w:b/>
                <w:sz w:val="22"/>
                <w:u w:val="single"/>
              </w:rPr>
              <w:t>Non</w:t>
            </w:r>
          </w:p>
        </w:tc>
        <w:tc>
          <w:tcPr>
            <w:tcW w:w="850" w:type="dxa"/>
            <w:vAlign w:val="center"/>
          </w:tcPr>
          <w:p w14:paraId="43C5CFD1" w14:textId="77777777" w:rsidR="00545960" w:rsidRPr="00FE79A6" w:rsidRDefault="00545960" w:rsidP="00AF35E1">
            <w:pPr>
              <w:keepNext/>
              <w:keepLines/>
              <w:spacing w:before="40" w:after="40"/>
              <w:jc w:val="center"/>
              <w:rPr>
                <w:rFonts w:asciiTheme="minorHAnsi" w:hAnsiTheme="minorHAnsi" w:cstheme="minorHAnsi"/>
                <w:b/>
                <w:sz w:val="22"/>
              </w:rPr>
            </w:pPr>
            <w:r>
              <w:rPr>
                <w:rFonts w:asciiTheme="minorHAnsi" w:hAnsiTheme="minorHAnsi"/>
                <w:b/>
                <w:sz w:val="22"/>
                <w:u w:val="single"/>
              </w:rPr>
              <w:t>Oui</w:t>
            </w:r>
          </w:p>
        </w:tc>
      </w:tr>
      <w:tr w:rsidR="00545960" w:rsidRPr="00E67465" w14:paraId="4EEAA425" w14:textId="77777777" w:rsidTr="00AC1153">
        <w:tc>
          <w:tcPr>
            <w:tcW w:w="7465" w:type="dxa"/>
            <w:vAlign w:val="center"/>
          </w:tcPr>
          <w:p w14:paraId="36D1D85F" w14:textId="77777777" w:rsidR="00545960" w:rsidRPr="00DF0BC3" w:rsidRDefault="00545960" w:rsidP="00AF35E1">
            <w:pPr>
              <w:keepNext/>
              <w:keepLines/>
              <w:spacing w:before="40" w:after="40"/>
              <w:rPr>
                <w:rFonts w:asciiTheme="minorHAnsi" w:hAnsiTheme="minorHAnsi" w:cstheme="minorHAnsi"/>
                <w:sz w:val="22"/>
              </w:rPr>
            </w:pPr>
            <w:r>
              <w:rPr>
                <w:rFonts w:asciiTheme="minorHAnsi" w:hAnsiTheme="minorHAnsi"/>
                <w:sz w:val="22"/>
              </w:rPr>
              <w:t>Une société d’étude de marché, une firme de relations publiques ou de communication ou une agence de publicité</w:t>
            </w:r>
          </w:p>
        </w:tc>
        <w:tc>
          <w:tcPr>
            <w:tcW w:w="850" w:type="dxa"/>
            <w:vAlign w:val="center"/>
          </w:tcPr>
          <w:p w14:paraId="2B668716" w14:textId="77777777" w:rsidR="00545960" w:rsidRPr="00FE79A6" w:rsidRDefault="00545960" w:rsidP="00AF35E1">
            <w:pPr>
              <w:keepNext/>
              <w:keepLines/>
              <w:spacing w:before="40" w:after="40"/>
              <w:jc w:val="center"/>
              <w:rPr>
                <w:rFonts w:asciiTheme="minorHAnsi" w:hAnsiTheme="minorHAnsi" w:cstheme="minorHAnsi"/>
              </w:rPr>
            </w:pPr>
            <w:r>
              <w:rPr>
                <w:rFonts w:asciiTheme="minorHAnsi" w:hAnsiTheme="minorHAnsi"/>
                <w:b/>
                <w:sz w:val="22"/>
              </w:rPr>
              <w:t>1</w:t>
            </w:r>
          </w:p>
        </w:tc>
        <w:tc>
          <w:tcPr>
            <w:tcW w:w="850" w:type="dxa"/>
            <w:vAlign w:val="center"/>
          </w:tcPr>
          <w:p w14:paraId="175910EA" w14:textId="77777777" w:rsidR="00545960" w:rsidRPr="00FE79A6" w:rsidRDefault="00545960" w:rsidP="00AF35E1">
            <w:pPr>
              <w:keepNext/>
              <w:keepLines/>
              <w:spacing w:before="40" w:after="40"/>
              <w:jc w:val="center"/>
              <w:rPr>
                <w:rFonts w:asciiTheme="minorHAnsi" w:hAnsiTheme="minorHAnsi" w:cstheme="minorHAnsi"/>
              </w:rPr>
            </w:pPr>
            <w:r>
              <w:rPr>
                <w:rFonts w:asciiTheme="minorHAnsi" w:hAnsiTheme="minorHAnsi"/>
                <w:b/>
                <w:sz w:val="22"/>
              </w:rPr>
              <w:t>2</w:t>
            </w:r>
          </w:p>
        </w:tc>
      </w:tr>
      <w:tr w:rsidR="00545960" w:rsidRPr="00E67465" w14:paraId="4665400D" w14:textId="77777777" w:rsidTr="00AC1153">
        <w:tc>
          <w:tcPr>
            <w:tcW w:w="7465" w:type="dxa"/>
            <w:vAlign w:val="center"/>
          </w:tcPr>
          <w:p w14:paraId="1AA7EFB1" w14:textId="77777777" w:rsidR="00545960" w:rsidRPr="00FE79A6" w:rsidRDefault="00545960" w:rsidP="00AF35E1">
            <w:pPr>
              <w:keepNext/>
              <w:keepLines/>
              <w:spacing w:before="40" w:after="40"/>
              <w:rPr>
                <w:rFonts w:asciiTheme="minorHAnsi" w:hAnsiTheme="minorHAnsi" w:cstheme="minorHAnsi"/>
                <w:sz w:val="22"/>
              </w:rPr>
            </w:pPr>
            <w:r>
              <w:rPr>
                <w:rFonts w:asciiTheme="minorHAnsi" w:hAnsiTheme="minorHAnsi"/>
                <w:sz w:val="22"/>
              </w:rPr>
              <w:t>Un média (p. ex., radio, télévision, journal, magazine, etc.)</w:t>
            </w:r>
          </w:p>
        </w:tc>
        <w:tc>
          <w:tcPr>
            <w:tcW w:w="850" w:type="dxa"/>
            <w:vAlign w:val="center"/>
          </w:tcPr>
          <w:p w14:paraId="37A32162" w14:textId="77777777" w:rsidR="00545960" w:rsidRPr="00FE79A6" w:rsidRDefault="00545960" w:rsidP="00AF35E1">
            <w:pPr>
              <w:keepNext/>
              <w:keepLines/>
              <w:spacing w:before="40" w:after="40"/>
              <w:jc w:val="center"/>
              <w:rPr>
                <w:rFonts w:asciiTheme="minorHAnsi" w:hAnsiTheme="minorHAnsi" w:cstheme="minorHAnsi"/>
              </w:rPr>
            </w:pPr>
            <w:r>
              <w:rPr>
                <w:rFonts w:asciiTheme="minorHAnsi" w:hAnsiTheme="minorHAnsi"/>
                <w:b/>
                <w:sz w:val="22"/>
              </w:rPr>
              <w:t>1</w:t>
            </w:r>
          </w:p>
        </w:tc>
        <w:tc>
          <w:tcPr>
            <w:tcW w:w="850" w:type="dxa"/>
            <w:vAlign w:val="center"/>
          </w:tcPr>
          <w:p w14:paraId="08447C67" w14:textId="77777777" w:rsidR="00545960" w:rsidRPr="00FE79A6" w:rsidRDefault="00545960" w:rsidP="00AF35E1">
            <w:pPr>
              <w:keepNext/>
              <w:keepLines/>
              <w:spacing w:before="40" w:after="40"/>
              <w:jc w:val="center"/>
              <w:rPr>
                <w:rFonts w:asciiTheme="minorHAnsi" w:hAnsiTheme="minorHAnsi" w:cstheme="minorHAnsi"/>
              </w:rPr>
            </w:pPr>
            <w:r>
              <w:rPr>
                <w:rFonts w:asciiTheme="minorHAnsi" w:hAnsiTheme="minorHAnsi"/>
                <w:b/>
                <w:sz w:val="22"/>
              </w:rPr>
              <w:t>2</w:t>
            </w:r>
          </w:p>
        </w:tc>
      </w:tr>
      <w:tr w:rsidR="00545960" w:rsidRPr="00E67465" w14:paraId="03CE6229" w14:textId="77777777" w:rsidTr="00AC1153">
        <w:tc>
          <w:tcPr>
            <w:tcW w:w="7465" w:type="dxa"/>
            <w:vAlign w:val="center"/>
          </w:tcPr>
          <w:p w14:paraId="35571B40" w14:textId="77777777" w:rsidR="00545960" w:rsidRPr="00FE79A6" w:rsidRDefault="00545960" w:rsidP="00AF35E1">
            <w:pPr>
              <w:keepNext/>
              <w:keepLines/>
              <w:spacing w:before="40" w:after="40"/>
              <w:rPr>
                <w:rFonts w:asciiTheme="minorHAnsi" w:hAnsiTheme="minorHAnsi" w:cstheme="minorHAnsi"/>
                <w:sz w:val="22"/>
              </w:rPr>
            </w:pPr>
            <w:r>
              <w:rPr>
                <w:rFonts w:asciiTheme="minorHAnsi" w:hAnsiTheme="minorHAnsi"/>
                <w:sz w:val="22"/>
              </w:rPr>
              <w:t>Sécurité publique Canada</w:t>
            </w:r>
          </w:p>
        </w:tc>
        <w:tc>
          <w:tcPr>
            <w:tcW w:w="850" w:type="dxa"/>
            <w:vAlign w:val="center"/>
          </w:tcPr>
          <w:p w14:paraId="69BD28A2" w14:textId="77777777" w:rsidR="00545960" w:rsidRPr="00FE79A6" w:rsidRDefault="00545960" w:rsidP="00AF35E1">
            <w:pPr>
              <w:keepNext/>
              <w:keepLines/>
              <w:spacing w:before="40" w:after="40"/>
              <w:jc w:val="center"/>
              <w:rPr>
                <w:rFonts w:asciiTheme="minorHAnsi" w:hAnsiTheme="minorHAnsi" w:cstheme="minorHAnsi"/>
              </w:rPr>
            </w:pPr>
            <w:r>
              <w:rPr>
                <w:rFonts w:asciiTheme="minorHAnsi" w:hAnsiTheme="minorHAnsi"/>
                <w:b/>
                <w:sz w:val="22"/>
              </w:rPr>
              <w:t>1</w:t>
            </w:r>
          </w:p>
        </w:tc>
        <w:tc>
          <w:tcPr>
            <w:tcW w:w="850" w:type="dxa"/>
            <w:vAlign w:val="center"/>
          </w:tcPr>
          <w:p w14:paraId="18CCCC82" w14:textId="77777777" w:rsidR="00545960" w:rsidRPr="00FE79A6" w:rsidRDefault="00545960" w:rsidP="00AF35E1">
            <w:pPr>
              <w:keepNext/>
              <w:keepLines/>
              <w:spacing w:before="40" w:after="40"/>
              <w:jc w:val="center"/>
              <w:rPr>
                <w:rFonts w:asciiTheme="minorHAnsi" w:hAnsiTheme="minorHAnsi" w:cstheme="minorHAnsi"/>
              </w:rPr>
            </w:pPr>
            <w:r>
              <w:rPr>
                <w:rFonts w:asciiTheme="minorHAnsi" w:hAnsiTheme="minorHAnsi"/>
                <w:b/>
                <w:sz w:val="22"/>
              </w:rPr>
              <w:t>2</w:t>
            </w:r>
          </w:p>
        </w:tc>
      </w:tr>
      <w:tr w:rsidR="00545960" w:rsidRPr="00E67465" w14:paraId="66F50A25" w14:textId="77777777" w:rsidTr="00AC1153">
        <w:tc>
          <w:tcPr>
            <w:tcW w:w="7465" w:type="dxa"/>
            <w:vAlign w:val="center"/>
          </w:tcPr>
          <w:p w14:paraId="1F986496" w14:textId="20EE8B76" w:rsidR="00545960" w:rsidRPr="00FE79A6" w:rsidRDefault="00545960" w:rsidP="00AF35E1">
            <w:pPr>
              <w:keepNext/>
              <w:keepLines/>
              <w:spacing w:before="40" w:after="40"/>
              <w:rPr>
                <w:rFonts w:asciiTheme="minorHAnsi" w:hAnsiTheme="minorHAnsi" w:cstheme="minorHAnsi"/>
                <w:sz w:val="22"/>
              </w:rPr>
            </w:pPr>
            <w:r>
              <w:rPr>
                <w:rFonts w:asciiTheme="minorHAnsi" w:hAnsiTheme="minorHAnsi"/>
                <w:sz w:val="22"/>
              </w:rPr>
              <w:t>Un service d’application de la loi (p. ex., police, GRC)</w:t>
            </w:r>
          </w:p>
        </w:tc>
        <w:tc>
          <w:tcPr>
            <w:tcW w:w="850" w:type="dxa"/>
            <w:vAlign w:val="center"/>
          </w:tcPr>
          <w:p w14:paraId="34578FFB" w14:textId="77777777" w:rsidR="00545960" w:rsidRPr="00FE79A6" w:rsidRDefault="00545960" w:rsidP="00AF35E1">
            <w:pPr>
              <w:keepNext/>
              <w:keepLines/>
              <w:spacing w:before="40" w:after="40"/>
              <w:jc w:val="center"/>
              <w:rPr>
                <w:rFonts w:asciiTheme="minorHAnsi" w:hAnsiTheme="minorHAnsi" w:cstheme="minorHAnsi"/>
              </w:rPr>
            </w:pPr>
            <w:r>
              <w:rPr>
                <w:rFonts w:asciiTheme="minorHAnsi" w:hAnsiTheme="minorHAnsi"/>
                <w:b/>
                <w:sz w:val="22"/>
              </w:rPr>
              <w:t>1</w:t>
            </w:r>
          </w:p>
        </w:tc>
        <w:tc>
          <w:tcPr>
            <w:tcW w:w="850" w:type="dxa"/>
            <w:vAlign w:val="center"/>
          </w:tcPr>
          <w:p w14:paraId="1E3B6096" w14:textId="77777777" w:rsidR="00545960" w:rsidRPr="00FE79A6" w:rsidRDefault="00545960" w:rsidP="00AF35E1">
            <w:pPr>
              <w:keepNext/>
              <w:keepLines/>
              <w:spacing w:before="40" w:after="40"/>
              <w:jc w:val="center"/>
              <w:rPr>
                <w:rFonts w:asciiTheme="minorHAnsi" w:hAnsiTheme="minorHAnsi" w:cstheme="minorHAnsi"/>
              </w:rPr>
            </w:pPr>
            <w:r>
              <w:rPr>
                <w:rFonts w:asciiTheme="minorHAnsi" w:hAnsiTheme="minorHAnsi"/>
                <w:b/>
                <w:sz w:val="22"/>
              </w:rPr>
              <w:t>2</w:t>
            </w:r>
          </w:p>
        </w:tc>
      </w:tr>
      <w:tr w:rsidR="00545960" w:rsidRPr="00E67465" w14:paraId="6FF89658" w14:textId="77777777" w:rsidTr="00AC1153">
        <w:tc>
          <w:tcPr>
            <w:tcW w:w="7465" w:type="dxa"/>
            <w:vAlign w:val="center"/>
          </w:tcPr>
          <w:p w14:paraId="61931B5C" w14:textId="77777777" w:rsidR="00545960" w:rsidRPr="00FE79A6" w:rsidRDefault="00545960" w:rsidP="00AF35E1">
            <w:pPr>
              <w:keepNext/>
              <w:keepLines/>
              <w:spacing w:before="40" w:after="40"/>
              <w:rPr>
                <w:rFonts w:asciiTheme="minorHAnsi" w:hAnsiTheme="minorHAnsi" w:cstheme="minorHAnsi"/>
                <w:sz w:val="22"/>
              </w:rPr>
            </w:pPr>
            <w:r>
              <w:rPr>
                <w:rFonts w:asciiTheme="minorHAnsi" w:hAnsiTheme="minorHAnsi"/>
                <w:sz w:val="22"/>
              </w:rPr>
              <w:t>Un parti politique</w:t>
            </w:r>
          </w:p>
        </w:tc>
        <w:tc>
          <w:tcPr>
            <w:tcW w:w="850" w:type="dxa"/>
            <w:vAlign w:val="center"/>
          </w:tcPr>
          <w:p w14:paraId="638D842B" w14:textId="77777777" w:rsidR="00545960" w:rsidRPr="00FE79A6" w:rsidRDefault="00545960" w:rsidP="00AF35E1">
            <w:pPr>
              <w:keepNext/>
              <w:keepLines/>
              <w:spacing w:before="40" w:after="40"/>
              <w:jc w:val="center"/>
              <w:rPr>
                <w:rFonts w:asciiTheme="minorHAnsi" w:hAnsiTheme="minorHAnsi" w:cstheme="minorHAnsi"/>
              </w:rPr>
            </w:pPr>
            <w:r>
              <w:rPr>
                <w:rFonts w:asciiTheme="minorHAnsi" w:hAnsiTheme="minorHAnsi"/>
                <w:b/>
                <w:sz w:val="22"/>
              </w:rPr>
              <w:t>1</w:t>
            </w:r>
          </w:p>
        </w:tc>
        <w:tc>
          <w:tcPr>
            <w:tcW w:w="850" w:type="dxa"/>
            <w:vAlign w:val="center"/>
          </w:tcPr>
          <w:p w14:paraId="4714471A" w14:textId="77777777" w:rsidR="00545960" w:rsidRPr="00FE79A6" w:rsidRDefault="00545960" w:rsidP="00AF35E1">
            <w:pPr>
              <w:keepNext/>
              <w:keepLines/>
              <w:spacing w:before="40" w:after="40"/>
              <w:jc w:val="center"/>
              <w:rPr>
                <w:rFonts w:asciiTheme="minorHAnsi" w:hAnsiTheme="minorHAnsi" w:cstheme="minorHAnsi"/>
              </w:rPr>
            </w:pPr>
            <w:r>
              <w:rPr>
                <w:rFonts w:asciiTheme="minorHAnsi" w:hAnsiTheme="minorHAnsi"/>
                <w:b/>
                <w:sz w:val="22"/>
              </w:rPr>
              <w:t>2</w:t>
            </w:r>
          </w:p>
        </w:tc>
      </w:tr>
    </w:tbl>
    <w:p w14:paraId="2EACAF5F" w14:textId="77777777" w:rsidR="00545960" w:rsidRPr="00DF0BC3" w:rsidRDefault="00545960" w:rsidP="00545960">
      <w:pPr>
        <w:pStyle w:val="Para"/>
        <w:rPr>
          <w:b/>
          <w:bCs/>
        </w:rPr>
      </w:pPr>
      <w:r>
        <w:rPr>
          <w:b/>
        </w:rPr>
        <w:t>SI OUI À L’UNE DES OPTIONS CI-DESSUS – REMERCIER ET TERMINER</w:t>
      </w:r>
    </w:p>
    <w:p w14:paraId="31D09DAA" w14:textId="77777777" w:rsidR="00545960" w:rsidRPr="00DF0BC3" w:rsidRDefault="00545960" w:rsidP="005776C7">
      <w:pPr>
        <w:pStyle w:val="1QUESTION"/>
      </w:pPr>
      <w:r>
        <w:t>Dans quelle ville et quelle province habitez-vous?</w:t>
      </w:r>
    </w:p>
    <w:p w14:paraId="2B3D478B" w14:textId="77777777" w:rsidR="00545960" w:rsidRPr="00A61F11" w:rsidRDefault="00545960" w:rsidP="005776C7">
      <w:pPr>
        <w:pStyle w:val="QQUESTION"/>
        <w:numPr>
          <w:ilvl w:val="0"/>
          <w:numId w:val="0"/>
        </w:numPr>
        <w:ind w:left="360"/>
      </w:pPr>
      <w:r>
        <w:t>VOIR LES QUOTAS RÉGIONAUX POUR LES GROUPES</w:t>
      </w:r>
    </w:p>
    <w:p w14:paraId="68EE6F98" w14:textId="77777777" w:rsidR="00545960" w:rsidRPr="00DF0BC3" w:rsidRDefault="00545960" w:rsidP="005776C7">
      <w:pPr>
        <w:pStyle w:val="1QUESTION"/>
      </w:pPr>
      <w:r>
        <w:t xml:space="preserve">Lequel des énoncés suivants décrit le mieux l’endroit où vous vivez? </w:t>
      </w:r>
    </w:p>
    <w:p w14:paraId="1E3BFABB" w14:textId="77777777" w:rsidR="00545960" w:rsidRPr="00DF0BC3" w:rsidRDefault="00545960" w:rsidP="00545960">
      <w:pPr>
        <w:pStyle w:val="ALIST"/>
        <w:tabs>
          <w:tab w:val="left" w:pos="3544"/>
        </w:tabs>
        <w:spacing w:before="240"/>
        <w:rPr>
          <w:b/>
          <w:sz w:val="22"/>
          <w:szCs w:val="28"/>
        </w:rPr>
      </w:pPr>
      <w:r>
        <w:rPr>
          <w:sz w:val="22"/>
        </w:rPr>
        <w:t>01 – Région urbaine</w:t>
      </w:r>
    </w:p>
    <w:p w14:paraId="7E0E899C" w14:textId="77777777" w:rsidR="00545960" w:rsidRPr="00DF0BC3" w:rsidRDefault="00545960" w:rsidP="00545960">
      <w:pPr>
        <w:pStyle w:val="ALIST"/>
        <w:tabs>
          <w:tab w:val="left" w:pos="6096"/>
        </w:tabs>
        <w:rPr>
          <w:sz w:val="22"/>
          <w:szCs w:val="28"/>
        </w:rPr>
      </w:pPr>
      <w:r>
        <w:rPr>
          <w:sz w:val="22"/>
        </w:rPr>
        <w:t>02 – Banlieue</w:t>
      </w:r>
    </w:p>
    <w:p w14:paraId="0EC20FEC" w14:textId="7504F7A9" w:rsidR="00545960" w:rsidRPr="00DF0BC3" w:rsidRDefault="00545960" w:rsidP="00545960">
      <w:pPr>
        <w:pStyle w:val="ALIST"/>
        <w:tabs>
          <w:tab w:val="left" w:pos="4962"/>
        </w:tabs>
        <w:rPr>
          <w:b/>
          <w:sz w:val="22"/>
          <w:szCs w:val="28"/>
        </w:rPr>
      </w:pPr>
      <w:r>
        <w:rPr>
          <w:sz w:val="22"/>
        </w:rPr>
        <w:t xml:space="preserve">03 – Petite ville, zone rurale ou région </w:t>
      </w:r>
      <w:proofErr w:type="spellStart"/>
      <w:r>
        <w:rPr>
          <w:sz w:val="22"/>
        </w:rPr>
        <w:t>éloignée</w:t>
      </w:r>
      <w:r>
        <w:rPr>
          <w:b/>
          <w:bCs/>
          <w:sz w:val="22"/>
        </w:rPr>
        <w:t>MIN</w:t>
      </w:r>
      <w:proofErr w:type="spellEnd"/>
      <w:r>
        <w:rPr>
          <w:b/>
          <w:bCs/>
          <w:sz w:val="22"/>
        </w:rPr>
        <w:t>. DE 3 PAR GROUPE</w:t>
      </w:r>
    </w:p>
    <w:p w14:paraId="45E99A17" w14:textId="77777777" w:rsidR="00545960" w:rsidRPr="00DF0BC3" w:rsidRDefault="00545960" w:rsidP="00545960">
      <w:pPr>
        <w:pStyle w:val="paragraph"/>
        <w:spacing w:before="240" w:beforeAutospacing="0" w:after="0" w:afterAutospacing="0"/>
        <w:textAlignment w:val="baseline"/>
        <w:rPr>
          <w:rFonts w:asciiTheme="minorHAnsi" w:hAnsiTheme="minorHAnsi" w:cstheme="minorHAnsi"/>
          <w:b/>
          <w:sz w:val="22"/>
          <w:szCs w:val="22"/>
        </w:rPr>
      </w:pPr>
      <w:r>
        <w:rPr>
          <w:rFonts w:asciiTheme="minorHAnsi" w:hAnsiTheme="minorHAnsi"/>
          <w:b/>
          <w:sz w:val="22"/>
        </w:rPr>
        <w:t>TENTER DE RECRUTER UN MÉLANGE DE GENS DE RÉGIONS URBAINES/BANLIEUES/RÉGIONS RURALES</w:t>
      </w:r>
    </w:p>
    <w:p w14:paraId="2DC93787" w14:textId="77777777" w:rsidR="00545960" w:rsidRPr="00DF0BC3" w:rsidRDefault="00545960" w:rsidP="005776C7">
      <w:pPr>
        <w:pStyle w:val="1QUESTION"/>
      </w:pPr>
      <w:r>
        <w:t>Quelle langue officielle parlez-vous le plus souvent à la maison?</w:t>
      </w:r>
    </w:p>
    <w:p w14:paraId="1B640159" w14:textId="743B5929" w:rsidR="00545960" w:rsidRPr="00DF0BC3" w:rsidRDefault="00545960" w:rsidP="00545960">
      <w:pPr>
        <w:pStyle w:val="ALIST"/>
        <w:tabs>
          <w:tab w:val="left" w:pos="2610"/>
        </w:tabs>
        <w:spacing w:before="240"/>
        <w:rPr>
          <w:sz w:val="22"/>
          <w:szCs w:val="28"/>
        </w:rPr>
      </w:pPr>
      <w:r>
        <w:rPr>
          <w:sz w:val="22"/>
        </w:rPr>
        <w:t>Anglais</w:t>
      </w:r>
      <w:r>
        <w:rPr>
          <w:sz w:val="22"/>
        </w:rPr>
        <w:tab/>
        <w:t>1</w:t>
      </w:r>
      <w:r>
        <w:rPr>
          <w:sz w:val="22"/>
        </w:rPr>
        <w:tab/>
      </w:r>
      <w:r>
        <w:rPr>
          <w:b/>
          <w:sz w:val="22"/>
        </w:rPr>
        <w:t>GROUPES 1 À 10</w:t>
      </w:r>
    </w:p>
    <w:p w14:paraId="66947BDC" w14:textId="136422DF" w:rsidR="00545960" w:rsidRPr="00DF0BC3" w:rsidRDefault="00545960" w:rsidP="00545960">
      <w:pPr>
        <w:pStyle w:val="ALIST"/>
        <w:tabs>
          <w:tab w:val="left" w:pos="2610"/>
        </w:tabs>
        <w:rPr>
          <w:sz w:val="22"/>
          <w:szCs w:val="28"/>
        </w:rPr>
      </w:pPr>
      <w:r>
        <w:rPr>
          <w:sz w:val="22"/>
        </w:rPr>
        <w:t>Français</w:t>
      </w:r>
      <w:r>
        <w:rPr>
          <w:sz w:val="22"/>
        </w:rPr>
        <w:tab/>
        <w:t>2</w:t>
      </w:r>
      <w:r>
        <w:rPr>
          <w:sz w:val="22"/>
        </w:rPr>
        <w:tab/>
      </w:r>
      <w:r>
        <w:rPr>
          <w:b/>
          <w:sz w:val="22"/>
        </w:rPr>
        <w:t>GROUPES 11 ET 12</w:t>
      </w:r>
    </w:p>
    <w:p w14:paraId="6960A087" w14:textId="77777777" w:rsidR="00545960" w:rsidRPr="00F00961" w:rsidRDefault="00545960" w:rsidP="005776C7">
      <w:pPr>
        <w:pStyle w:val="1QUESTION"/>
      </w:pPr>
      <w:r>
        <w:t>NOTER :</w:t>
      </w:r>
    </w:p>
    <w:p w14:paraId="3AFB53AE" w14:textId="77777777" w:rsidR="00545960" w:rsidRPr="00F00961" w:rsidRDefault="00545960" w:rsidP="005776C7">
      <w:pPr>
        <w:pStyle w:val="QQUESTION"/>
        <w:numPr>
          <w:ilvl w:val="0"/>
          <w:numId w:val="0"/>
        </w:numPr>
        <w:ind w:left="851"/>
      </w:pPr>
      <w:r>
        <w:t>Homme</w:t>
      </w:r>
      <w:r>
        <w:tab/>
        <w:t>1</w:t>
      </w:r>
    </w:p>
    <w:p w14:paraId="56C5FE9F" w14:textId="72C688A8" w:rsidR="00545960" w:rsidRPr="000D7A6C" w:rsidRDefault="00545960" w:rsidP="005776C7">
      <w:pPr>
        <w:pStyle w:val="QQUESTION"/>
        <w:numPr>
          <w:ilvl w:val="0"/>
          <w:numId w:val="0"/>
        </w:numPr>
        <w:ind w:left="851"/>
      </w:pPr>
      <w:r>
        <w:t>Femme</w:t>
      </w:r>
      <w:r>
        <w:tab/>
        <w:t>2</w:t>
      </w:r>
      <w:r>
        <w:tab/>
      </w:r>
      <w:r w:rsidRPr="00836C24">
        <w:rPr>
          <w:bCs/>
        </w:rPr>
        <w:t>MIN. DE 2 PAR GROUPE</w:t>
      </w:r>
    </w:p>
    <w:p w14:paraId="1E564CA2" w14:textId="77777777" w:rsidR="000A4680" w:rsidRPr="00DF0BC3" w:rsidRDefault="000A4680" w:rsidP="000A468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line="288" w:lineRule="auto"/>
        <w:rPr>
          <w:rFonts w:asciiTheme="minorHAnsi" w:hAnsiTheme="minorHAnsi" w:cstheme="minorHAnsi"/>
          <w:b/>
          <w:sz w:val="22"/>
          <w:szCs w:val="22"/>
        </w:rPr>
      </w:pPr>
      <w:r>
        <w:rPr>
          <w:rFonts w:asciiTheme="minorHAnsi" w:hAnsiTheme="minorHAnsi"/>
          <w:b/>
          <w:sz w:val="22"/>
        </w:rPr>
        <w:t>REMARQUE : LES PROPRIÉTAIRES D’ARMES À FEU TENDENT À ÊTRE DES HOMMES; TENTER TOUTEFOIS D’INCLURE 2 FEMMES PAR GROUPE.</w:t>
      </w:r>
    </w:p>
    <w:p w14:paraId="3830975A" w14:textId="77777777" w:rsidR="00545960" w:rsidRPr="00D50225" w:rsidRDefault="00545960" w:rsidP="005776C7">
      <w:pPr>
        <w:pStyle w:val="1QUESTION"/>
      </w:pPr>
      <w:r>
        <w:lastRenderedPageBreak/>
        <w:t xml:space="preserve">Nos discussions doivent réunir des participants de divers groupes d’âge. Pour nous permettre de le faire correctement, veuillez indiquer votre âge exact. </w:t>
      </w:r>
      <w:r>
        <w:rPr>
          <w:b/>
        </w:rPr>
        <w:t>[RECRUTER UN MÉLANGE]</w:t>
      </w:r>
    </w:p>
    <w:p w14:paraId="3B2B2DDD" w14:textId="77777777" w:rsidR="00545960" w:rsidRPr="00D50225" w:rsidRDefault="00545960" w:rsidP="005776C7">
      <w:pPr>
        <w:pStyle w:val="QQUESTION"/>
        <w:numPr>
          <w:ilvl w:val="0"/>
          <w:numId w:val="0"/>
        </w:numPr>
        <w:ind w:left="360"/>
      </w:pPr>
      <w:r>
        <w:t>___</w:t>
      </w:r>
      <w:proofErr w:type="gramStart"/>
      <w:r>
        <w:t xml:space="preserve">_  </w:t>
      </w:r>
      <w:r>
        <w:rPr>
          <w:b/>
        </w:rPr>
        <w:t>INSCRIRE</w:t>
      </w:r>
      <w:proofErr w:type="gramEnd"/>
    </w:p>
    <w:p w14:paraId="028B4CC8" w14:textId="77777777" w:rsidR="00545960" w:rsidRPr="00D50225" w:rsidRDefault="00545960" w:rsidP="00545960">
      <w:pPr>
        <w:pStyle w:val="ALIST"/>
        <w:tabs>
          <w:tab w:val="left" w:pos="3870"/>
          <w:tab w:val="left" w:pos="4320"/>
        </w:tabs>
        <w:spacing w:before="160"/>
        <w:rPr>
          <w:sz w:val="22"/>
          <w:szCs w:val="28"/>
        </w:rPr>
      </w:pPr>
      <w:r>
        <w:rPr>
          <w:sz w:val="22"/>
        </w:rPr>
        <w:t>Moins de 18 ans</w:t>
      </w:r>
      <w:r>
        <w:rPr>
          <w:sz w:val="22"/>
        </w:rPr>
        <w:tab/>
        <w:t>1</w:t>
      </w:r>
      <w:r>
        <w:rPr>
          <w:sz w:val="22"/>
        </w:rPr>
        <w:tab/>
      </w:r>
      <w:r>
        <w:rPr>
          <w:b/>
          <w:sz w:val="22"/>
        </w:rPr>
        <w:t>TERMINER</w:t>
      </w:r>
    </w:p>
    <w:p w14:paraId="350D51CC" w14:textId="77777777" w:rsidR="00545960" w:rsidRPr="00D50225" w:rsidRDefault="00545960" w:rsidP="00545960">
      <w:pPr>
        <w:pStyle w:val="ALIST"/>
        <w:tabs>
          <w:tab w:val="left" w:pos="3870"/>
          <w:tab w:val="left" w:pos="4320"/>
        </w:tabs>
        <w:spacing w:before="80"/>
        <w:rPr>
          <w:sz w:val="22"/>
          <w:szCs w:val="28"/>
        </w:rPr>
      </w:pPr>
      <w:r>
        <w:rPr>
          <w:sz w:val="22"/>
        </w:rPr>
        <w:t>18 à 24 ans</w:t>
      </w:r>
      <w:r>
        <w:rPr>
          <w:sz w:val="22"/>
        </w:rPr>
        <w:tab/>
        <w:t>1</w:t>
      </w:r>
    </w:p>
    <w:p w14:paraId="5B07E157" w14:textId="77777777" w:rsidR="00545960" w:rsidRPr="00D50225" w:rsidRDefault="00545960" w:rsidP="00545960">
      <w:pPr>
        <w:pStyle w:val="ALIST"/>
        <w:tabs>
          <w:tab w:val="left" w:pos="3870"/>
          <w:tab w:val="left" w:pos="4320"/>
        </w:tabs>
        <w:spacing w:before="80"/>
        <w:rPr>
          <w:sz w:val="22"/>
          <w:szCs w:val="28"/>
        </w:rPr>
      </w:pPr>
      <w:r>
        <w:rPr>
          <w:sz w:val="22"/>
        </w:rPr>
        <w:t>25 à 34 ans</w:t>
      </w:r>
      <w:r>
        <w:rPr>
          <w:sz w:val="22"/>
        </w:rPr>
        <w:tab/>
        <w:t>2</w:t>
      </w:r>
    </w:p>
    <w:p w14:paraId="585CBC77" w14:textId="77777777" w:rsidR="00545960" w:rsidRPr="00D50225" w:rsidRDefault="00545960" w:rsidP="00545960">
      <w:pPr>
        <w:pStyle w:val="ALIST"/>
        <w:tabs>
          <w:tab w:val="left" w:pos="3870"/>
          <w:tab w:val="left" w:pos="4320"/>
        </w:tabs>
        <w:spacing w:before="80"/>
        <w:rPr>
          <w:b/>
          <w:sz w:val="22"/>
          <w:szCs w:val="28"/>
        </w:rPr>
      </w:pPr>
      <w:r>
        <w:rPr>
          <w:sz w:val="22"/>
        </w:rPr>
        <w:t>35 à 44 ans</w:t>
      </w:r>
      <w:r>
        <w:rPr>
          <w:sz w:val="22"/>
        </w:rPr>
        <w:tab/>
        <w:t>3</w:t>
      </w:r>
      <w:r>
        <w:rPr>
          <w:sz w:val="22"/>
        </w:rPr>
        <w:tab/>
      </w:r>
    </w:p>
    <w:p w14:paraId="78B716B7" w14:textId="77777777" w:rsidR="00545960" w:rsidRPr="00D50225" w:rsidRDefault="00545960" w:rsidP="00545960">
      <w:pPr>
        <w:pStyle w:val="ALIST"/>
        <w:tabs>
          <w:tab w:val="left" w:pos="3870"/>
          <w:tab w:val="left" w:pos="4320"/>
        </w:tabs>
        <w:spacing w:before="80"/>
        <w:rPr>
          <w:sz w:val="22"/>
          <w:szCs w:val="28"/>
        </w:rPr>
      </w:pPr>
      <w:r>
        <w:rPr>
          <w:sz w:val="22"/>
        </w:rPr>
        <w:t>45 à 54 ans</w:t>
      </w:r>
      <w:r>
        <w:rPr>
          <w:sz w:val="22"/>
        </w:rPr>
        <w:tab/>
        <w:t>4</w:t>
      </w:r>
    </w:p>
    <w:p w14:paraId="22EF637E" w14:textId="77777777" w:rsidR="00545960" w:rsidRPr="00D50225" w:rsidRDefault="00545960" w:rsidP="00545960">
      <w:pPr>
        <w:pStyle w:val="ALIST"/>
        <w:tabs>
          <w:tab w:val="left" w:pos="3870"/>
          <w:tab w:val="left" w:pos="4320"/>
        </w:tabs>
        <w:spacing w:before="80"/>
        <w:rPr>
          <w:sz w:val="22"/>
          <w:szCs w:val="28"/>
        </w:rPr>
      </w:pPr>
      <w:r>
        <w:rPr>
          <w:sz w:val="22"/>
        </w:rPr>
        <w:t>55 à 64 ans</w:t>
      </w:r>
      <w:r>
        <w:rPr>
          <w:sz w:val="22"/>
        </w:rPr>
        <w:tab/>
        <w:t>5</w:t>
      </w:r>
    </w:p>
    <w:p w14:paraId="54C899BC" w14:textId="77777777" w:rsidR="00545960" w:rsidRPr="00D50225" w:rsidRDefault="00545960" w:rsidP="00545960">
      <w:pPr>
        <w:pStyle w:val="ALIST"/>
        <w:tabs>
          <w:tab w:val="left" w:pos="3870"/>
          <w:tab w:val="left" w:pos="4320"/>
        </w:tabs>
        <w:spacing w:before="80"/>
        <w:rPr>
          <w:sz w:val="22"/>
          <w:szCs w:val="28"/>
        </w:rPr>
      </w:pPr>
      <w:r>
        <w:rPr>
          <w:sz w:val="22"/>
        </w:rPr>
        <w:t>65 à 74 ans</w:t>
      </w:r>
      <w:r>
        <w:rPr>
          <w:sz w:val="22"/>
        </w:rPr>
        <w:tab/>
        <w:t>6</w:t>
      </w:r>
    </w:p>
    <w:p w14:paraId="2EBEADA5" w14:textId="77777777" w:rsidR="00545960" w:rsidRPr="00D50225" w:rsidRDefault="00545960" w:rsidP="00B8392D">
      <w:pPr>
        <w:pStyle w:val="ALIST"/>
        <w:keepNext w:val="0"/>
        <w:tabs>
          <w:tab w:val="left" w:pos="3870"/>
          <w:tab w:val="left" w:pos="4320"/>
        </w:tabs>
        <w:spacing w:before="80"/>
        <w:ind w:left="1166"/>
        <w:rPr>
          <w:b/>
          <w:sz w:val="22"/>
          <w:szCs w:val="28"/>
        </w:rPr>
      </w:pPr>
      <w:r>
        <w:rPr>
          <w:sz w:val="22"/>
        </w:rPr>
        <w:t>75 ans ou plus</w:t>
      </w:r>
      <w:r>
        <w:rPr>
          <w:sz w:val="22"/>
        </w:rPr>
        <w:tab/>
        <w:t>7</w:t>
      </w:r>
      <w:r>
        <w:rPr>
          <w:sz w:val="22"/>
        </w:rPr>
        <w:tab/>
      </w:r>
      <w:r>
        <w:rPr>
          <w:b/>
          <w:sz w:val="22"/>
        </w:rPr>
        <w:t>TERMINER</w:t>
      </w:r>
    </w:p>
    <w:p w14:paraId="0511326C" w14:textId="37790E97" w:rsidR="00A457C6" w:rsidRPr="00DF0BC3" w:rsidRDefault="00F77564" w:rsidP="005776C7">
      <w:pPr>
        <w:pStyle w:val="1QUESTION"/>
      </w:pPr>
      <w:r>
        <w:t>Quelle est votre origine ethnique ou raciale?</w:t>
      </w:r>
    </w:p>
    <w:p w14:paraId="1838A8FB" w14:textId="77777777" w:rsidR="00E01AC0" w:rsidRPr="00836C24" w:rsidRDefault="00E01AC0" w:rsidP="00E01AC0">
      <w:pPr>
        <w:pStyle w:val="Para"/>
        <w:rPr>
          <w:b/>
          <w:bCs/>
        </w:rPr>
      </w:pPr>
      <w:r>
        <w:rPr>
          <w:b/>
        </w:rPr>
        <w:t>MIN. DE 3 </w:t>
      </w:r>
      <w:r w:rsidRPr="00836C24">
        <w:rPr>
          <w:b/>
        </w:rPr>
        <w:t>PARTICIPANTS SUR 8 DOIVENT ÊTRE AUTOCHTONES (P. EX., PREMIÈRES NATIONS, MÉTIS OU INUIT) UN EFFORT SERA FAIT POUR INCLURE UNE DIVERSITÉ D’ORIGINES ETHNIQUES DANS CHAQUE GROUPE.</w:t>
      </w:r>
    </w:p>
    <w:p w14:paraId="64185F71" w14:textId="17D297AB" w:rsidR="00545960" w:rsidRPr="0066494B" w:rsidRDefault="00545960" w:rsidP="005776C7">
      <w:pPr>
        <w:pStyle w:val="1QUESTION"/>
      </w:pPr>
      <w:r w:rsidRPr="00836C24">
        <w:t>Quel est le niveau</w:t>
      </w:r>
      <w:r>
        <w:t xml:space="preserve"> de scolarité le plus élevé que vous avez atteint? </w:t>
      </w:r>
      <w:r>
        <w:rPr>
          <w:b/>
        </w:rPr>
        <w:t>[RECRUTER UN MÉLANGE]</w:t>
      </w:r>
    </w:p>
    <w:p w14:paraId="16125D5A" w14:textId="77777777" w:rsidR="00545960" w:rsidRPr="0066494B" w:rsidRDefault="00545960" w:rsidP="00836C24">
      <w:pPr>
        <w:pStyle w:val="Para"/>
        <w:tabs>
          <w:tab w:val="left" w:pos="5103"/>
        </w:tabs>
        <w:spacing w:after="80"/>
        <w:ind w:left="851"/>
      </w:pPr>
      <w:r>
        <w:t>Études secondaires en partie seulement</w:t>
      </w:r>
      <w:r>
        <w:tab/>
        <w:t>1</w:t>
      </w:r>
    </w:p>
    <w:p w14:paraId="5993FD5E" w14:textId="77777777" w:rsidR="00545960" w:rsidRPr="0066494B" w:rsidRDefault="00545960" w:rsidP="00836C24">
      <w:pPr>
        <w:pStyle w:val="Para"/>
        <w:tabs>
          <w:tab w:val="left" w:pos="5103"/>
        </w:tabs>
        <w:spacing w:before="80" w:after="80"/>
        <w:ind w:left="851"/>
      </w:pPr>
      <w:r>
        <w:t>Diplôme d’études secondaires</w:t>
      </w:r>
      <w:r>
        <w:tab/>
        <w:t>2</w:t>
      </w:r>
    </w:p>
    <w:p w14:paraId="1D6BD76B" w14:textId="77777777" w:rsidR="00545960" w:rsidRPr="0066494B" w:rsidRDefault="00545960" w:rsidP="00836C24">
      <w:pPr>
        <w:pStyle w:val="Para"/>
        <w:tabs>
          <w:tab w:val="left" w:pos="5103"/>
        </w:tabs>
        <w:spacing w:before="80" w:after="80"/>
        <w:ind w:left="851"/>
      </w:pPr>
      <w:r>
        <w:t>Certificat d’une école de métiers</w:t>
      </w:r>
      <w:r>
        <w:tab/>
        <w:t>3</w:t>
      </w:r>
    </w:p>
    <w:p w14:paraId="4D33D64C" w14:textId="77777777" w:rsidR="00545960" w:rsidRPr="0066494B" w:rsidRDefault="00545960" w:rsidP="00836C24">
      <w:pPr>
        <w:pStyle w:val="Para"/>
        <w:tabs>
          <w:tab w:val="left" w:pos="5103"/>
        </w:tabs>
        <w:spacing w:before="80" w:after="80"/>
        <w:ind w:left="851"/>
      </w:pPr>
      <w:r>
        <w:t>Études postsecondaires en partie</w:t>
      </w:r>
      <w:r>
        <w:tab/>
        <w:t>4</w:t>
      </w:r>
      <w:r>
        <w:tab/>
      </w:r>
    </w:p>
    <w:p w14:paraId="58B104D0" w14:textId="77777777" w:rsidR="00545960" w:rsidRPr="0066494B" w:rsidRDefault="00545960" w:rsidP="00836C24">
      <w:pPr>
        <w:pStyle w:val="Para"/>
        <w:tabs>
          <w:tab w:val="left" w:pos="5103"/>
        </w:tabs>
        <w:spacing w:before="80" w:after="80"/>
        <w:ind w:left="851"/>
        <w:rPr>
          <w:noProof/>
        </w:rPr>
      </w:pPr>
      <w:r>
        <w:t>Diplôme d’études postsecondaires</w:t>
      </w:r>
      <w:r>
        <w:tab/>
        <w:t>5</w:t>
      </w:r>
    </w:p>
    <w:p w14:paraId="1A128C49" w14:textId="77777777" w:rsidR="00545960" w:rsidRPr="0066494B" w:rsidRDefault="00545960" w:rsidP="00836C24">
      <w:pPr>
        <w:pStyle w:val="Para"/>
        <w:tabs>
          <w:tab w:val="left" w:pos="5103"/>
        </w:tabs>
        <w:spacing w:before="80" w:after="80"/>
        <w:ind w:left="851"/>
        <w:rPr>
          <w:noProof/>
        </w:rPr>
      </w:pPr>
      <w:r>
        <w:t>Diplôme d’études supérieures</w:t>
      </w:r>
      <w:r>
        <w:tab/>
        <w:t>6</w:t>
      </w:r>
    </w:p>
    <w:p w14:paraId="549C9580" w14:textId="2A7F54A5" w:rsidR="00545960" w:rsidRPr="0066494B" w:rsidRDefault="00545960" w:rsidP="005776C7">
      <w:pPr>
        <w:pStyle w:val="1QUESTION"/>
      </w:pPr>
      <w:r>
        <w:t>Nous demandons aux participants aux séances de discussion en groupe d’exprimer leurs opinions et commentaires; dans quelle mesure êtes-vous à l’aise de faire part de vos opinions à d’autres personnes? Êtes-vous...? [LIRE LA LISTE]</w:t>
      </w:r>
    </w:p>
    <w:p w14:paraId="16202632" w14:textId="77777777" w:rsidR="00545960" w:rsidRPr="0066494B" w:rsidRDefault="00545960" w:rsidP="00545960">
      <w:pPr>
        <w:pStyle w:val="ALIST"/>
        <w:tabs>
          <w:tab w:val="left" w:pos="3870"/>
        </w:tabs>
        <w:spacing w:before="240"/>
        <w:rPr>
          <w:b/>
          <w:sz w:val="22"/>
          <w:szCs w:val="28"/>
        </w:rPr>
      </w:pPr>
      <w:r>
        <w:rPr>
          <w:sz w:val="22"/>
        </w:rPr>
        <w:t>Très à l’aise</w:t>
      </w:r>
      <w:r>
        <w:rPr>
          <w:sz w:val="22"/>
        </w:rPr>
        <w:tab/>
        <w:t>1</w:t>
      </w:r>
      <w:r>
        <w:rPr>
          <w:sz w:val="22"/>
        </w:rPr>
        <w:tab/>
        <w:t xml:space="preserve"> </w:t>
      </w:r>
      <w:r>
        <w:rPr>
          <w:b/>
          <w:sz w:val="22"/>
        </w:rPr>
        <w:t>MIN.</w:t>
      </w:r>
      <w:r>
        <w:rPr>
          <w:sz w:val="22"/>
        </w:rPr>
        <w:t xml:space="preserve"> DE 5 PAR GROUPE</w:t>
      </w:r>
    </w:p>
    <w:p w14:paraId="6A6605B5" w14:textId="77777777" w:rsidR="00545960" w:rsidRPr="0066494B" w:rsidRDefault="00545960" w:rsidP="00545960">
      <w:pPr>
        <w:pStyle w:val="ALIST"/>
        <w:tabs>
          <w:tab w:val="left" w:pos="3870"/>
        </w:tabs>
        <w:spacing w:before="80"/>
        <w:rPr>
          <w:sz w:val="22"/>
          <w:szCs w:val="28"/>
        </w:rPr>
      </w:pPr>
      <w:r>
        <w:rPr>
          <w:sz w:val="22"/>
        </w:rPr>
        <w:t>Plutôt à l’aise</w:t>
      </w:r>
      <w:r>
        <w:rPr>
          <w:sz w:val="22"/>
        </w:rPr>
        <w:tab/>
        <w:t>2</w:t>
      </w:r>
    </w:p>
    <w:p w14:paraId="66F5DDC6" w14:textId="77777777" w:rsidR="00545960" w:rsidRPr="0066494B" w:rsidRDefault="00545960" w:rsidP="00545960">
      <w:pPr>
        <w:pStyle w:val="ALIST"/>
        <w:tabs>
          <w:tab w:val="left" w:pos="3870"/>
        </w:tabs>
        <w:spacing w:before="80"/>
        <w:rPr>
          <w:b/>
          <w:sz w:val="22"/>
          <w:szCs w:val="28"/>
        </w:rPr>
      </w:pPr>
      <w:r>
        <w:rPr>
          <w:sz w:val="22"/>
        </w:rPr>
        <w:t>Pas très à l’aise</w:t>
      </w:r>
      <w:r>
        <w:rPr>
          <w:sz w:val="22"/>
        </w:rPr>
        <w:tab/>
        <w:t>3</w:t>
      </w:r>
      <w:r>
        <w:rPr>
          <w:sz w:val="22"/>
        </w:rPr>
        <w:tab/>
      </w:r>
      <w:r>
        <w:rPr>
          <w:b/>
          <w:sz w:val="22"/>
        </w:rPr>
        <w:t>TERMINER</w:t>
      </w:r>
    </w:p>
    <w:p w14:paraId="0149D9CA" w14:textId="77777777" w:rsidR="00545960" w:rsidRPr="0066494B" w:rsidRDefault="00545960" w:rsidP="0066494B">
      <w:pPr>
        <w:pStyle w:val="ALIST"/>
        <w:keepNext w:val="0"/>
        <w:tabs>
          <w:tab w:val="left" w:pos="3870"/>
        </w:tabs>
        <w:spacing w:before="80"/>
        <w:ind w:left="1166"/>
        <w:rPr>
          <w:b/>
          <w:sz w:val="22"/>
          <w:szCs w:val="28"/>
        </w:rPr>
      </w:pPr>
      <w:r>
        <w:rPr>
          <w:sz w:val="22"/>
        </w:rPr>
        <w:t>Très mal à l’aise</w:t>
      </w:r>
      <w:r>
        <w:rPr>
          <w:sz w:val="22"/>
        </w:rPr>
        <w:tab/>
        <w:t>4</w:t>
      </w:r>
      <w:r>
        <w:rPr>
          <w:sz w:val="22"/>
        </w:rPr>
        <w:tab/>
      </w:r>
      <w:r>
        <w:rPr>
          <w:b/>
          <w:sz w:val="22"/>
        </w:rPr>
        <w:t>TERMINER</w:t>
      </w:r>
    </w:p>
    <w:p w14:paraId="0934BA3B" w14:textId="77777777" w:rsidR="00545960" w:rsidRPr="00DF0BC3" w:rsidRDefault="00545960" w:rsidP="005776C7">
      <w:pPr>
        <w:pStyle w:val="1QUESTION"/>
      </w:pPr>
      <w:r>
        <w:t xml:space="preserve">Avez-vous </w:t>
      </w:r>
      <w:r>
        <w:rPr>
          <w:b/>
          <w:u w:val="single"/>
        </w:rPr>
        <w:t>déjà</w:t>
      </w:r>
      <w:r>
        <w:t xml:space="preserve"> participé, ici ou ailleurs, à un groupe de discussion ou à une entrevue individuelle pour laquelle vous avez reçu un montant d’argent?</w:t>
      </w:r>
    </w:p>
    <w:p w14:paraId="46D9247A" w14:textId="77777777" w:rsidR="00545960" w:rsidRPr="00DF0BC3" w:rsidRDefault="00545960" w:rsidP="00545960">
      <w:pPr>
        <w:pStyle w:val="ALIST"/>
        <w:tabs>
          <w:tab w:val="clear" w:pos="1170"/>
          <w:tab w:val="left" w:pos="3870"/>
          <w:tab w:val="left" w:pos="4320"/>
          <w:tab w:val="left" w:pos="4536"/>
        </w:tabs>
        <w:spacing w:before="240"/>
        <w:ind w:left="812" w:hanging="2"/>
        <w:rPr>
          <w:sz w:val="22"/>
          <w:szCs w:val="22"/>
        </w:rPr>
      </w:pPr>
      <w:r>
        <w:rPr>
          <w:sz w:val="22"/>
        </w:rPr>
        <w:t>Oui</w:t>
      </w:r>
      <w:r>
        <w:rPr>
          <w:sz w:val="22"/>
        </w:rPr>
        <w:tab/>
        <w:t>1</w:t>
      </w:r>
      <w:r>
        <w:rPr>
          <w:sz w:val="22"/>
        </w:rPr>
        <w:tab/>
      </w:r>
      <w:r>
        <w:rPr>
          <w:b/>
          <w:bCs/>
          <w:sz w:val="22"/>
        </w:rPr>
        <w:t>MAXIMUM DE 4 PERS. PAR GROUPE</w:t>
      </w:r>
    </w:p>
    <w:p w14:paraId="135946C2" w14:textId="77777777" w:rsidR="00545960" w:rsidRPr="00DF0BC3" w:rsidRDefault="00545960" w:rsidP="00FF4C6A">
      <w:pPr>
        <w:pStyle w:val="ALIST"/>
        <w:keepNext w:val="0"/>
        <w:tabs>
          <w:tab w:val="clear" w:pos="1170"/>
          <w:tab w:val="left" w:pos="3870"/>
          <w:tab w:val="left" w:pos="4320"/>
          <w:tab w:val="left" w:pos="4536"/>
        </w:tabs>
        <w:spacing w:before="80"/>
        <w:ind w:left="806" w:firstLine="0"/>
        <w:rPr>
          <w:sz w:val="22"/>
          <w:szCs w:val="22"/>
        </w:rPr>
      </w:pPr>
      <w:r>
        <w:rPr>
          <w:sz w:val="22"/>
        </w:rPr>
        <w:t>Non</w:t>
      </w:r>
      <w:r>
        <w:rPr>
          <w:sz w:val="22"/>
        </w:rPr>
        <w:tab/>
        <w:t>2</w:t>
      </w:r>
      <w:r>
        <w:rPr>
          <w:sz w:val="22"/>
        </w:rPr>
        <w:tab/>
      </w:r>
      <w:r>
        <w:rPr>
          <w:b/>
          <w:sz w:val="22"/>
        </w:rPr>
        <w:t>[PASSER À Q14]</w:t>
      </w:r>
    </w:p>
    <w:p w14:paraId="62FC47F5" w14:textId="77777777" w:rsidR="00545960" w:rsidRPr="00070238" w:rsidRDefault="00545960" w:rsidP="00545960">
      <w:pPr>
        <w:keepNext/>
        <w:keepLines/>
        <w:tabs>
          <w:tab w:val="left" w:pos="-630"/>
          <w:tab w:val="left" w:pos="90"/>
          <w:tab w:val="left" w:pos="810"/>
          <w:tab w:val="left" w:pos="2250"/>
          <w:tab w:val="left" w:pos="5130"/>
          <w:tab w:val="left" w:pos="5850"/>
        </w:tabs>
        <w:spacing w:before="240" w:line="288" w:lineRule="auto"/>
        <w:rPr>
          <w:rFonts w:asciiTheme="minorHAnsi" w:hAnsiTheme="minorHAnsi" w:cstheme="minorHAnsi"/>
          <w:b/>
          <w:sz w:val="22"/>
        </w:rPr>
      </w:pPr>
      <w:r>
        <w:rPr>
          <w:rFonts w:asciiTheme="minorHAnsi" w:hAnsiTheme="minorHAnsi"/>
          <w:b/>
          <w:sz w:val="22"/>
        </w:rPr>
        <w:lastRenderedPageBreak/>
        <w:t>SI OUI, POSER :</w:t>
      </w:r>
    </w:p>
    <w:p w14:paraId="036166C9" w14:textId="77777777" w:rsidR="00545960" w:rsidRPr="00DF0BC3" w:rsidRDefault="00545960" w:rsidP="005776C7">
      <w:pPr>
        <w:pStyle w:val="1QUESTION"/>
      </w:pPr>
      <w:r>
        <w:t>À quand remonte la dernière fois où vous avez participé à une de ces discussions?</w:t>
      </w:r>
    </w:p>
    <w:p w14:paraId="4AB0EC42" w14:textId="77777777" w:rsidR="00545960" w:rsidRPr="00DF0BC3" w:rsidRDefault="00545960" w:rsidP="00545960">
      <w:pPr>
        <w:keepNext/>
        <w:keepLines/>
        <w:tabs>
          <w:tab w:val="left" w:pos="-630"/>
          <w:tab w:val="left" w:pos="5850"/>
        </w:tabs>
        <w:spacing w:line="287" w:lineRule="auto"/>
        <w:ind w:left="360"/>
        <w:rPr>
          <w:u w:val="single"/>
        </w:rPr>
      </w:pPr>
      <w:r>
        <w:rPr>
          <w:u w:val="single"/>
        </w:rPr>
        <w:tab/>
      </w:r>
    </w:p>
    <w:p w14:paraId="00648582" w14:textId="77777777" w:rsidR="00545960" w:rsidRPr="00DF0BC3" w:rsidRDefault="00545960" w:rsidP="00545960">
      <w:pPr>
        <w:tabs>
          <w:tab w:val="left" w:pos="-630"/>
          <w:tab w:val="left" w:pos="90"/>
          <w:tab w:val="left" w:pos="810"/>
          <w:tab w:val="left" w:pos="2250"/>
          <w:tab w:val="left" w:pos="5130"/>
          <w:tab w:val="left" w:pos="5850"/>
        </w:tabs>
        <w:spacing w:line="287" w:lineRule="auto"/>
        <w:ind w:left="90"/>
        <w:rPr>
          <w:rFonts w:asciiTheme="minorHAnsi" w:hAnsiTheme="minorHAnsi" w:cstheme="minorHAnsi"/>
          <w:b/>
          <w:sz w:val="22"/>
        </w:rPr>
      </w:pPr>
      <w:r>
        <w:rPr>
          <w:rFonts w:asciiTheme="minorHAnsi" w:hAnsiTheme="minorHAnsi"/>
          <w:b/>
          <w:sz w:val="22"/>
        </w:rPr>
        <w:t>[TERMINER SI MOINS DE 6 MOIS]</w:t>
      </w:r>
    </w:p>
    <w:p w14:paraId="2B62846D" w14:textId="77777777" w:rsidR="00545960" w:rsidRPr="00DF0BC3" w:rsidRDefault="00545960" w:rsidP="005776C7">
      <w:pPr>
        <w:pStyle w:val="1QUESTION"/>
      </w:pPr>
      <w:r>
        <w:t>À combien de séances de discussion en groupe ou individuelles avez-vous participé au cours des 5 dernières années?</w:t>
      </w:r>
    </w:p>
    <w:p w14:paraId="7D7F05EA" w14:textId="77777777" w:rsidR="00545960" w:rsidRPr="00DF0BC3" w:rsidRDefault="00545960" w:rsidP="00545960">
      <w:pPr>
        <w:keepNext/>
        <w:keepLines/>
        <w:tabs>
          <w:tab w:val="left" w:pos="-630"/>
          <w:tab w:val="left" w:pos="1620"/>
        </w:tabs>
        <w:spacing w:line="287" w:lineRule="auto"/>
        <w:ind w:left="360"/>
        <w:rPr>
          <w:rFonts w:asciiTheme="minorHAnsi" w:hAnsiTheme="minorHAnsi" w:cstheme="minorHAnsi"/>
          <w:sz w:val="22"/>
        </w:rPr>
      </w:pPr>
      <w:r>
        <w:rPr>
          <w:rFonts w:asciiTheme="minorHAnsi" w:hAnsiTheme="minorHAnsi"/>
          <w:sz w:val="22"/>
          <w:u w:val="single"/>
        </w:rPr>
        <w:tab/>
        <w:t xml:space="preserve"> </w:t>
      </w:r>
      <w:r>
        <w:rPr>
          <w:rFonts w:asciiTheme="minorHAnsi" w:hAnsiTheme="minorHAnsi"/>
          <w:sz w:val="22"/>
        </w:rPr>
        <w:t>(Veuillez préciser.)</w:t>
      </w:r>
    </w:p>
    <w:p w14:paraId="0D12D2B4" w14:textId="77777777" w:rsidR="00545960" w:rsidRPr="00DF0BC3" w:rsidRDefault="00545960" w:rsidP="00545960">
      <w:pPr>
        <w:tabs>
          <w:tab w:val="left" w:pos="-630"/>
          <w:tab w:val="left" w:pos="90"/>
          <w:tab w:val="left" w:pos="810"/>
          <w:tab w:val="left" w:pos="1530"/>
          <w:tab w:val="left" w:pos="2250"/>
        </w:tabs>
        <w:spacing w:line="287" w:lineRule="auto"/>
        <w:rPr>
          <w:rFonts w:asciiTheme="minorHAnsi" w:hAnsiTheme="minorHAnsi" w:cstheme="minorHAnsi"/>
          <w:b/>
          <w:sz w:val="22"/>
        </w:rPr>
      </w:pPr>
      <w:r>
        <w:rPr>
          <w:rFonts w:asciiTheme="minorHAnsi" w:hAnsiTheme="minorHAnsi"/>
          <w:b/>
          <w:sz w:val="22"/>
        </w:rPr>
        <w:t>SI 5 OU PLUS, TERMINER</w:t>
      </w:r>
    </w:p>
    <w:p w14:paraId="2629FE10" w14:textId="77777777" w:rsidR="00545960" w:rsidRPr="00DF0BC3" w:rsidRDefault="00545960" w:rsidP="00545960">
      <w:pPr>
        <w:tabs>
          <w:tab w:val="left" w:pos="-630"/>
          <w:tab w:val="left" w:pos="90"/>
          <w:tab w:val="left" w:pos="810"/>
          <w:tab w:val="left" w:pos="1530"/>
          <w:tab w:val="left" w:pos="2250"/>
        </w:tabs>
        <w:spacing w:before="240" w:line="288" w:lineRule="auto"/>
        <w:rPr>
          <w:rFonts w:asciiTheme="minorHAnsi" w:hAnsiTheme="minorHAnsi" w:cstheme="minorHAnsi"/>
          <w:b/>
          <w:sz w:val="22"/>
        </w:rPr>
      </w:pPr>
      <w:r>
        <w:rPr>
          <w:rFonts w:asciiTheme="minorHAnsi" w:hAnsiTheme="minorHAnsi"/>
          <w:b/>
          <w:sz w:val="22"/>
        </w:rPr>
        <w:t>POSER À TOUS</w:t>
      </w:r>
    </w:p>
    <w:p w14:paraId="340467E8" w14:textId="798695DE" w:rsidR="00545960" w:rsidRPr="00DF0BC3" w:rsidRDefault="00545960" w:rsidP="005776C7">
      <w:pPr>
        <w:pStyle w:val="1QUESTION"/>
      </w:pPr>
      <w:r>
        <w:t>Les participants aux groupes de discussion devront joindre une vidéoconférence sur la plateforme Zoom à l’aide d’un ordinateur de bureau, d’un ordinateur portable ou d’une tablette. Pour prendre part à cette étude, vous devrez avoir accès à Internet à partir d’un endroit privé et tranquille. Nous ne sommes pas en mesure de vous fournir ces outils technologiques. Serez-vous en mesure d’avoir accès à Internet pour une discussion audiovisuelle de 2 heures tenue à l’aide d’un ordinateur de bureau, d’un ordinateur portable ou d’une tablette?</w:t>
      </w:r>
    </w:p>
    <w:p w14:paraId="2812FCAF" w14:textId="77777777" w:rsidR="00545960" w:rsidRPr="00DF0BC3" w:rsidRDefault="00545960" w:rsidP="00836C24">
      <w:pPr>
        <w:pStyle w:val="AL2"/>
        <w:tabs>
          <w:tab w:val="clear" w:pos="4320"/>
          <w:tab w:val="left" w:pos="3402"/>
        </w:tabs>
        <w:spacing w:before="240"/>
        <w:ind w:left="805"/>
        <w:rPr>
          <w:sz w:val="22"/>
          <w:szCs w:val="28"/>
        </w:rPr>
      </w:pPr>
      <w:r>
        <w:rPr>
          <w:sz w:val="22"/>
        </w:rPr>
        <w:t>Oui</w:t>
      </w:r>
      <w:r>
        <w:rPr>
          <w:sz w:val="22"/>
        </w:rPr>
        <w:tab/>
      </w:r>
      <w:r>
        <w:rPr>
          <w:b/>
          <w:sz w:val="22"/>
        </w:rPr>
        <w:t>POURSUIVRE</w:t>
      </w:r>
    </w:p>
    <w:p w14:paraId="7B749166" w14:textId="78D66EA9" w:rsidR="00545960" w:rsidRPr="00DF0BC3" w:rsidRDefault="00545960" w:rsidP="00836C24">
      <w:pPr>
        <w:pStyle w:val="AL2"/>
        <w:tabs>
          <w:tab w:val="clear" w:pos="4320"/>
          <w:tab w:val="left" w:pos="3402"/>
        </w:tabs>
        <w:ind w:left="5040" w:hanging="4235"/>
        <w:rPr>
          <w:sz w:val="22"/>
          <w:szCs w:val="28"/>
        </w:rPr>
      </w:pPr>
      <w:r>
        <w:rPr>
          <w:sz w:val="22"/>
        </w:rPr>
        <w:t>Non</w:t>
      </w:r>
      <w:r>
        <w:rPr>
          <w:sz w:val="22"/>
        </w:rPr>
        <w:tab/>
      </w:r>
      <w:r>
        <w:rPr>
          <w:b/>
          <w:sz w:val="22"/>
        </w:rPr>
        <w:t>SI PAS RÉSIDENT DES TERRITOIRES (GROUPES 9 ET 10), TERMINER</w:t>
      </w:r>
    </w:p>
    <w:p w14:paraId="41FAEF5D" w14:textId="0ED5E359" w:rsidR="00545960" w:rsidRPr="00DF0BC3" w:rsidRDefault="00545960" w:rsidP="00545960">
      <w:pPr>
        <w:spacing w:before="120"/>
        <w:rPr>
          <w:rFonts w:asciiTheme="minorHAnsi" w:hAnsiTheme="minorHAnsi" w:cstheme="minorHAnsi"/>
          <w:b/>
          <w:sz w:val="22"/>
          <w:szCs w:val="22"/>
        </w:rPr>
      </w:pPr>
      <w:r>
        <w:rPr>
          <w:rFonts w:asciiTheme="minorHAnsi" w:hAnsiTheme="minorHAnsi"/>
          <w:b/>
          <w:sz w:val="22"/>
        </w:rPr>
        <w:t>REMARQUE : CET EXERCICE NE POURRA ÊTRE RÉALISÉ À L’AIDE D’UN TÉLÉPHONE CELLULAIRE</w:t>
      </w:r>
    </w:p>
    <w:p w14:paraId="3FEFCF2B" w14:textId="77777777" w:rsidR="00E811D4" w:rsidRPr="00DF0BC3" w:rsidRDefault="00E811D4" w:rsidP="005776C7">
      <w:pPr>
        <w:pStyle w:val="QQUESTION"/>
        <w:numPr>
          <w:ilvl w:val="0"/>
          <w:numId w:val="0"/>
        </w:numPr>
        <w:ind w:left="360"/>
      </w:pPr>
      <w:r>
        <w:t>POSER AUX RÉSIDENTS DU NUNAVUT, DES T.N.-O. OU DU YUKON :</w:t>
      </w:r>
    </w:p>
    <w:p w14:paraId="5011F90B" w14:textId="148CB098" w:rsidR="00E811D4" w:rsidRPr="00DF0BC3" w:rsidRDefault="00E811D4" w:rsidP="005776C7">
      <w:pPr>
        <w:pStyle w:val="1QUESTION"/>
      </w:pPr>
      <w:r>
        <w:t xml:space="preserve">Nous sommes conscients que l’accès à Internet dans les Territoires peut présenter certains défis. Serez-vous capable de prendre part à une vidéoconférence de 2 heures par Zoom, ou serez-vous uniquement en mesure de participer par téléconférence (audio seulement)? </w:t>
      </w:r>
    </w:p>
    <w:p w14:paraId="0EB1DC21" w14:textId="52A9BEA9" w:rsidR="00141E05" w:rsidRPr="00DF0BC3" w:rsidRDefault="00141E05" w:rsidP="005776C7">
      <w:pPr>
        <w:pStyle w:val="QQUESTION"/>
        <w:numPr>
          <w:ilvl w:val="0"/>
          <w:numId w:val="0"/>
        </w:numPr>
        <w:ind w:left="360"/>
      </w:pPr>
      <w:r>
        <w:t>La vidéoconférence par Zoom ne présente aucun problème</w:t>
      </w:r>
    </w:p>
    <w:p w14:paraId="58568E2B" w14:textId="1CB87BC6" w:rsidR="00141E05" w:rsidRPr="00DF0BC3" w:rsidRDefault="00141E05" w:rsidP="005776C7">
      <w:pPr>
        <w:pStyle w:val="QQUESTION"/>
        <w:numPr>
          <w:ilvl w:val="0"/>
          <w:numId w:val="0"/>
        </w:numPr>
        <w:ind w:left="360"/>
      </w:pPr>
      <w:r>
        <w:t>Pas capable de participer par vidéoconférence; appel téléphonique (audio) seulement</w:t>
      </w:r>
    </w:p>
    <w:p w14:paraId="12F9EFE5" w14:textId="77777777" w:rsidR="004761CA" w:rsidRPr="00DF0BC3" w:rsidRDefault="004761CA" w:rsidP="004761CA">
      <w:pPr>
        <w:spacing w:before="240"/>
        <w:rPr>
          <w:rFonts w:asciiTheme="minorHAnsi" w:hAnsiTheme="minorHAnsi" w:cstheme="minorHAnsi"/>
          <w:b/>
          <w:sz w:val="22"/>
          <w:szCs w:val="22"/>
        </w:rPr>
      </w:pPr>
      <w:r>
        <w:rPr>
          <w:rFonts w:asciiTheme="minorHAnsi" w:hAnsiTheme="minorHAnsi"/>
          <w:b/>
          <w:sz w:val="22"/>
        </w:rPr>
        <w:t>TENTER DE COMBLER LES GROUPES 9 ET 10 AVEC DES PARTICIPANTS CAPABLES DE JOINDRE UNE VIDÉOCONFÉRENCE; SI CELA EST UN OBSTACLE CONSTANT, CES SÉANCES PEUVENT TOUTEFOIS ÊTRE CONVERTIES À UN FORMAT AUDIO SEULEMENT (TÉLÉCONFÉRENCE).</w:t>
      </w:r>
    </w:p>
    <w:p w14:paraId="745F7FAC" w14:textId="4D46D245" w:rsidR="00141E05" w:rsidRPr="00810BB0" w:rsidRDefault="00810BB0" w:rsidP="009772CD">
      <w:pPr>
        <w:pStyle w:val="QQUESTION"/>
        <w:numPr>
          <w:ilvl w:val="0"/>
          <w:numId w:val="0"/>
        </w:numPr>
      </w:pPr>
      <w:r>
        <w:lastRenderedPageBreak/>
        <w:t>POSER À TOUS</w:t>
      </w:r>
    </w:p>
    <w:p w14:paraId="52BD9F9F" w14:textId="3E190CDF" w:rsidR="00545960" w:rsidRPr="00DF0BC3" w:rsidRDefault="00545960" w:rsidP="005776C7">
      <w:pPr>
        <w:pStyle w:val="1QUESTION"/>
      </w:pPr>
      <w:r>
        <w:t xml:space="preserve">La séance de discussion se déroulera par l’entremise de la plateforme de conférence Zoom. </w:t>
      </w:r>
      <w:r>
        <w:rPr>
          <w:sz w:val="24"/>
        </w:rPr>
        <w:t xml:space="preserve">Si vous n’avez pas déjà utilisé Zoom, vous devrez peut-être installer un logiciel à partir du site </w:t>
      </w:r>
      <w:hyperlink r:id="rId38" w:history="1">
        <w:r>
          <w:rPr>
            <w:sz w:val="24"/>
          </w:rPr>
          <w:t>https://zoom.us/download</w:t>
        </w:r>
      </w:hyperlink>
      <w:r>
        <w:rPr>
          <w:sz w:val="24"/>
        </w:rPr>
        <w:t>.</w:t>
      </w:r>
      <w:r>
        <w:t xml:space="preserve"> Vous pourrez le supprimer après la séance si vous le souhaitez. Dans quelle mesure êtes-vous habitué(e) et à l’aise d’utiliser la plateforme de vidéoconférence Zoom?</w:t>
      </w:r>
    </w:p>
    <w:p w14:paraId="4FA172A0" w14:textId="77777777" w:rsidR="00545960" w:rsidRPr="00DF0BC3" w:rsidRDefault="00545960" w:rsidP="000817A2">
      <w:pPr>
        <w:pStyle w:val="AL2"/>
        <w:keepNext/>
        <w:keepLines/>
        <w:spacing w:before="240"/>
        <w:ind w:left="805"/>
        <w:rPr>
          <w:sz w:val="22"/>
          <w:szCs w:val="28"/>
        </w:rPr>
      </w:pPr>
      <w:r>
        <w:rPr>
          <w:sz w:val="22"/>
        </w:rPr>
        <w:t>Très à l’aise</w:t>
      </w:r>
      <w:r>
        <w:rPr>
          <w:sz w:val="22"/>
        </w:rPr>
        <w:tab/>
        <w:t>1</w:t>
      </w:r>
      <w:r>
        <w:rPr>
          <w:sz w:val="22"/>
        </w:rPr>
        <w:tab/>
      </w:r>
      <w:r>
        <w:rPr>
          <w:b/>
          <w:sz w:val="22"/>
        </w:rPr>
        <w:t>POURSUIVRE</w:t>
      </w:r>
    </w:p>
    <w:p w14:paraId="7FB7321F" w14:textId="77777777" w:rsidR="00545960" w:rsidRPr="00DF0BC3" w:rsidRDefault="00545960" w:rsidP="000817A2">
      <w:pPr>
        <w:pStyle w:val="AL2"/>
        <w:keepNext/>
        <w:keepLines/>
        <w:ind w:left="805"/>
        <w:rPr>
          <w:sz w:val="22"/>
          <w:szCs w:val="28"/>
        </w:rPr>
      </w:pPr>
      <w:r>
        <w:rPr>
          <w:sz w:val="22"/>
        </w:rPr>
        <w:t>Plutôt à l’aise</w:t>
      </w:r>
      <w:r>
        <w:rPr>
          <w:sz w:val="22"/>
        </w:rPr>
        <w:tab/>
        <w:t>2</w:t>
      </w:r>
      <w:r>
        <w:rPr>
          <w:sz w:val="22"/>
        </w:rPr>
        <w:tab/>
      </w:r>
      <w:r>
        <w:rPr>
          <w:b/>
          <w:sz w:val="22"/>
        </w:rPr>
        <w:t>POURSUIVRE</w:t>
      </w:r>
    </w:p>
    <w:p w14:paraId="320AD2D6" w14:textId="77777777" w:rsidR="00545960" w:rsidRPr="00DF0BC3" w:rsidRDefault="00545960" w:rsidP="000817A2">
      <w:pPr>
        <w:pStyle w:val="AL2"/>
        <w:keepNext/>
        <w:keepLines/>
        <w:ind w:left="805"/>
        <w:rPr>
          <w:sz w:val="22"/>
          <w:szCs w:val="28"/>
        </w:rPr>
      </w:pPr>
      <w:r>
        <w:rPr>
          <w:sz w:val="22"/>
        </w:rPr>
        <w:t xml:space="preserve">Plutôt mal à l’aise </w:t>
      </w:r>
      <w:r>
        <w:rPr>
          <w:sz w:val="22"/>
        </w:rPr>
        <w:tab/>
        <w:t>3</w:t>
      </w:r>
      <w:r>
        <w:rPr>
          <w:sz w:val="22"/>
        </w:rPr>
        <w:tab/>
      </w:r>
      <w:r>
        <w:rPr>
          <w:b/>
          <w:sz w:val="22"/>
        </w:rPr>
        <w:t>REMERCIER ET TERMINER</w:t>
      </w:r>
      <w:r>
        <w:rPr>
          <w:sz w:val="22"/>
        </w:rPr>
        <w:t>.</w:t>
      </w:r>
    </w:p>
    <w:p w14:paraId="64473415" w14:textId="77777777" w:rsidR="00545960" w:rsidRDefault="00545960" w:rsidP="00545960">
      <w:pPr>
        <w:pStyle w:val="AL2"/>
        <w:ind w:left="805"/>
        <w:rPr>
          <w:b/>
          <w:sz w:val="22"/>
          <w:szCs w:val="28"/>
        </w:rPr>
      </w:pPr>
      <w:r>
        <w:rPr>
          <w:sz w:val="22"/>
        </w:rPr>
        <w:t>Très mal à l’aise</w:t>
      </w:r>
      <w:r>
        <w:rPr>
          <w:sz w:val="22"/>
        </w:rPr>
        <w:tab/>
        <w:t>4</w:t>
      </w:r>
      <w:r>
        <w:rPr>
          <w:sz w:val="22"/>
        </w:rPr>
        <w:tab/>
      </w:r>
      <w:r>
        <w:rPr>
          <w:b/>
          <w:sz w:val="22"/>
        </w:rPr>
        <w:t>REMERCIER ET TERMINER</w:t>
      </w:r>
    </w:p>
    <w:p w14:paraId="1AA5E964" w14:textId="77777777" w:rsidR="00545960" w:rsidRPr="00DF0BC3" w:rsidRDefault="00545960" w:rsidP="00DA6143">
      <w:pPr>
        <w:pStyle w:val="1QUESTION"/>
        <w:keepNext w:val="0"/>
        <w:keepLines w:val="0"/>
      </w:pPr>
      <w:r>
        <w:t>Lors des groupes de discussion, les participants sont parfois invités à saisir leurs réponses aux questions dans la fenêtre de clavardage. Y a-t-il une raison pour laquelle vous ne pourriez pas participer? Si vous utilisez des lunettes ou un appareil auditif, n’oubliez pas de les avoir à portée de main.</w:t>
      </w:r>
    </w:p>
    <w:p w14:paraId="69F75A0C" w14:textId="398C627A" w:rsidR="00545960" w:rsidRPr="00D23E8E" w:rsidRDefault="00545960" w:rsidP="00DA6143">
      <w:pPr>
        <w:pStyle w:val="QQUESTION"/>
        <w:keepNext w:val="0"/>
        <w:keepLines w:val="0"/>
        <w:numPr>
          <w:ilvl w:val="0"/>
          <w:numId w:val="0"/>
        </w:numPr>
        <w:ind w:left="851"/>
      </w:pPr>
      <w:r>
        <w:t>Oui</w:t>
      </w:r>
      <w:r>
        <w:tab/>
        <w:t>1</w:t>
      </w:r>
      <w:r>
        <w:tab/>
      </w:r>
      <w:r>
        <w:rPr>
          <w:b/>
        </w:rPr>
        <w:t>TERMINER</w:t>
      </w:r>
    </w:p>
    <w:p w14:paraId="51466B74" w14:textId="77777777" w:rsidR="00545960" w:rsidRPr="00D23E8E" w:rsidRDefault="00545960" w:rsidP="00DA6143">
      <w:pPr>
        <w:pStyle w:val="QQUESTION"/>
        <w:keepNext w:val="0"/>
        <w:keepLines w:val="0"/>
        <w:numPr>
          <w:ilvl w:val="0"/>
          <w:numId w:val="0"/>
        </w:numPr>
        <w:ind w:left="850"/>
      </w:pPr>
      <w:r>
        <w:t>Non</w:t>
      </w:r>
      <w:r>
        <w:tab/>
        <w:t>2</w:t>
      </w:r>
    </w:p>
    <w:p w14:paraId="09BD5C63" w14:textId="77777777" w:rsidR="00877405" w:rsidRPr="00DF0BC3" w:rsidRDefault="00545960" w:rsidP="00DA6143">
      <w:pPr>
        <w:pStyle w:val="1QUESTION"/>
        <w:keepNext w:val="0"/>
        <w:keepLines w:val="0"/>
      </w:pPr>
      <w:r>
        <w:t>J’aimerais vous inviter à prendre part à un groupe de discussion au sein duquel vous ferez part de vos opinions dans le cadre d’une discussion menée par un animateur et à laquelle participeront d’autres Canadiens. La séance sera enregistrée et d’autres membres de l’équipe de recherche pourront l’observer, mais votre participation sera confidentielle. Si vous prenez part à la séance, vous recevez un montant de 125 $ en guise de remerciement pour votre temps. Il vous sera envoyé par voie électronique. Consentez-vous à faire partie du groupe de discussion? En acceptant de participer, vous donnez votre consentement à ces procédures.</w:t>
      </w:r>
    </w:p>
    <w:p w14:paraId="16EAC1D2" w14:textId="63352AF1" w:rsidR="00545960" w:rsidRPr="00D23E8E" w:rsidRDefault="00545960" w:rsidP="00DA6143">
      <w:pPr>
        <w:pStyle w:val="QQUESTION"/>
        <w:keepNext w:val="0"/>
        <w:keepLines w:val="0"/>
        <w:numPr>
          <w:ilvl w:val="0"/>
          <w:numId w:val="0"/>
        </w:numPr>
        <w:ind w:left="851"/>
      </w:pPr>
      <w:r>
        <w:t>Oui</w:t>
      </w:r>
      <w:r>
        <w:tab/>
        <w:t>1</w:t>
      </w:r>
    </w:p>
    <w:p w14:paraId="471A50B5" w14:textId="05CD84E6" w:rsidR="00545960" w:rsidRPr="00D23E8E" w:rsidRDefault="00545960" w:rsidP="00DA6143">
      <w:pPr>
        <w:pStyle w:val="QQUESTION"/>
        <w:keepNext w:val="0"/>
        <w:keepLines w:val="0"/>
        <w:numPr>
          <w:ilvl w:val="0"/>
          <w:numId w:val="0"/>
        </w:numPr>
        <w:ind w:left="851"/>
      </w:pPr>
      <w:r>
        <w:t>Non</w:t>
      </w:r>
      <w:r>
        <w:tab/>
        <w:t>2</w:t>
      </w:r>
      <w:r>
        <w:tab/>
      </w:r>
      <w:r>
        <w:rPr>
          <w:b/>
        </w:rPr>
        <w:t>TERMINER</w:t>
      </w:r>
    </w:p>
    <w:p w14:paraId="57970B2A" w14:textId="77777777" w:rsidR="00545960" w:rsidRPr="00D23E8E" w:rsidRDefault="00545960" w:rsidP="00DA6143">
      <w:pPr>
        <w:pStyle w:val="1QUESTION"/>
        <w:keepNext w:val="0"/>
        <w:keepLines w:val="0"/>
      </w:pPr>
      <w:r>
        <w:t>Nous reprendrons contact avec vous avant la date de la séance pour confirmer votre participation. Veuillez noter que cette invitation ne s’adresse qu’à vous, et que vous ne pouvez pas demander à une autre personne de vous remplacer. Acceptez-vous ces conditions?</w:t>
      </w:r>
    </w:p>
    <w:p w14:paraId="58943B2C" w14:textId="3FF04CC0" w:rsidR="00545960" w:rsidRPr="00D23E8E" w:rsidRDefault="00545960" w:rsidP="00DA6143">
      <w:pPr>
        <w:pStyle w:val="QQUESTION"/>
        <w:keepNext w:val="0"/>
        <w:keepLines w:val="0"/>
        <w:numPr>
          <w:ilvl w:val="0"/>
          <w:numId w:val="0"/>
        </w:numPr>
        <w:ind w:left="851"/>
      </w:pPr>
      <w:r>
        <w:t>Oui</w:t>
      </w:r>
      <w:r>
        <w:tab/>
        <w:t>1</w:t>
      </w:r>
    </w:p>
    <w:p w14:paraId="49AEFCEC" w14:textId="38701C09" w:rsidR="00545960" w:rsidRPr="00D23E8E" w:rsidRDefault="00545960" w:rsidP="00DA6143">
      <w:pPr>
        <w:pStyle w:val="QQUESTION"/>
        <w:keepNext w:val="0"/>
        <w:keepLines w:val="0"/>
        <w:numPr>
          <w:ilvl w:val="0"/>
          <w:numId w:val="0"/>
        </w:numPr>
        <w:ind w:left="850"/>
      </w:pPr>
      <w:r>
        <w:t>Non</w:t>
      </w:r>
      <w:r>
        <w:tab/>
        <w:t>2</w:t>
      </w:r>
      <w:r>
        <w:tab/>
      </w:r>
      <w:r>
        <w:rPr>
          <w:b/>
        </w:rPr>
        <w:t>TERMINER</w:t>
      </w:r>
    </w:p>
    <w:p w14:paraId="5929BFD3" w14:textId="187B03B0" w:rsidR="00545960" w:rsidRPr="00DF0BC3" w:rsidRDefault="00545960" w:rsidP="00DA6143">
      <w:pPr>
        <w:pStyle w:val="1QUESTION"/>
        <w:keepNext w:val="0"/>
        <w:keepLines w:val="0"/>
      </w:pPr>
      <w:r>
        <w:t>La séance durera au plus 2 heures, mais nous demandons à tous les participants de se connecter à la réunion en ligne (plateforme Zoom) 5 minutes avant le début de la discussion. Serez-vous en mesure de vous y connecter environ 5 minutes avant l’heure prévue de la séance?</w:t>
      </w:r>
    </w:p>
    <w:p w14:paraId="31B0F68B" w14:textId="00BD4688" w:rsidR="00545960" w:rsidRPr="002D6624" w:rsidRDefault="00545960" w:rsidP="00DA6143">
      <w:pPr>
        <w:pStyle w:val="QQUESTION"/>
        <w:keepNext w:val="0"/>
        <w:keepLines w:val="0"/>
        <w:numPr>
          <w:ilvl w:val="0"/>
          <w:numId w:val="0"/>
        </w:numPr>
        <w:ind w:left="851"/>
      </w:pPr>
      <w:r>
        <w:t>Oui</w:t>
      </w:r>
      <w:r>
        <w:tab/>
        <w:t>1</w:t>
      </w:r>
    </w:p>
    <w:p w14:paraId="6CEEF3C2" w14:textId="78478EA5" w:rsidR="00545960" w:rsidRPr="000E11E0" w:rsidRDefault="00545960" w:rsidP="00DA6143">
      <w:pPr>
        <w:pStyle w:val="QQUESTION"/>
        <w:keepNext w:val="0"/>
        <w:keepLines w:val="0"/>
        <w:numPr>
          <w:ilvl w:val="0"/>
          <w:numId w:val="0"/>
        </w:numPr>
        <w:ind w:left="850"/>
      </w:pPr>
      <w:r>
        <w:t>Non</w:t>
      </w:r>
      <w:r>
        <w:tab/>
        <w:t>2</w:t>
      </w:r>
      <w:r>
        <w:tab/>
      </w:r>
      <w:r>
        <w:rPr>
          <w:b/>
        </w:rPr>
        <w:t>TERMINER</w:t>
      </w:r>
    </w:p>
    <w:p w14:paraId="260A3B56" w14:textId="497C8EC1" w:rsidR="00545960" w:rsidRPr="00DF0BC3" w:rsidRDefault="00545960" w:rsidP="005776C7">
      <w:pPr>
        <w:pStyle w:val="1QUESTION"/>
      </w:pPr>
      <w:r>
        <w:lastRenderedPageBreak/>
        <w:t>Veuillez confirmer votre adresse courriel, afin que je puisse vous faire parvenir les informations de connexion à l’application de conférence en ligne Zoom.</w:t>
      </w:r>
    </w:p>
    <w:p w14:paraId="71930E68" w14:textId="77777777" w:rsidR="00545960" w:rsidRPr="00DF0BC3" w:rsidRDefault="00545960" w:rsidP="00545960">
      <w:pPr>
        <w:pStyle w:val="Para"/>
        <w:tabs>
          <w:tab w:val="left" w:pos="1710"/>
          <w:tab w:val="right" w:pos="6300"/>
        </w:tabs>
        <w:rPr>
          <w:rFonts w:asciiTheme="minorHAnsi" w:hAnsiTheme="minorHAnsi" w:cs="Segoe UI"/>
          <w:sz w:val="18"/>
          <w:szCs w:val="18"/>
        </w:rPr>
      </w:pPr>
      <w:r>
        <w:rPr>
          <w:rStyle w:val="normaltextrun"/>
          <w:rFonts w:asciiTheme="minorHAnsi" w:hAnsiTheme="minorHAnsi"/>
        </w:rPr>
        <w:t xml:space="preserve">Adresse courriel : </w:t>
      </w:r>
      <w:r>
        <w:rPr>
          <w:rStyle w:val="normaltextrun"/>
          <w:rFonts w:asciiTheme="minorHAnsi" w:hAnsiTheme="minorHAnsi"/>
        </w:rPr>
        <w:tab/>
      </w:r>
      <w:r>
        <w:rPr>
          <w:rStyle w:val="normaltextrun"/>
          <w:rFonts w:asciiTheme="minorHAnsi" w:hAnsiTheme="minorHAnsi"/>
          <w:u w:val="single"/>
        </w:rPr>
        <w:tab/>
      </w:r>
    </w:p>
    <w:p w14:paraId="319CA684" w14:textId="77777777" w:rsidR="00545960" w:rsidRPr="00DF0BC3" w:rsidRDefault="00545960" w:rsidP="00545960">
      <w:pPr>
        <w:tabs>
          <w:tab w:val="left" w:pos="-630"/>
          <w:tab w:val="left" w:pos="90"/>
          <w:tab w:val="left" w:pos="810"/>
          <w:tab w:val="left" w:pos="1530"/>
          <w:tab w:val="left" w:pos="2250"/>
        </w:tabs>
        <w:spacing w:before="240" w:line="288" w:lineRule="auto"/>
        <w:rPr>
          <w:rFonts w:asciiTheme="minorHAnsi" w:hAnsiTheme="minorHAnsi" w:cstheme="minorHAnsi"/>
          <w:bCs/>
          <w:sz w:val="22"/>
        </w:rPr>
      </w:pPr>
      <w:r>
        <w:rPr>
          <w:rFonts w:asciiTheme="minorHAnsi" w:hAnsiTheme="minorHAnsi"/>
          <w:b/>
          <w:sz w:val="22"/>
        </w:rPr>
        <w:t xml:space="preserve">RELIRE L’ADRESSE COMPLÈTE AFIN D’EN VÉRIFIER L’ORTHOGRAPHE. </w:t>
      </w:r>
      <w:r>
        <w:rPr>
          <w:rFonts w:asciiTheme="minorHAnsi" w:hAnsiTheme="minorHAnsi"/>
          <w:b/>
          <w:sz w:val="22"/>
        </w:rPr>
        <w:br/>
      </w:r>
      <w:r>
        <w:rPr>
          <w:rFonts w:asciiTheme="minorHAnsi" w:hAnsiTheme="minorHAnsi"/>
          <w:sz w:val="22"/>
        </w:rPr>
        <w:t>(N. B. : Nous enverrons les liens pertinents au début de la semaine prochaine.) </w:t>
      </w:r>
    </w:p>
    <w:p w14:paraId="61ACDDCF" w14:textId="77777777" w:rsidR="00545960" w:rsidRPr="00DF0BC3" w:rsidRDefault="00545960" w:rsidP="00545960">
      <w:pPr>
        <w:pStyle w:val="paragraph"/>
        <w:spacing w:before="240" w:beforeAutospacing="0" w:after="0" w:afterAutospacing="0"/>
        <w:textAlignment w:val="baseline"/>
        <w:rPr>
          <w:rStyle w:val="eop"/>
          <w:rFonts w:asciiTheme="minorHAnsi" w:hAnsiTheme="minorHAnsi" w:cs="Arial"/>
          <w:b/>
          <w:bCs/>
          <w:sz w:val="22"/>
        </w:rPr>
      </w:pPr>
      <w:r>
        <w:rPr>
          <w:rStyle w:val="normaltextrun"/>
          <w:rFonts w:asciiTheme="minorHAnsi" w:hAnsiTheme="minorHAnsi"/>
          <w:b/>
          <w:sz w:val="22"/>
        </w:rPr>
        <w:t>BIEN INDIQUER AUX PARTICIPANTS L’HEURE DE LA SÉANCE SELON LEUR FUSEAU HORAIRE. VOIR LES HEURES ET DATES SUR LA PAGE 1.</w:t>
      </w:r>
    </w:p>
    <w:p w14:paraId="3FC62F75" w14:textId="77777777" w:rsidR="00545960" w:rsidRPr="00DF0BC3" w:rsidRDefault="00545960" w:rsidP="00545960">
      <w:pPr>
        <w:tabs>
          <w:tab w:val="left" w:pos="-630"/>
          <w:tab w:val="left" w:pos="90"/>
          <w:tab w:val="left" w:pos="2538"/>
          <w:tab w:val="center" w:pos="7290"/>
          <w:tab w:val="left" w:pos="8010"/>
        </w:tabs>
        <w:spacing w:before="240" w:line="288" w:lineRule="auto"/>
        <w:ind w:left="2534" w:hanging="2534"/>
        <w:rPr>
          <w:rFonts w:asciiTheme="minorHAnsi" w:hAnsiTheme="minorHAnsi" w:cstheme="minorHAnsi"/>
          <w:sz w:val="22"/>
        </w:rPr>
      </w:pPr>
      <w:r>
        <w:rPr>
          <w:rFonts w:asciiTheme="minorHAnsi" w:hAnsiTheme="minorHAnsi"/>
          <w:b/>
          <w:sz w:val="22"/>
        </w:rPr>
        <w:t>INTERVIEWEURS </w:t>
      </w:r>
      <w:r>
        <w:rPr>
          <w:rFonts w:asciiTheme="minorHAnsi" w:hAnsiTheme="minorHAnsi"/>
          <w:sz w:val="22"/>
        </w:rPr>
        <w:t>:</w:t>
      </w:r>
      <w:r>
        <w:rPr>
          <w:rFonts w:asciiTheme="minorHAnsi" w:hAnsiTheme="minorHAnsi"/>
          <w:sz w:val="22"/>
        </w:rPr>
        <w:tab/>
        <w:t>Informer les répondants que le groupe sera petit, et que les personnes qui ne s’y présenteront pas ou qui annuleront leur participation à la dernière minute mettront le projet en péril. S’assurer qu’ils comprennent que leur opinion est très importante et que nous tenons à entendre ce qu’ils ont à dire.</w:t>
      </w:r>
    </w:p>
    <w:p w14:paraId="31176C81" w14:textId="77777777" w:rsidR="00545960" w:rsidRPr="00DF0BC3" w:rsidRDefault="00545960" w:rsidP="00545960">
      <w:pPr>
        <w:tabs>
          <w:tab w:val="left" w:pos="-630"/>
          <w:tab w:val="left" w:pos="90"/>
          <w:tab w:val="left" w:pos="2538"/>
          <w:tab w:val="center" w:pos="7290"/>
          <w:tab w:val="left" w:pos="8010"/>
        </w:tabs>
        <w:spacing w:line="287" w:lineRule="auto"/>
        <w:ind w:left="2538" w:hanging="2538"/>
        <w:rPr>
          <w:rFonts w:asciiTheme="minorHAnsi" w:hAnsiTheme="minorHAnsi" w:cstheme="minorHAnsi"/>
          <w:sz w:val="22"/>
        </w:rPr>
      </w:pPr>
      <w:r>
        <w:rPr>
          <w:rFonts w:asciiTheme="minorHAnsi" w:hAnsiTheme="minorHAnsi"/>
          <w:b/>
          <w:sz w:val="22"/>
        </w:rPr>
        <w:t>REMARQUE :</w:t>
      </w:r>
      <w:r>
        <w:rPr>
          <w:rFonts w:asciiTheme="minorHAnsi" w:hAnsiTheme="minorHAnsi"/>
          <w:sz w:val="22"/>
        </w:rPr>
        <w:tab/>
        <w:t>AVISER TOUS LES RÉPONDANTS QU’ILS RECEVRONT UN APPEL/COURRIEL DE CONFIRMATION LA VEILLE DE LA SÉANCE. SI POUR UNE RAISON QUELCONQUE ILS N’ONT PAS EU DE NOS NOUVELLES ILS DEVRAIENT NOUS CONTACTER AU ____. SI LEUR NOM N’EST PAS SUR LA LISTE DE PRÉSENCE, ILS NE SERONT PAS ADMIS AU GROUPE DE DISCUSSION. SI UN RÉPONDANT A DES QUESTIONS SUR LA RECHERCHE, IL DEVRAIT ÉGALEMENT NOUS CONTACTER À CE NUMÉRO.</w:t>
      </w:r>
    </w:p>
    <w:p w14:paraId="123ABF8A" w14:textId="77777777" w:rsidR="00043BE3" w:rsidRPr="00DF0BC3" w:rsidRDefault="00043BE3">
      <w:pPr>
        <w:rPr>
          <w:rFonts w:asciiTheme="minorHAnsi" w:hAnsiTheme="minorHAnsi" w:cstheme="minorHAnsi"/>
          <w:b/>
        </w:rPr>
      </w:pPr>
      <w:r>
        <w:br w:type="page"/>
      </w:r>
    </w:p>
    <w:p w14:paraId="5277530B" w14:textId="410CCE5C" w:rsidR="00203643" w:rsidRPr="00EB6725" w:rsidRDefault="00184357" w:rsidP="00203643">
      <w:pPr>
        <w:jc w:val="right"/>
        <w:rPr>
          <w:rFonts w:ascii="Arial" w:hAnsi="Arial" w:cs="Arial"/>
          <w:b/>
          <w:sz w:val="22"/>
          <w:szCs w:val="22"/>
        </w:rPr>
      </w:pPr>
      <w:r w:rsidRPr="00EB6725">
        <w:rPr>
          <w:rFonts w:ascii="Arial" w:hAnsi="Arial"/>
          <w:b/>
          <w:sz w:val="22"/>
          <w:szCs w:val="22"/>
        </w:rPr>
        <w:lastRenderedPageBreak/>
        <w:t>28 février 2022</w:t>
      </w:r>
    </w:p>
    <w:p w14:paraId="5A453CCB" w14:textId="77777777" w:rsidR="00203643" w:rsidRPr="00EB6725" w:rsidRDefault="00203643" w:rsidP="00E56667">
      <w:pPr>
        <w:spacing w:before="240"/>
        <w:jc w:val="center"/>
        <w:rPr>
          <w:rFonts w:ascii="Arial" w:hAnsi="Arial" w:cs="Arial"/>
          <w:b/>
          <w:sz w:val="22"/>
          <w:szCs w:val="22"/>
        </w:rPr>
      </w:pPr>
      <w:r w:rsidRPr="00EB6725">
        <w:rPr>
          <w:rFonts w:ascii="Arial" w:hAnsi="Arial"/>
          <w:b/>
          <w:sz w:val="22"/>
          <w:szCs w:val="22"/>
        </w:rPr>
        <w:t>Environics Research Group Ltée</w:t>
      </w:r>
    </w:p>
    <w:p w14:paraId="2D3A2285" w14:textId="6B820EEA" w:rsidR="00203643" w:rsidRPr="00EB6725" w:rsidRDefault="00203643" w:rsidP="00203643">
      <w:pPr>
        <w:jc w:val="center"/>
        <w:rPr>
          <w:rFonts w:ascii="Arial" w:hAnsi="Arial" w:cs="Arial"/>
          <w:b/>
          <w:sz w:val="22"/>
          <w:szCs w:val="22"/>
        </w:rPr>
      </w:pPr>
      <w:r w:rsidRPr="00EB6725">
        <w:rPr>
          <w:rFonts w:ascii="Arial" w:hAnsi="Arial"/>
          <w:b/>
          <w:sz w:val="22"/>
          <w:szCs w:val="22"/>
        </w:rPr>
        <w:t>Groupes de discussions – Communications sur le programme de rachat</w:t>
      </w:r>
    </w:p>
    <w:p w14:paraId="2A4B1BF0" w14:textId="77777777" w:rsidR="00203643" w:rsidRPr="00EB6725" w:rsidRDefault="00203643" w:rsidP="00203643">
      <w:pPr>
        <w:jc w:val="center"/>
        <w:rPr>
          <w:rFonts w:ascii="Arial" w:hAnsi="Arial" w:cs="Arial"/>
          <w:b/>
          <w:sz w:val="22"/>
          <w:szCs w:val="22"/>
        </w:rPr>
      </w:pPr>
      <w:r w:rsidRPr="00EB6725">
        <w:rPr>
          <w:rFonts w:ascii="Arial" w:hAnsi="Arial"/>
          <w:b/>
          <w:sz w:val="22"/>
          <w:szCs w:val="22"/>
        </w:rPr>
        <w:t xml:space="preserve">Sécurité publique Canada </w:t>
      </w:r>
    </w:p>
    <w:p w14:paraId="1E7B94F1" w14:textId="32C8D1F3" w:rsidR="00203643" w:rsidRPr="00EB6725" w:rsidRDefault="00203643" w:rsidP="00E56667">
      <w:pPr>
        <w:spacing w:after="240"/>
        <w:jc w:val="center"/>
        <w:rPr>
          <w:rFonts w:ascii="Arial" w:hAnsi="Arial" w:cs="Arial"/>
          <w:b/>
          <w:sz w:val="22"/>
          <w:szCs w:val="22"/>
        </w:rPr>
      </w:pPr>
      <w:r w:rsidRPr="00EB6725">
        <w:rPr>
          <w:rFonts w:ascii="Arial" w:hAnsi="Arial"/>
          <w:b/>
          <w:sz w:val="22"/>
          <w:szCs w:val="22"/>
        </w:rPr>
        <w:t>Projet n</w:t>
      </w:r>
      <w:r w:rsidRPr="00EB6725">
        <w:rPr>
          <w:rFonts w:ascii="Arial" w:hAnsi="Arial"/>
          <w:b/>
          <w:sz w:val="22"/>
          <w:szCs w:val="22"/>
          <w:vertAlign w:val="superscript"/>
        </w:rPr>
        <w:t>o</w:t>
      </w:r>
      <w:r w:rsidRPr="00EB6725">
        <w:rPr>
          <w:rFonts w:ascii="Arial" w:hAnsi="Arial"/>
          <w:b/>
          <w:sz w:val="22"/>
          <w:szCs w:val="22"/>
        </w:rPr>
        <w:t> 11345</w:t>
      </w:r>
    </w:p>
    <w:p w14:paraId="518E258D" w14:textId="77777777" w:rsidR="00203643" w:rsidRPr="004D0376" w:rsidRDefault="0020364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Pr>
          <w:rFonts w:ascii="Arial" w:hAnsi="Arial"/>
          <w:b/>
        </w:rPr>
        <w:t>Présentation de la procédure (10 minutes)</w:t>
      </w:r>
    </w:p>
    <w:p w14:paraId="02D45A18" w14:textId="77777777" w:rsidR="009C7249" w:rsidRPr="00DF0BC3" w:rsidRDefault="009C7249" w:rsidP="009C7249">
      <w:pPr>
        <w:pStyle w:val="Para"/>
        <w:spacing w:before="160" w:line="240" w:lineRule="auto"/>
        <w:rPr>
          <w:rFonts w:asciiTheme="minorHAnsi" w:hAnsiTheme="minorHAnsi" w:cstheme="minorHAnsi"/>
        </w:rPr>
      </w:pPr>
      <w:r>
        <w:rPr>
          <w:rFonts w:asciiTheme="minorHAnsi" w:hAnsiTheme="minorHAnsi"/>
        </w:rPr>
        <w:t xml:space="preserve">Bonjour à tous, je m’appelle </w:t>
      </w:r>
      <w:r>
        <w:rPr>
          <w:rFonts w:asciiTheme="minorHAnsi" w:hAnsiTheme="minorHAnsi"/>
          <w:b/>
        </w:rPr>
        <w:t>[NOM]</w:t>
      </w:r>
      <w:r>
        <w:rPr>
          <w:rFonts w:asciiTheme="minorHAnsi" w:hAnsiTheme="minorHAnsi"/>
        </w:rPr>
        <w:t>, je travaille pour Environics Research, une société de recherche sur l’opinion publique, et j’animerai la séance. Celle-ci s’inscrit dans une série de discussions en ligne que nous menons auprès de personnes d’un bout à l’autre du pays pour le compte de Sécurité publique Canada. La séance devrait durer entre 1 heure et demie et deux heures.</w:t>
      </w:r>
    </w:p>
    <w:p w14:paraId="0BD046AA" w14:textId="77777777" w:rsidR="00877405" w:rsidRPr="00DF0BC3" w:rsidRDefault="00AC5473" w:rsidP="00AC5473">
      <w:pPr>
        <w:pStyle w:val="Para"/>
      </w:pPr>
      <w:r>
        <w:t>Nous souhaitons connaître votre opinion; n’hésitez donc pas à exprimer votre accord ou votre désaccord avec les autres participants. Je vous montrerai principalement des documents et je vous poserai des questions. Vous n’avez pas à m’adresser tous vos commentaires; vous pouvez aussi échanger des idées et des arguments entre vous.</w:t>
      </w:r>
    </w:p>
    <w:p w14:paraId="1AE1CD00" w14:textId="5D57C93E" w:rsidR="00AC5473" w:rsidRPr="00DF0BC3" w:rsidRDefault="00AC5473" w:rsidP="00AC5473">
      <w:pPr>
        <w:pStyle w:val="Para"/>
      </w:pPr>
      <w:r>
        <w:t xml:space="preserve">Sachez également que notre discussion est enregistrée pour m’aider à rédiger mon rapport. Cet enregistrement ne sera utilisé qu’à l’interne pour analyser la recherche et ne sera transmis à aucun tiers. </w:t>
      </w:r>
      <w:r>
        <w:rPr>
          <w:b/>
          <w:color w:val="FF0000"/>
        </w:rPr>
        <w:t>ANIMATEUR, LANCER L’ENREGISTREMENT À PARTIR DE L’APPLICATION ZOOM.</w:t>
      </w:r>
    </w:p>
    <w:p w14:paraId="37B36FE7" w14:textId="77777777" w:rsidR="00877405" w:rsidRPr="00DF0BC3" w:rsidRDefault="00AC5473" w:rsidP="00AC5473">
      <w:pPr>
        <w:pStyle w:val="Para"/>
      </w:pPr>
      <w:r>
        <w:t>De plus, quelques observateurs de l’équipe de recherche et de Sécurité publique Canada assisteront à la séance et prendront des notes en sourdine.  J’aimerais également vous rappeler que tout ce que vous direz ici demeurera confidentiel et anonyme et qu’aucun de vos commentaires ne sera associé à votre nom, et ce, dans tous les rapports produits dans le cadre de ce projet.</w:t>
      </w:r>
    </w:p>
    <w:p w14:paraId="14F0EA7C" w14:textId="2EC431B3" w:rsidR="00AC5473" w:rsidRPr="00DF0BC3" w:rsidRDefault="00AC5473" w:rsidP="00AC5473">
      <w:pPr>
        <w:pStyle w:val="Para"/>
      </w:pPr>
      <w:r>
        <w:t>Je suis convaincu que vous avez tous eu l’occasion de vous familiariser avec l’application Zoom. Nous échangerons principalement par vidéo, mais je vous partagerai également mon écran pour vous montrer des choses. Nous utiliserons aussi la fonction de clavardage (« Chat ») de temps à autre, lorsque je vous demanderai de réagir par écrit. Je vais taper « Allô » dans la fenêtre de clavardage; pouvez-vous tous le voir? Veuillez répondre « Allô » à « Tout le monde » (« </w:t>
      </w:r>
      <w:proofErr w:type="spellStart"/>
      <w:r>
        <w:t>Everyone</w:t>
      </w:r>
      <w:proofErr w:type="spellEnd"/>
      <w:r>
        <w:t xml:space="preserve"> ») afin que l’on puisse s’assurer que tout fonctionne correctement pour tous les participants. </w:t>
      </w:r>
    </w:p>
    <w:p w14:paraId="79605AEE" w14:textId="77777777" w:rsidR="00AC5473" w:rsidRPr="00DF0BC3" w:rsidRDefault="00AC5473" w:rsidP="00AC5473">
      <w:pPr>
        <w:pStyle w:val="Para"/>
      </w:pPr>
      <w:r>
        <w:t>Si vous avez l’impression de ne pas avoir eu l’occasion de vous exprimer au cours de la séance, n’hésitez pas à ajouter vos commentaires par écrit à l’aide de la fonction « Chat ». Faites part de vos commentaires à tout le monde, à moins que nous ne sentiez le besoin de m’envoyer un message privé.</w:t>
      </w:r>
    </w:p>
    <w:p w14:paraId="008D4C09" w14:textId="77777777" w:rsidR="00AC5473" w:rsidRPr="00DF0BC3" w:rsidRDefault="00AC5473" w:rsidP="00AC5473">
      <w:pPr>
        <w:pStyle w:val="Para"/>
      </w:pPr>
      <w:r>
        <w:t>Avant de commencer, j’aimerais également dire que si vous croyez qu’il peut y avoir du bruit de votre côté (p. ex., des enfants, un chien qui aboie, etc.), veuillez appuyer sur le bouton « Sourdine » (« Mute »). Réactivez le son lorsque vous désirez dire quelque chose. Vous recevrez le montant promis par virement électronique au cours des 1 ou 2 prochaines semaines.</w:t>
      </w:r>
    </w:p>
    <w:p w14:paraId="59133ADD" w14:textId="77777777" w:rsidR="00877405" w:rsidRPr="00DF0BC3" w:rsidRDefault="00AC5473" w:rsidP="00AC5473">
      <w:pPr>
        <w:pStyle w:val="Para"/>
      </w:pPr>
      <w:r>
        <w:t>Faisons un tour de table virtuel pour que chaque personne se présente.  Veuillez nous donner votre prénom, nous dire d’où vous appelez et décrire brièvement ce que vous faites dans la vie et la composition de votre ménage (famille, animaux de compagnie, etc.)</w:t>
      </w:r>
    </w:p>
    <w:p w14:paraId="76B1E28D" w14:textId="77777777" w:rsidR="00EB6725" w:rsidRDefault="00EB6725">
      <w:pPr>
        <w:rPr>
          <w:rFonts w:ascii="Arial" w:hAnsi="Arial"/>
          <w:b/>
          <w:spacing w:val="-2"/>
          <w:sz w:val="20"/>
        </w:rPr>
      </w:pPr>
      <w:r>
        <w:rPr>
          <w:rFonts w:ascii="Arial" w:hAnsi="Arial"/>
          <w:b/>
        </w:rPr>
        <w:br w:type="page"/>
      </w:r>
    </w:p>
    <w:p w14:paraId="338BC343" w14:textId="6511CB52" w:rsidR="00AC5473" w:rsidRPr="00DF0BC3"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Pr>
          <w:rFonts w:ascii="Arial" w:hAnsi="Arial"/>
          <w:b/>
        </w:rPr>
        <w:lastRenderedPageBreak/>
        <w:tab/>
        <w:t>Mise en contexte et lancement de la discussion sur les armes à feu (10 minutes)</w:t>
      </w:r>
    </w:p>
    <w:p w14:paraId="7BDBB1CB" w14:textId="77777777" w:rsidR="00AC5473" w:rsidRPr="00DF0BC3" w:rsidRDefault="00AC5473" w:rsidP="00AC5473">
      <w:pPr>
        <w:pStyle w:val="Para"/>
      </w:pPr>
      <w:r>
        <w:t>Nous vous avons invités à cette séance, car vous avez tous indiqué être propriétaires d’une arme à feu. J’aimerais explorer votre expérience des armes à feu. Veuillez en décrire l’utilisation que vous en faites.</w:t>
      </w:r>
    </w:p>
    <w:p w14:paraId="3640C47D" w14:textId="77777777" w:rsidR="00AC5473" w:rsidRPr="00E2591E" w:rsidRDefault="00AC5473" w:rsidP="00AC5473">
      <w:pPr>
        <w:pStyle w:val="Para"/>
      </w:pPr>
      <w:r w:rsidRPr="00EB6725">
        <w:t>REMARQUE</w:t>
      </w:r>
      <w:r>
        <w:t> : Cela peut comprendre les types et le nombre d’armes à feu que vous avez, le nombre d’années que vous en possédez, les principales activités où vous en faites usage (p. ex., chasse, tir sportif, etc.), ainsi que la fréquence de celles-ci.</w:t>
      </w:r>
    </w:p>
    <w:p w14:paraId="49DCBDB3" w14:textId="77777777" w:rsidR="00AC5473" w:rsidRPr="00DF0BC3"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Pr>
          <w:rFonts w:ascii="Arial" w:hAnsi="Arial"/>
          <w:b/>
        </w:rPr>
        <w:tab/>
        <w:t>Présentation de l’interdiction des armes d’assaut et du programme de rachat (10 minutes)</w:t>
      </w:r>
    </w:p>
    <w:p w14:paraId="5582F11D" w14:textId="77777777" w:rsidR="00AC5473" w:rsidRPr="00DF0BC3" w:rsidRDefault="00AC5473" w:rsidP="00AC5473">
      <w:pPr>
        <w:pStyle w:val="Para"/>
      </w:pPr>
      <w:r>
        <w:t>Parlons un peu plus des lois sur les armes à feu au Canada. Je vais saisir dans la fenêtre de clavardage (Zoom) une question à laquelle j’invite chacun de vous à répondre. « Quelles nouvelles lois ou restrictions touchant les armes à feu, le gouvernement du Canada a-t-il annoncées récemment? »</w:t>
      </w:r>
    </w:p>
    <w:p w14:paraId="1B8B62AC" w14:textId="77777777" w:rsidR="00AC5473" w:rsidRPr="00DF0BC3" w:rsidRDefault="00AC5473" w:rsidP="00AC5473">
      <w:pPr>
        <w:pStyle w:val="Para"/>
      </w:pPr>
      <w:r>
        <w:t>Veuillez m’en dire plus sur votre réponse.</w:t>
      </w:r>
    </w:p>
    <w:p w14:paraId="55390709" w14:textId="77777777" w:rsidR="00AC5473" w:rsidRPr="00DF0BC3" w:rsidRDefault="00AC5473" w:rsidP="00AC5473">
      <w:pPr>
        <w:pStyle w:val="Para"/>
      </w:pPr>
      <w:r>
        <w:t>EXPLORER : Qu’en est-il de l’interdiction des armes dites « d’assaut »? Combien d’entre vous en avaient entendu parler?</w:t>
      </w:r>
    </w:p>
    <w:p w14:paraId="4AC526ED" w14:textId="77777777" w:rsidR="00AC5473" w:rsidRPr="00DF0BC3" w:rsidRDefault="00AC5473" w:rsidP="00AC5473">
      <w:pPr>
        <w:pStyle w:val="Para"/>
      </w:pPr>
      <w:r>
        <w:t xml:space="preserve">REMARQUE : </w:t>
      </w:r>
      <w:r>
        <w:rPr>
          <w:i/>
        </w:rPr>
        <w:t>L’interdiction a été mise en place pour limiter l’accès aux armes à feu de type « armes d’assaut » les plus courantes au Canada. Ces armes sont conçues pour un usage militaire et peuvent blesser ou tuer rapidement un grand nombre de personnes. Cette interdiction va geler la demande pour ces armes à feu au Canada, en réduire le nombre et la disponibilité, et limiter la possibilité qu’elles soient vendues sur le marché illégal.</w:t>
      </w:r>
    </w:p>
    <w:p w14:paraId="455268E5" w14:textId="77777777" w:rsidR="00AC5473" w:rsidRPr="00DF0BC3" w:rsidRDefault="00AC5473" w:rsidP="00AC5473">
      <w:pPr>
        <w:pStyle w:val="Para"/>
      </w:pPr>
      <w:r>
        <w:t>Avez-vous entendu parler d’un programme de rachat des armes d’assaut?</w:t>
      </w:r>
    </w:p>
    <w:p w14:paraId="572E15AA" w14:textId="7DDEB29C" w:rsidR="00AC5473" w:rsidRPr="00DF0BC3" w:rsidRDefault="00AC5473" w:rsidP="00AC5473">
      <w:pPr>
        <w:pStyle w:val="Para"/>
      </w:pPr>
      <w:r>
        <w:rPr>
          <w:b/>
        </w:rPr>
        <w:t>REMARQUE :</w:t>
      </w:r>
      <w:r>
        <w:t xml:space="preserve"> </w:t>
      </w:r>
      <w:r>
        <w:rPr>
          <w:i/>
        </w:rPr>
        <w:t>Ce programme obligera les propriétaires à se départir de leurs armes à feu nouvellement prohibées, soit en participant au programme de rachat du gouvernement en échange d’une indemnité, soit en les rendant inutilisables (p. ex., en les neutralisant), etc.</w:t>
      </w:r>
    </w:p>
    <w:p w14:paraId="4E2DCAF1" w14:textId="77777777" w:rsidR="00AC5473" w:rsidRPr="00DF0BC3"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Pr>
          <w:rFonts w:ascii="Arial" w:hAnsi="Arial"/>
          <w:b/>
        </w:rPr>
        <w:t>Slogans et noms potentiels du programme (10 minutes)</w:t>
      </w:r>
    </w:p>
    <w:p w14:paraId="257470B6" w14:textId="77777777" w:rsidR="00AC5473" w:rsidRPr="00EB6725" w:rsidRDefault="00AC5473" w:rsidP="00AC5473">
      <w:pPr>
        <w:pStyle w:val="Para"/>
        <w:rPr>
          <w:rFonts w:asciiTheme="minorHAnsi" w:hAnsiTheme="minorHAnsi" w:cstheme="minorHAnsi"/>
        </w:rPr>
      </w:pPr>
      <w:r>
        <w:t xml:space="preserve">Voici </w:t>
      </w:r>
      <w:r w:rsidRPr="00EB6725">
        <w:rPr>
          <w:rFonts w:asciiTheme="minorHAnsi" w:hAnsiTheme="minorHAnsi" w:cstheme="minorHAnsi"/>
        </w:rPr>
        <w:t xml:space="preserve">une liste de slogans et de noms potentiels pour ce programme. </w:t>
      </w:r>
      <w:r w:rsidRPr="00EB6725">
        <w:rPr>
          <w:rFonts w:asciiTheme="minorHAnsi" w:hAnsiTheme="minorHAnsi" w:cstheme="minorHAnsi"/>
          <w:b/>
        </w:rPr>
        <w:t>AFFICHER LA LISTE</w:t>
      </w:r>
    </w:p>
    <w:p w14:paraId="0F0C2698" w14:textId="77777777" w:rsidR="00EB6725" w:rsidRPr="009F0DE6" w:rsidRDefault="00EB6725" w:rsidP="00B85B64">
      <w:pPr>
        <w:numPr>
          <w:ilvl w:val="0"/>
          <w:numId w:val="36"/>
        </w:numPr>
        <w:spacing w:line="259" w:lineRule="auto"/>
        <w:rPr>
          <w:rFonts w:asciiTheme="minorHAnsi" w:eastAsia="Calibri" w:hAnsiTheme="minorHAnsi" w:cstheme="minorHAnsi"/>
          <w:i/>
          <w:iCs/>
          <w:sz w:val="22"/>
          <w:szCs w:val="22"/>
          <w:lang w:eastAsia="en-US"/>
        </w:rPr>
      </w:pPr>
      <w:r w:rsidRPr="00EB6725">
        <w:rPr>
          <w:rFonts w:asciiTheme="minorHAnsi" w:eastAsia="Calibri" w:hAnsiTheme="minorHAnsi" w:cstheme="minorHAnsi"/>
          <w:i/>
          <w:iCs/>
          <w:sz w:val="22"/>
          <w:szCs w:val="22"/>
          <w:lang w:eastAsia="en-US"/>
        </w:rPr>
        <w:t>Passons à l’action : période d’amnistie pour les armes à feu prohibées</w:t>
      </w:r>
      <w:r w:rsidRPr="009F0DE6">
        <w:rPr>
          <w:rFonts w:asciiTheme="minorHAnsi" w:eastAsia="Calibri" w:hAnsiTheme="minorHAnsi" w:cstheme="minorHAnsi"/>
          <w:i/>
          <w:iCs/>
          <w:sz w:val="22"/>
          <w:szCs w:val="22"/>
          <w:highlight w:val="yellow"/>
          <w:lang w:eastAsia="en-US"/>
        </w:rPr>
        <w:t xml:space="preserve"> </w:t>
      </w:r>
    </w:p>
    <w:p w14:paraId="60316085" w14:textId="77777777" w:rsidR="00EB6725" w:rsidRPr="00EB6725" w:rsidRDefault="00EB6725" w:rsidP="00B85B64">
      <w:pPr>
        <w:numPr>
          <w:ilvl w:val="0"/>
          <w:numId w:val="36"/>
        </w:numPr>
        <w:spacing w:line="259" w:lineRule="auto"/>
        <w:rPr>
          <w:rFonts w:asciiTheme="minorHAnsi" w:eastAsia="Calibri" w:hAnsiTheme="minorHAnsi" w:cstheme="minorHAnsi"/>
          <w:i/>
          <w:iCs/>
          <w:sz w:val="22"/>
          <w:szCs w:val="22"/>
          <w:lang w:eastAsia="en-US"/>
        </w:rPr>
      </w:pPr>
      <w:r w:rsidRPr="00EB6725">
        <w:rPr>
          <w:rFonts w:asciiTheme="minorHAnsi" w:eastAsia="Calibri" w:hAnsiTheme="minorHAnsi" w:cstheme="minorHAnsi"/>
          <w:i/>
          <w:iCs/>
          <w:sz w:val="22"/>
          <w:szCs w:val="22"/>
          <w:lang w:eastAsia="en-US"/>
        </w:rPr>
        <w:t>La sécurité avant tout : programme de rachat des armes à feu prohibées</w:t>
      </w:r>
      <w:r w:rsidRPr="00EB6725">
        <w:rPr>
          <w:rFonts w:asciiTheme="minorHAnsi" w:eastAsia="Calibri" w:hAnsiTheme="minorHAnsi" w:cstheme="minorHAnsi"/>
          <w:i/>
          <w:iCs/>
          <w:sz w:val="22"/>
          <w:szCs w:val="22"/>
          <w:highlight w:val="yellow"/>
          <w:lang w:eastAsia="en-US"/>
        </w:rPr>
        <w:t xml:space="preserve"> </w:t>
      </w:r>
    </w:p>
    <w:p w14:paraId="6150BD35" w14:textId="3D47DFCD" w:rsidR="00EB6725" w:rsidRPr="00EB6725" w:rsidRDefault="00EB6725" w:rsidP="00B85B64">
      <w:pPr>
        <w:numPr>
          <w:ilvl w:val="0"/>
          <w:numId w:val="36"/>
        </w:numPr>
        <w:spacing w:line="259" w:lineRule="auto"/>
        <w:rPr>
          <w:rFonts w:asciiTheme="minorHAnsi" w:eastAsia="Calibri" w:hAnsiTheme="minorHAnsi" w:cstheme="minorHAnsi"/>
          <w:i/>
          <w:iCs/>
          <w:sz w:val="22"/>
          <w:szCs w:val="22"/>
          <w:lang w:eastAsia="en-US"/>
        </w:rPr>
      </w:pPr>
      <w:r w:rsidRPr="00EB6725">
        <w:rPr>
          <w:rFonts w:asciiTheme="minorHAnsi" w:eastAsia="Calibri" w:hAnsiTheme="minorHAnsi" w:cstheme="minorHAnsi"/>
          <w:i/>
          <w:iCs/>
          <w:sz w:val="22"/>
          <w:szCs w:val="22"/>
          <w:lang w:eastAsia="en-US"/>
        </w:rPr>
        <w:t xml:space="preserve">Votre sécurité, notre priorité : réglementation des armes à feu de style armes d’assaut </w:t>
      </w:r>
    </w:p>
    <w:p w14:paraId="717793DC" w14:textId="77777777" w:rsidR="00EB6725" w:rsidRPr="00EB6725" w:rsidRDefault="00EB6725" w:rsidP="00B85B64">
      <w:pPr>
        <w:numPr>
          <w:ilvl w:val="0"/>
          <w:numId w:val="36"/>
        </w:numPr>
        <w:spacing w:line="259" w:lineRule="auto"/>
        <w:rPr>
          <w:rFonts w:asciiTheme="minorHAnsi" w:eastAsia="Calibri" w:hAnsiTheme="minorHAnsi" w:cstheme="minorHAnsi"/>
          <w:i/>
          <w:iCs/>
          <w:sz w:val="22"/>
          <w:szCs w:val="22"/>
          <w:lang w:eastAsia="en-US"/>
        </w:rPr>
      </w:pPr>
      <w:r w:rsidRPr="00EB6725">
        <w:rPr>
          <w:rFonts w:asciiTheme="minorHAnsi" w:eastAsia="Calibri" w:hAnsiTheme="minorHAnsi" w:cstheme="minorHAnsi"/>
          <w:i/>
          <w:iCs/>
          <w:sz w:val="22"/>
          <w:szCs w:val="22"/>
          <w:lang w:eastAsia="en-US"/>
        </w:rPr>
        <w:t>Pour un avenir plus sûr : programme d’indemnisation des armes à feu prohibées</w:t>
      </w:r>
      <w:r w:rsidRPr="00EB6725">
        <w:rPr>
          <w:rFonts w:asciiTheme="minorHAnsi" w:eastAsia="Calibri" w:hAnsiTheme="minorHAnsi" w:cstheme="minorHAnsi"/>
          <w:i/>
          <w:iCs/>
          <w:sz w:val="22"/>
          <w:szCs w:val="22"/>
          <w:highlight w:val="yellow"/>
          <w:lang w:eastAsia="en-US"/>
        </w:rPr>
        <w:t xml:space="preserve"> </w:t>
      </w:r>
    </w:p>
    <w:p w14:paraId="1370578F" w14:textId="77777777" w:rsidR="00EB6725" w:rsidRPr="00EB6725" w:rsidRDefault="00EB6725" w:rsidP="00B85B64">
      <w:pPr>
        <w:numPr>
          <w:ilvl w:val="0"/>
          <w:numId w:val="36"/>
        </w:numPr>
        <w:spacing w:line="259" w:lineRule="auto"/>
        <w:rPr>
          <w:rFonts w:asciiTheme="minorHAnsi" w:eastAsia="Calibri" w:hAnsiTheme="minorHAnsi" w:cstheme="minorHAnsi"/>
          <w:i/>
          <w:iCs/>
          <w:sz w:val="22"/>
          <w:szCs w:val="22"/>
          <w:lang w:eastAsia="en-US"/>
        </w:rPr>
      </w:pPr>
      <w:r w:rsidRPr="00EB6725">
        <w:rPr>
          <w:rFonts w:asciiTheme="minorHAnsi" w:eastAsia="Calibri" w:hAnsiTheme="minorHAnsi" w:cstheme="minorHAnsi"/>
          <w:i/>
          <w:iCs/>
          <w:sz w:val="22"/>
          <w:szCs w:val="22"/>
          <w:lang w:eastAsia="en-US"/>
        </w:rPr>
        <w:t>Communautés en sécurité : programme d’indemnisation et de cession d’armes à feu</w:t>
      </w:r>
      <w:r w:rsidRPr="00EB6725">
        <w:rPr>
          <w:rFonts w:asciiTheme="minorHAnsi" w:eastAsia="Calibri" w:hAnsiTheme="minorHAnsi" w:cstheme="minorHAnsi"/>
          <w:i/>
          <w:iCs/>
          <w:sz w:val="22"/>
          <w:szCs w:val="22"/>
          <w:highlight w:val="yellow"/>
          <w:lang w:eastAsia="en-US"/>
        </w:rPr>
        <w:t xml:space="preserve"> </w:t>
      </w:r>
    </w:p>
    <w:p w14:paraId="57DBCD82" w14:textId="77777777" w:rsidR="00EB6725" w:rsidRPr="00EB6725" w:rsidRDefault="00EB6725" w:rsidP="00B85B64">
      <w:pPr>
        <w:numPr>
          <w:ilvl w:val="0"/>
          <w:numId w:val="36"/>
        </w:numPr>
        <w:spacing w:line="259" w:lineRule="auto"/>
        <w:rPr>
          <w:rFonts w:asciiTheme="minorHAnsi" w:eastAsia="Calibri" w:hAnsiTheme="minorHAnsi" w:cstheme="minorHAnsi"/>
          <w:i/>
          <w:iCs/>
          <w:sz w:val="22"/>
          <w:szCs w:val="22"/>
          <w:lang w:eastAsia="en-US"/>
        </w:rPr>
      </w:pPr>
      <w:r w:rsidRPr="00EB6725">
        <w:rPr>
          <w:rFonts w:asciiTheme="minorHAnsi" w:eastAsia="Calibri" w:hAnsiTheme="minorHAnsi" w:cstheme="minorHAnsi"/>
          <w:i/>
          <w:iCs/>
          <w:sz w:val="22"/>
          <w:szCs w:val="22"/>
          <w:lang w:eastAsia="en-US"/>
        </w:rPr>
        <w:t>Réduire le risque : Initiative nationale sur les armes à feu</w:t>
      </w:r>
      <w:r w:rsidRPr="00EB6725">
        <w:rPr>
          <w:rFonts w:asciiTheme="minorHAnsi" w:eastAsia="Calibri" w:hAnsiTheme="minorHAnsi" w:cstheme="minorHAnsi"/>
          <w:i/>
          <w:iCs/>
          <w:sz w:val="22"/>
          <w:szCs w:val="22"/>
          <w:highlight w:val="yellow"/>
          <w:lang w:eastAsia="en-US"/>
        </w:rPr>
        <w:t xml:space="preserve"> </w:t>
      </w:r>
    </w:p>
    <w:p w14:paraId="2667D5C9" w14:textId="77777777" w:rsidR="00EB6725" w:rsidRPr="00EB6725" w:rsidRDefault="00EB6725" w:rsidP="00B85B64">
      <w:pPr>
        <w:numPr>
          <w:ilvl w:val="0"/>
          <w:numId w:val="36"/>
        </w:numPr>
        <w:spacing w:line="259" w:lineRule="auto"/>
        <w:rPr>
          <w:rFonts w:asciiTheme="minorHAnsi" w:eastAsia="Calibri" w:hAnsiTheme="minorHAnsi" w:cstheme="minorHAnsi"/>
          <w:i/>
          <w:iCs/>
          <w:sz w:val="22"/>
          <w:szCs w:val="22"/>
          <w:lang w:eastAsia="en-US"/>
        </w:rPr>
      </w:pPr>
      <w:r w:rsidRPr="00EB6725">
        <w:rPr>
          <w:rFonts w:asciiTheme="minorHAnsi" w:eastAsia="Calibri" w:hAnsiTheme="minorHAnsi" w:cstheme="minorHAnsi"/>
          <w:i/>
          <w:iCs/>
          <w:sz w:val="22"/>
          <w:szCs w:val="22"/>
          <w:lang w:eastAsia="en-US"/>
        </w:rPr>
        <w:t>Réduire les risques : Programme canadien de rachat d’armes à feu prohibées</w:t>
      </w:r>
    </w:p>
    <w:p w14:paraId="78814686" w14:textId="77777777" w:rsidR="00EB6725" w:rsidRPr="00EB6725" w:rsidRDefault="00EB6725" w:rsidP="00B85B64">
      <w:pPr>
        <w:numPr>
          <w:ilvl w:val="0"/>
          <w:numId w:val="36"/>
        </w:numPr>
        <w:spacing w:line="259" w:lineRule="auto"/>
        <w:rPr>
          <w:rFonts w:asciiTheme="minorHAnsi" w:eastAsia="Calibri" w:hAnsiTheme="minorHAnsi" w:cstheme="minorHAnsi"/>
          <w:i/>
          <w:iCs/>
          <w:sz w:val="22"/>
          <w:szCs w:val="22"/>
          <w:lang w:eastAsia="en-US"/>
        </w:rPr>
      </w:pPr>
      <w:r w:rsidRPr="00EB6725">
        <w:rPr>
          <w:rFonts w:asciiTheme="minorHAnsi" w:eastAsia="Calibri" w:hAnsiTheme="minorHAnsi" w:cstheme="minorHAnsi"/>
          <w:i/>
          <w:iCs/>
          <w:sz w:val="22"/>
          <w:szCs w:val="22"/>
          <w:lang w:eastAsia="en-US"/>
        </w:rPr>
        <w:t>Mission armes à feu prohibées : indemnisation et cession</w:t>
      </w:r>
    </w:p>
    <w:p w14:paraId="127B7FF7" w14:textId="77777777" w:rsidR="00EB6725" w:rsidRPr="00EB6725" w:rsidRDefault="00EB6725" w:rsidP="00B85B64">
      <w:pPr>
        <w:numPr>
          <w:ilvl w:val="0"/>
          <w:numId w:val="36"/>
        </w:numPr>
        <w:spacing w:line="259" w:lineRule="auto"/>
        <w:rPr>
          <w:rFonts w:asciiTheme="minorHAnsi" w:eastAsia="Calibri" w:hAnsiTheme="minorHAnsi" w:cstheme="minorHAnsi"/>
          <w:i/>
          <w:iCs/>
          <w:sz w:val="22"/>
          <w:szCs w:val="22"/>
          <w:lang w:eastAsia="en-US"/>
        </w:rPr>
      </w:pPr>
      <w:r w:rsidRPr="00EB6725">
        <w:rPr>
          <w:rFonts w:asciiTheme="minorHAnsi" w:eastAsia="Calibri" w:hAnsiTheme="minorHAnsi" w:cstheme="minorHAnsi"/>
          <w:i/>
          <w:iCs/>
          <w:sz w:val="22"/>
          <w:szCs w:val="22"/>
          <w:lang w:eastAsia="en-US"/>
        </w:rPr>
        <w:t>Sécurisons nos communautés : programme de rachat</w:t>
      </w:r>
    </w:p>
    <w:p w14:paraId="26E8CED2" w14:textId="77777777" w:rsidR="00EB6725" w:rsidRPr="00EB6725" w:rsidRDefault="00EB6725" w:rsidP="00B85B64">
      <w:pPr>
        <w:numPr>
          <w:ilvl w:val="0"/>
          <w:numId w:val="36"/>
        </w:numPr>
        <w:spacing w:line="259" w:lineRule="auto"/>
        <w:rPr>
          <w:rFonts w:asciiTheme="minorHAnsi" w:eastAsia="Calibri" w:hAnsiTheme="minorHAnsi" w:cstheme="minorHAnsi"/>
          <w:i/>
          <w:iCs/>
          <w:sz w:val="22"/>
          <w:szCs w:val="22"/>
          <w:lang w:eastAsia="en-US"/>
        </w:rPr>
      </w:pPr>
      <w:r w:rsidRPr="00EB6725">
        <w:rPr>
          <w:rFonts w:asciiTheme="minorHAnsi" w:eastAsia="Calibri" w:hAnsiTheme="minorHAnsi" w:cstheme="minorHAnsi"/>
          <w:i/>
          <w:iCs/>
          <w:sz w:val="22"/>
          <w:szCs w:val="22"/>
          <w:lang w:eastAsia="en-US"/>
        </w:rPr>
        <w:t>Loi sur les armes à feu : protection et indemnisation</w:t>
      </w:r>
    </w:p>
    <w:p w14:paraId="4E6DD8C3" w14:textId="77777777" w:rsidR="00AC5473" w:rsidRPr="00DF0BC3" w:rsidRDefault="00AC5473" w:rsidP="00AC5473">
      <w:pPr>
        <w:pStyle w:val="Para"/>
      </w:pPr>
      <w:r w:rsidRPr="00EB6725">
        <w:rPr>
          <w:rFonts w:asciiTheme="minorHAnsi" w:hAnsiTheme="minorHAnsi" w:cstheme="minorHAnsi"/>
        </w:rPr>
        <w:t>Lesquels</w:t>
      </w:r>
      <w:r>
        <w:t xml:space="preserve"> de ces slogans et noms de programme vous interpellent le plus? Pourquoi ou pourquoi pas?</w:t>
      </w:r>
    </w:p>
    <w:p w14:paraId="0BA15498" w14:textId="77777777" w:rsidR="00AC5473" w:rsidRPr="00DF0BC3" w:rsidRDefault="00AC5473" w:rsidP="00AC5473">
      <w:pPr>
        <w:pStyle w:val="Para"/>
      </w:pPr>
      <w:r w:rsidRPr="00EB6725">
        <w:rPr>
          <w:b/>
          <w:bCs/>
        </w:rPr>
        <w:t>EXPLORER</w:t>
      </w:r>
      <w:r>
        <w:t xml:space="preserve"> : Y en a-t-il un qui vous inciterait à en savoir plus? Y en a-t-il un qui est plus explicite (se passe d’explications)? </w:t>
      </w:r>
    </w:p>
    <w:p w14:paraId="25FDAB82" w14:textId="77777777" w:rsidR="00AC5473" w:rsidRPr="00DF0BC3" w:rsidRDefault="00AC5473" w:rsidP="00AC5473">
      <w:pPr>
        <w:pStyle w:val="Para"/>
      </w:pPr>
      <w:r>
        <w:lastRenderedPageBreak/>
        <w:t>Quel sentiment évoque chez vous chacun de ces slogans et noms?</w:t>
      </w:r>
    </w:p>
    <w:p w14:paraId="6F2D6C01" w14:textId="77777777" w:rsidR="00AC5473" w:rsidRPr="00DF0BC3" w:rsidRDefault="00AC5473" w:rsidP="00AC5473">
      <w:pPr>
        <w:pStyle w:val="Para"/>
        <w:rPr>
          <w:bCs/>
        </w:rPr>
      </w:pPr>
      <w:r>
        <w:t xml:space="preserve">Y a-t-il un slogan ou un nom qu’il serait, selon vous, complètement inapproprié et erroné d’utiliser? </w:t>
      </w:r>
    </w:p>
    <w:p w14:paraId="49FEA5E8" w14:textId="77777777" w:rsidR="00AC5473" w:rsidRPr="00DF0BC3" w:rsidRDefault="00AC5473" w:rsidP="00C56350">
      <w:pPr>
        <w:pStyle w:val="BodyText2"/>
        <w:keepNext/>
        <w:keepLines/>
        <w:numPr>
          <w:ilvl w:val="0"/>
          <w:numId w:val="12"/>
        </w:numPr>
        <w:tabs>
          <w:tab w:val="clear" w:pos="-720"/>
          <w:tab w:val="clear" w:pos="7830"/>
        </w:tabs>
        <w:suppressAutoHyphens w:val="0"/>
        <w:spacing w:before="240"/>
        <w:ind w:left="706" w:hanging="706"/>
        <w:rPr>
          <w:rFonts w:ascii="Arial" w:hAnsi="Arial" w:cs="Arial"/>
          <w:b/>
          <w:bCs/>
        </w:rPr>
      </w:pPr>
      <w:r>
        <w:rPr>
          <w:rFonts w:ascii="Arial" w:hAnsi="Arial"/>
          <w:b/>
        </w:rPr>
        <w:tab/>
        <w:t>Concepts publicitaires sur le programme de rachat (40 minutes)</w:t>
      </w:r>
    </w:p>
    <w:p w14:paraId="3F141B22" w14:textId="77777777" w:rsidR="00AC5473" w:rsidRPr="00DF0BC3" w:rsidRDefault="00AC5473" w:rsidP="00AC5473">
      <w:pPr>
        <w:pStyle w:val="Para"/>
      </w:pPr>
      <w:r>
        <w:t>Voici maintenant quelques concepts publicitaires préliminaires que Sécurité publique Canada met actuellement au point et qui portent tous sur le programme de rachat. [</w:t>
      </w:r>
      <w:r>
        <w:rPr>
          <w:b/>
        </w:rPr>
        <w:t>REMARQUE :</w:t>
      </w:r>
      <w:r>
        <w:t xml:space="preserve"> L’objet n’est pas de débattre sur le bien-fondé de cette interdiction ou du programme de rachat. Nous souhaitons uniquement évaluer certains produits publicitaires portant sur cette initiative, et déterminer les plus efficaces d’entre eux.] </w:t>
      </w:r>
    </w:p>
    <w:p w14:paraId="7CA855ED" w14:textId="77777777" w:rsidR="00877405" w:rsidRPr="00DF0BC3" w:rsidRDefault="00AC5473" w:rsidP="00AC5473">
      <w:pPr>
        <w:pStyle w:val="Para"/>
      </w:pPr>
      <w:r>
        <w:t>Il s’agit de publicités numériques que vous pourriez voir sur votre téléphone ou votre ordinateur en navigant Facebook, Twitter, une recherche Google, etc.; elles pourraient également figurer sur des panneaux d’affichage ou des abris d’autobus. Elles n’en sont pas à leur version définitive et pourraient être modifiées en fonction de vos commentaires.</w:t>
      </w:r>
    </w:p>
    <w:p w14:paraId="1FD2943D" w14:textId="4C1FD7D8" w:rsidR="00AC5473" w:rsidRPr="00DF0BC3" w:rsidRDefault="00AC5473" w:rsidP="00AC5473">
      <w:pPr>
        <w:pStyle w:val="Para"/>
      </w:pPr>
      <w:r>
        <w:t>Sachez que chacun de ces concepts indique seulement « Participer au Programme… », mais celui qui sera retenu pourrait incorporer l’un des slogans et noms de programme que nous venons d’examiner.</w:t>
      </w:r>
    </w:p>
    <w:p w14:paraId="6C8DBBEE" w14:textId="77777777" w:rsidR="00AC5473" w:rsidRPr="00DF0BC3" w:rsidRDefault="00AC5473" w:rsidP="00AC5473">
      <w:pPr>
        <w:pStyle w:val="Para"/>
        <w:rPr>
          <w:i/>
          <w:iCs/>
        </w:rPr>
      </w:pPr>
      <w:r>
        <w:rPr>
          <w:i/>
        </w:rPr>
        <w:t>Évaluation initiale des trois concepts</w:t>
      </w:r>
    </w:p>
    <w:p w14:paraId="146F81A7" w14:textId="77777777" w:rsidR="00AC5473" w:rsidRPr="00DF0BC3" w:rsidRDefault="00AC5473" w:rsidP="00AC5473">
      <w:pPr>
        <w:pStyle w:val="Para"/>
      </w:pPr>
      <w:r>
        <w:t>Je vais vous montrer rapidement les trois concepts dans leur format pour panneau d’affichage.</w:t>
      </w:r>
    </w:p>
    <w:p w14:paraId="14CD99FE" w14:textId="078C7667" w:rsidR="00AC5473" w:rsidRPr="00DF0BC3" w:rsidRDefault="00AC5473" w:rsidP="00AC5473">
      <w:pPr>
        <w:pStyle w:val="Para"/>
        <w:rPr>
          <w:b/>
        </w:rPr>
      </w:pPr>
      <w:r>
        <w:rPr>
          <w:b/>
        </w:rPr>
        <w:t>CONCEPT 1 – « Participer au Programme de rachat… » – fond vert</w:t>
      </w:r>
    </w:p>
    <w:p w14:paraId="4FE541C5" w14:textId="4DBFED02" w:rsidR="00AC5473" w:rsidRPr="00DF0BC3" w:rsidRDefault="00AC5473" w:rsidP="00AC5473">
      <w:pPr>
        <w:pStyle w:val="Para"/>
        <w:rPr>
          <w:b/>
        </w:rPr>
      </w:pPr>
      <w:r>
        <w:rPr>
          <w:b/>
        </w:rPr>
        <w:t>CONCEPT 2 – « Participer au Programme de rachat … » – fond bleu</w:t>
      </w:r>
    </w:p>
    <w:p w14:paraId="3EFC8EED" w14:textId="72431A56" w:rsidR="00AC5473" w:rsidRPr="00DF0BC3" w:rsidRDefault="00AC5473" w:rsidP="00AC5473">
      <w:pPr>
        <w:pStyle w:val="Para"/>
        <w:rPr>
          <w:b/>
        </w:rPr>
      </w:pPr>
      <w:r>
        <w:rPr>
          <w:b/>
        </w:rPr>
        <w:t>CONCEPT 3 – « Participer au Programme de rachat … » – fond blanc</w:t>
      </w:r>
    </w:p>
    <w:p w14:paraId="060260BB" w14:textId="77777777" w:rsidR="00AC5473" w:rsidRPr="00DF0BC3" w:rsidRDefault="00AC5473" w:rsidP="00AC5473">
      <w:pPr>
        <w:pStyle w:val="Para"/>
        <w:rPr>
          <w:b/>
        </w:rPr>
      </w:pPr>
      <w:r>
        <w:rPr>
          <w:b/>
        </w:rPr>
        <w:t>ANIMATEUR, PARTAGER L’ÉCRAN ET AFFICHER LES CONCEPTS CÔTE À CÔTE PENDANT QUELQUES SECONDES.</w:t>
      </w:r>
    </w:p>
    <w:p w14:paraId="2445A999" w14:textId="77777777" w:rsidR="00AC5473" w:rsidRPr="00DF0BC3" w:rsidRDefault="00AC5473" w:rsidP="00AC5473">
      <w:pPr>
        <w:pStyle w:val="Para"/>
        <w:rPr>
          <w:bCs/>
        </w:rPr>
      </w:pPr>
      <w:r>
        <w:t>Question pour le clavardage : Quel concept a plus attiré votre attention?</w:t>
      </w:r>
    </w:p>
    <w:p w14:paraId="1F8806E2" w14:textId="77777777" w:rsidR="00AC5473" w:rsidRPr="00DF0BC3" w:rsidRDefault="00AC5473" w:rsidP="00AC5473">
      <w:pPr>
        <w:pStyle w:val="Para"/>
        <w:rPr>
          <w:bCs/>
        </w:rPr>
      </w:pPr>
      <w:r>
        <w:t>Qu’avez-vous principalement retenu de ce que vous avez vu?</w:t>
      </w:r>
    </w:p>
    <w:p w14:paraId="407CDDB3" w14:textId="77777777" w:rsidR="00AC5473" w:rsidRPr="00DF0BC3" w:rsidRDefault="00AC5473" w:rsidP="00AC5473">
      <w:pPr>
        <w:pStyle w:val="Para"/>
        <w:rPr>
          <w:bCs/>
        </w:rPr>
      </w:pPr>
      <w:r>
        <w:t xml:space="preserve">Examinons maintenant les concepts publicitaires individuellement. </w:t>
      </w:r>
      <w:r>
        <w:rPr>
          <w:b/>
        </w:rPr>
        <w:t>À DISCUTER; VARIER L’ORDRE :</w:t>
      </w:r>
    </w:p>
    <w:p w14:paraId="1151EE74" w14:textId="72C82032" w:rsidR="00AC5473" w:rsidRPr="00DF0BC3" w:rsidRDefault="00AC5473" w:rsidP="00AC5473">
      <w:pPr>
        <w:pStyle w:val="Para"/>
        <w:rPr>
          <w:bCs/>
          <w:i/>
          <w:iCs/>
        </w:rPr>
      </w:pPr>
      <w:r>
        <w:rPr>
          <w:i/>
        </w:rPr>
        <w:t>CONCEPT 1 – « Participer au Programme de rachat… » – fond vert</w:t>
      </w:r>
    </w:p>
    <w:p w14:paraId="131A8B02" w14:textId="77777777" w:rsidR="00AC5473" w:rsidRPr="00DF0BC3" w:rsidRDefault="00AC5473" w:rsidP="00AC5473">
      <w:pPr>
        <w:pStyle w:val="Para"/>
        <w:rPr>
          <w:bCs/>
        </w:rPr>
      </w:pPr>
      <w:r>
        <w:t>Examinons de plus près le Concept 1 dans sa forme pour panneau d’affichage. Qu’en pensez-vous? Qu’est-ce qui se démarque? Y a-t-il des éléments précis qui vous ont plu ou déplu?</w:t>
      </w:r>
    </w:p>
    <w:p w14:paraId="28B71169" w14:textId="77777777" w:rsidR="00AC5473" w:rsidRPr="00DF0BC3" w:rsidRDefault="00AC5473" w:rsidP="00AC5473">
      <w:pPr>
        <w:pStyle w:val="Para"/>
        <w:rPr>
          <w:bCs/>
        </w:rPr>
      </w:pPr>
      <w:r w:rsidRPr="00CB61DC">
        <w:rPr>
          <w:b/>
          <w:bCs/>
        </w:rPr>
        <w:t>EXPLORER</w:t>
      </w:r>
      <w:r>
        <w:t xml:space="preserve"> : Que pensez-vous des couleurs? </w:t>
      </w:r>
    </w:p>
    <w:p w14:paraId="1223BBCB" w14:textId="77777777" w:rsidR="00AC5473" w:rsidRPr="00DF0BC3" w:rsidRDefault="00AC5473" w:rsidP="00AC5473">
      <w:pPr>
        <w:pStyle w:val="Para"/>
        <w:rPr>
          <w:bCs/>
        </w:rPr>
      </w:pPr>
      <w:r>
        <w:t>Que pensez-vous de l’illustration et des types d’armes interdites qui sont présentés?</w:t>
      </w:r>
    </w:p>
    <w:p w14:paraId="0678FB3C" w14:textId="77777777" w:rsidR="00AC5473" w:rsidRPr="00DF0BC3" w:rsidRDefault="00AC5473" w:rsidP="00AC5473">
      <w:pPr>
        <w:pStyle w:val="Para"/>
        <w:rPr>
          <w:bCs/>
        </w:rPr>
      </w:pPr>
      <w:r>
        <w:t>Voici une version numérique pour téléphone cellulaire que vous pourriez balayer. Qu’en pensez-vous? Cliqueriez-vous dessus? Pourquoi ou pourquoi pas?</w:t>
      </w:r>
    </w:p>
    <w:p w14:paraId="6A4AD721" w14:textId="77777777" w:rsidR="00AC5473" w:rsidRPr="00DF0BC3" w:rsidRDefault="00AC5473" w:rsidP="00AC5473">
      <w:pPr>
        <w:pStyle w:val="Para"/>
        <w:rPr>
          <w:bCs/>
        </w:rPr>
      </w:pPr>
      <w:r>
        <w:t>Voici la page d’accueil du site Web. Qu’en pensez-vous? Cliqueriez-vous dessus? Pourquoi ou pourquoi pas?</w:t>
      </w:r>
    </w:p>
    <w:p w14:paraId="542BFEE1" w14:textId="77777777" w:rsidR="00AC5473" w:rsidRPr="00DF0BC3" w:rsidRDefault="00AC5473" w:rsidP="00AC5473">
      <w:pPr>
        <w:pStyle w:val="Para"/>
        <w:rPr>
          <w:bCs/>
        </w:rPr>
      </w:pPr>
      <w:r>
        <w:lastRenderedPageBreak/>
        <w:t>Est-ce que les options de menu vous plaisent (p. ex., découverte, choisir, participer, collecter)?</w:t>
      </w:r>
    </w:p>
    <w:p w14:paraId="36DDDB2D" w14:textId="37C31359" w:rsidR="00AC5473" w:rsidRPr="00DF0BC3" w:rsidRDefault="00AC5473" w:rsidP="00AC5473">
      <w:pPr>
        <w:pStyle w:val="Para"/>
        <w:rPr>
          <w:bCs/>
          <w:i/>
          <w:iCs/>
        </w:rPr>
      </w:pPr>
      <w:r>
        <w:rPr>
          <w:i/>
        </w:rPr>
        <w:t>CONCEPT 2 – « Participer au Programme de rachat … » – fond bleu</w:t>
      </w:r>
    </w:p>
    <w:p w14:paraId="1ACAEED5" w14:textId="77777777" w:rsidR="00AC5473" w:rsidRPr="00DF0BC3" w:rsidRDefault="00AC5473" w:rsidP="00AC5473">
      <w:pPr>
        <w:pStyle w:val="Para"/>
        <w:rPr>
          <w:bCs/>
        </w:rPr>
      </w:pPr>
      <w:r>
        <w:t xml:space="preserve">Examinons de plus près le Concept 2 dans sa forme pour panneau d’affichage. Qu’en pensez-vous? Qu’est-ce qui se démarque? Y a-t-il des éléments précis qui vous ont plu ou déplu? </w:t>
      </w:r>
    </w:p>
    <w:p w14:paraId="07D91C1D" w14:textId="77777777" w:rsidR="00AC5473" w:rsidRPr="00DF0BC3" w:rsidRDefault="00AC5473" w:rsidP="00AC5473">
      <w:pPr>
        <w:pStyle w:val="Para"/>
        <w:rPr>
          <w:bCs/>
        </w:rPr>
      </w:pPr>
      <w:r w:rsidRPr="00CB61DC">
        <w:rPr>
          <w:b/>
          <w:bCs/>
        </w:rPr>
        <w:t>EXPLORER</w:t>
      </w:r>
      <w:r>
        <w:t> : Que pensez-vous de l’idée d’utiliser une image d’une véritable arme à feu dans ces produits par rapport à l’utilisation d’un dessin ou d’une silhouette?</w:t>
      </w:r>
    </w:p>
    <w:p w14:paraId="2F182E6C" w14:textId="77777777" w:rsidR="00AC5473" w:rsidRPr="00DF0BC3" w:rsidRDefault="00AC5473" w:rsidP="00AC5473">
      <w:pPr>
        <w:pStyle w:val="Para"/>
        <w:rPr>
          <w:bCs/>
        </w:rPr>
      </w:pPr>
      <w:r>
        <w:t>Voici une version numérique pour téléphone cellulaire que vous pourriez balayer. Qu’en pensez-vous? Cliqueriez-vous dessus? Pourquoi ou pourquoi pas?</w:t>
      </w:r>
    </w:p>
    <w:p w14:paraId="4DB9AD51" w14:textId="77777777" w:rsidR="00AC5473" w:rsidRPr="00DF0BC3" w:rsidRDefault="00AC5473" w:rsidP="00AC5473">
      <w:pPr>
        <w:pStyle w:val="Para"/>
        <w:rPr>
          <w:bCs/>
        </w:rPr>
      </w:pPr>
      <w:r>
        <w:t>Voici la page d’accueil du site Web. Qu’en pensez-vous? Cliqueriez-vous dessus? Pourquoi ou pourquoi pas?</w:t>
      </w:r>
    </w:p>
    <w:p w14:paraId="55B991B4" w14:textId="77777777" w:rsidR="00AC5473" w:rsidRPr="00DF0BC3" w:rsidRDefault="00AC5473" w:rsidP="00AC5473">
      <w:pPr>
        <w:pStyle w:val="Para"/>
        <w:rPr>
          <w:bCs/>
        </w:rPr>
      </w:pPr>
      <w:r>
        <w:t>Les options de menu sont les mêmes dans cette version. Votre opinion des options de menu et les icones reste-t-elle la même?</w:t>
      </w:r>
    </w:p>
    <w:p w14:paraId="65E1DCC4" w14:textId="4D6FA39F" w:rsidR="00AC5473" w:rsidRPr="00DF0BC3" w:rsidRDefault="00AC5473" w:rsidP="00AC5473">
      <w:pPr>
        <w:pStyle w:val="Para"/>
        <w:rPr>
          <w:bCs/>
          <w:i/>
          <w:iCs/>
        </w:rPr>
      </w:pPr>
      <w:r>
        <w:rPr>
          <w:i/>
        </w:rPr>
        <w:t>CONCEPT 3 –  « Participer au Programme de rachat… » – fond blanc</w:t>
      </w:r>
    </w:p>
    <w:p w14:paraId="2320A031" w14:textId="77777777" w:rsidR="00AC5473" w:rsidRPr="00DF0BC3" w:rsidRDefault="00AC5473" w:rsidP="00AC5473">
      <w:pPr>
        <w:pStyle w:val="Para"/>
        <w:rPr>
          <w:bCs/>
        </w:rPr>
      </w:pPr>
      <w:r>
        <w:t>Examinons de plus près le Concept 3 dans sa forme pour panneau d’affichage. Qu’en pensez-vous? Qu’est-ce qui se démarque? Y a-t-il des éléments précis qui vous ont plu ou déplu?</w:t>
      </w:r>
    </w:p>
    <w:p w14:paraId="35AE394A" w14:textId="77777777" w:rsidR="00AC5473" w:rsidRPr="00DF0BC3" w:rsidRDefault="00AC5473" w:rsidP="00AC5473">
      <w:pPr>
        <w:pStyle w:val="Para"/>
        <w:rPr>
          <w:bCs/>
        </w:rPr>
      </w:pPr>
      <w:r>
        <w:t>D’après vous, est-il nécessaire de montrer une arme à feu pour parler du programme? Pourquoi ou pourquoi pas?</w:t>
      </w:r>
    </w:p>
    <w:p w14:paraId="77D89C47" w14:textId="77777777" w:rsidR="00AC5473" w:rsidRPr="00DF0BC3" w:rsidRDefault="00AC5473" w:rsidP="00AC5473">
      <w:pPr>
        <w:pStyle w:val="Para"/>
        <w:rPr>
          <w:bCs/>
        </w:rPr>
      </w:pPr>
      <w:r>
        <w:t>D’après vous, cette publicité communique-t-elle efficacement l’essentiel du programme, même si elle ne montre aucune arme à feu?</w:t>
      </w:r>
    </w:p>
    <w:p w14:paraId="4BF04C2C" w14:textId="77777777" w:rsidR="00AC5473" w:rsidRPr="00DF0BC3" w:rsidRDefault="00AC5473" w:rsidP="00AC5473">
      <w:pPr>
        <w:pStyle w:val="Para"/>
        <w:rPr>
          <w:bCs/>
        </w:rPr>
      </w:pPr>
      <w:r w:rsidRPr="00CB61DC">
        <w:rPr>
          <w:b/>
          <w:bCs/>
        </w:rPr>
        <w:t>EXPLORER</w:t>
      </w:r>
      <w:r>
        <w:t> : Vous amènerait-elle à tenter d’en savoir plus à ce sujet, même si AUCUNE arme à feu n’y figure?</w:t>
      </w:r>
    </w:p>
    <w:p w14:paraId="5CA721E7" w14:textId="77777777" w:rsidR="00AC5473" w:rsidRPr="00DF0BC3" w:rsidRDefault="00AC5473" w:rsidP="00AC5473">
      <w:pPr>
        <w:pStyle w:val="Para"/>
        <w:rPr>
          <w:bCs/>
        </w:rPr>
      </w:pPr>
      <w:r w:rsidRPr="00CB61DC">
        <w:rPr>
          <w:b/>
          <w:bCs/>
        </w:rPr>
        <w:t>EXPLORER</w:t>
      </w:r>
      <w:r>
        <w:t xml:space="preserve"> : Qu’est-ce qui attirerait votre attention, le nom du programme ou l’image de l’arme à feu? </w:t>
      </w:r>
    </w:p>
    <w:p w14:paraId="12CC86AB" w14:textId="77777777" w:rsidR="00AC5473" w:rsidRPr="00DF0BC3" w:rsidRDefault="00AC5473" w:rsidP="00AC5473">
      <w:pPr>
        <w:pStyle w:val="Para"/>
        <w:rPr>
          <w:bCs/>
        </w:rPr>
      </w:pPr>
      <w:r>
        <w:t>Voici une version numérique pour téléphone cellulaire que vous pourriez balayer. Qu’en pensez-vous? Cliqueriez-vous dessus? Pourquoi ou pourquoi pas?</w:t>
      </w:r>
    </w:p>
    <w:p w14:paraId="4B57093D" w14:textId="77777777" w:rsidR="00AC5473" w:rsidRPr="00DF0BC3" w:rsidRDefault="00AC5473" w:rsidP="00AC5473">
      <w:pPr>
        <w:pStyle w:val="Para"/>
        <w:rPr>
          <w:bCs/>
        </w:rPr>
      </w:pPr>
      <w:r>
        <w:t>Voici la page d’accueil du site Web. Qu’en pensez-vous? Cliqueriez-vous dessus? Pourquoi ou pourquoi pas?</w:t>
      </w:r>
    </w:p>
    <w:p w14:paraId="650A4F10" w14:textId="77777777" w:rsidR="00AC5473" w:rsidRPr="00DF0BC3" w:rsidRDefault="00AC5473" w:rsidP="00AC5473">
      <w:pPr>
        <w:pStyle w:val="Para"/>
        <w:rPr>
          <w:bCs/>
        </w:rPr>
      </w:pPr>
      <w:r>
        <w:t>Les options de menu sont les mêmes dans cette version. Votre opinion des options de menu et les icones reste-t-elle la même?</w:t>
      </w:r>
    </w:p>
    <w:p w14:paraId="15A2C046" w14:textId="77777777" w:rsidR="00AC5473" w:rsidRPr="00DF0BC3" w:rsidRDefault="00AC5473" w:rsidP="00AC5473">
      <w:pPr>
        <w:pStyle w:val="Para"/>
        <w:rPr>
          <w:i/>
          <w:iCs/>
        </w:rPr>
      </w:pPr>
      <w:r>
        <w:rPr>
          <w:i/>
        </w:rPr>
        <w:t>Évaluation finale des trois concepts</w:t>
      </w:r>
    </w:p>
    <w:p w14:paraId="1FB6FB3F" w14:textId="77777777" w:rsidR="00AC5473" w:rsidRPr="00DF0BC3" w:rsidRDefault="00AC5473" w:rsidP="00AC5473">
      <w:pPr>
        <w:pStyle w:val="Para"/>
        <w:rPr>
          <w:iCs/>
        </w:rPr>
      </w:pPr>
      <w:r>
        <w:t>Maintenant que nous avons examiné les trois concepts publicitaires, revoyons-les côte à côte.</w:t>
      </w:r>
    </w:p>
    <w:p w14:paraId="03600FF2" w14:textId="77777777" w:rsidR="00AC5473" w:rsidRPr="00DF0BC3" w:rsidRDefault="00AC5473" w:rsidP="00AC5473">
      <w:pPr>
        <w:pStyle w:val="Para"/>
      </w:pPr>
      <w:r>
        <w:t xml:space="preserve">Voici les trois concepts côte à côte. </w:t>
      </w:r>
      <w:r>
        <w:rPr>
          <w:b/>
        </w:rPr>
        <w:t>AFFICHER LA DIAPO DES CONCEPTS CÔTE À CÔTE</w:t>
      </w:r>
    </w:p>
    <w:p w14:paraId="03506D08" w14:textId="77777777" w:rsidR="00AC5473" w:rsidRPr="00DF0BC3" w:rsidRDefault="00AC5473" w:rsidP="00AC5473">
      <w:pPr>
        <w:pStyle w:val="Para"/>
      </w:pPr>
      <w:r>
        <w:t>Selon vous, lequel de ces concepts vous incite le plus à cliquer dessus pour en apprendre davantage? Quel concept vous inciterait à participer au programme?</w:t>
      </w:r>
    </w:p>
    <w:p w14:paraId="4A24A438" w14:textId="77777777" w:rsidR="00AC5473" w:rsidRPr="00DF0BC3" w:rsidRDefault="00AC5473" w:rsidP="00AC5473">
      <w:pPr>
        <w:pStyle w:val="Para"/>
      </w:pPr>
      <w:r>
        <w:lastRenderedPageBreak/>
        <w:t>Pourquoi?</w:t>
      </w:r>
    </w:p>
    <w:p w14:paraId="398A5EBB" w14:textId="77777777" w:rsidR="00AC5473" w:rsidRPr="00DF0BC3" w:rsidRDefault="00AC5473" w:rsidP="00AC5473">
      <w:pPr>
        <w:pStyle w:val="Para"/>
      </w:pPr>
      <w:r>
        <w:t>D’après vous, à qui s’adressent ces concepts publicitaires?</w:t>
      </w:r>
    </w:p>
    <w:p w14:paraId="7D4A7B16" w14:textId="77777777" w:rsidR="00AC5473" w:rsidRPr="00DF0BC3" w:rsidRDefault="00AC5473" w:rsidP="00AC5473">
      <w:pPr>
        <w:pStyle w:val="Para"/>
      </w:pPr>
      <w:r>
        <w:t xml:space="preserve">Quelles informations souhaiteriez-vous voir sur une affiche ou un autre produit? </w:t>
      </w:r>
    </w:p>
    <w:p w14:paraId="7C3B42CA" w14:textId="77777777" w:rsidR="00AC5473" w:rsidRPr="00DF0BC3" w:rsidRDefault="00AC5473" w:rsidP="00AC5473">
      <w:pPr>
        <w:pStyle w:val="Para"/>
      </w:pPr>
      <w:r w:rsidRPr="006D32E6">
        <w:rPr>
          <w:b/>
          <w:bCs/>
        </w:rPr>
        <w:t>EXPLORER</w:t>
      </w:r>
      <w:r>
        <w:t> : Lien vers un site Web, numéro de téléphone, etc.</w:t>
      </w:r>
    </w:p>
    <w:p w14:paraId="6ADC3762" w14:textId="77777777" w:rsidR="00AC5473" w:rsidRPr="00DF0BC3" w:rsidRDefault="00AC5473" w:rsidP="00AC5473">
      <w:pPr>
        <w:pStyle w:val="Para"/>
      </w:pPr>
      <w:r>
        <w:t>Est-ce que l’un de ces concepts vous incite à « partager » cette information? Pourquoi ou pourquoi pas?</w:t>
      </w:r>
    </w:p>
    <w:p w14:paraId="113E3A9F" w14:textId="77777777" w:rsidR="00AC5473" w:rsidRPr="00DF0BC3" w:rsidRDefault="00AC5473" w:rsidP="00AC5473">
      <w:pPr>
        <w:pStyle w:val="Para"/>
      </w:pPr>
      <w:r>
        <w:t>Y a-t-il autre chose qui manque et que vous aimeriez voir dans l’une ou l’autre de ces publicités?</w:t>
      </w:r>
    </w:p>
    <w:p w14:paraId="25224E44" w14:textId="77777777" w:rsidR="00AC5473" w:rsidRPr="00DF0BC3"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Pr>
          <w:rFonts w:ascii="Arial" w:hAnsi="Arial"/>
          <w:b/>
        </w:rPr>
        <w:t>Site Web et adresse URL de la campagne (10 minutes)</w:t>
      </w:r>
    </w:p>
    <w:p w14:paraId="082EAC74" w14:textId="77777777" w:rsidR="00AC5473" w:rsidRPr="00DF0BC3" w:rsidRDefault="00AC5473" w:rsidP="00AC5473">
      <w:pPr>
        <w:pStyle w:val="Para"/>
        <w:rPr>
          <w:bCs/>
        </w:rPr>
      </w:pPr>
      <w:r>
        <w:t>Imaginez que vous souhaitiez obtenir de l’information sur ce programme en ligne; que rechercheriez-vous et où feriez-vous vos recherches?</w:t>
      </w:r>
    </w:p>
    <w:p w14:paraId="0E5307F6" w14:textId="77777777" w:rsidR="00AC5473" w:rsidRPr="00DF0BC3" w:rsidRDefault="00AC5473" w:rsidP="00AC5473">
      <w:pPr>
        <w:pStyle w:val="Para"/>
        <w:rPr>
          <w:bCs/>
        </w:rPr>
      </w:pPr>
      <w:r>
        <w:t>Si vous visitiez le site Web du programme, souhaiteriez-vous y trouver de l’information sur le programme de rachat uniquement, ou des renseignements sur d’autres programmes ou sujets se rapportant aux armes à feu?</w:t>
      </w:r>
    </w:p>
    <w:p w14:paraId="77108AC9" w14:textId="77777777" w:rsidR="00AC5473" w:rsidRPr="00DF0BC3" w:rsidRDefault="00AC5473" w:rsidP="00AC5473">
      <w:pPr>
        <w:pStyle w:val="Para"/>
        <w:rPr>
          <w:bCs/>
        </w:rPr>
      </w:pPr>
      <w:r>
        <w:t xml:space="preserve">Si vous vous rendiez à l’adresse </w:t>
      </w:r>
      <w:r>
        <w:rPr>
          <w:i/>
        </w:rPr>
        <w:t>Canada.ca/armes-a-feu</w:t>
      </w:r>
      <w:r>
        <w:t>, vous attendriez-vous à retrouver de l’information sur le programme de rachat?</w:t>
      </w:r>
    </w:p>
    <w:p w14:paraId="0442B715" w14:textId="7C878CC1" w:rsidR="00AC5473" w:rsidRPr="00DF0BC3"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Pr>
          <w:rFonts w:ascii="Arial" w:hAnsi="Arial"/>
          <w:b/>
        </w:rPr>
        <w:t xml:space="preserve">Attitudes et opinions sur l’interdiction des armes d’assaut et le programme de rachat (15 minutes) </w:t>
      </w:r>
    </w:p>
    <w:p w14:paraId="0E7658FA" w14:textId="77777777" w:rsidR="00AC5473" w:rsidRPr="00DF0BC3" w:rsidRDefault="00AC5473" w:rsidP="00AC5473">
      <w:pPr>
        <w:pStyle w:val="Para"/>
        <w:rPr>
          <w:bCs/>
        </w:rPr>
      </w:pPr>
      <w:r>
        <w:t>Parlons maintenant de l’interdiction et du programme de rachat. Au début de la séance, je vous ai demandé si vous aviez entendu parler de ces initiatives; explorons maintenant plus en détail vos perceptions et opinions de celles-ci.</w:t>
      </w:r>
    </w:p>
    <w:p w14:paraId="53DA67F7" w14:textId="77777777" w:rsidR="00AC5473" w:rsidRPr="00DF0BC3" w:rsidRDefault="00AC5473" w:rsidP="00AC5473">
      <w:pPr>
        <w:pStyle w:val="Para"/>
      </w:pPr>
      <w:r>
        <w:t>Que savez-vous de cette interdiction?</w:t>
      </w:r>
    </w:p>
    <w:p w14:paraId="52824477" w14:textId="77777777" w:rsidR="00AC5473" w:rsidRPr="00DF0BC3" w:rsidRDefault="00AC5473" w:rsidP="00AC5473">
      <w:pPr>
        <w:pStyle w:val="Para"/>
      </w:pPr>
      <w:r>
        <w:t>Qu’en pensez-vous? S’il y a lieu, quels en sont les avantages et les inconvénients?</w:t>
      </w:r>
    </w:p>
    <w:p w14:paraId="36A15912" w14:textId="77777777" w:rsidR="00AC5473" w:rsidRPr="00DF0BC3" w:rsidRDefault="00AC5473" w:rsidP="00AC5473">
      <w:pPr>
        <w:pStyle w:val="Para"/>
      </w:pPr>
      <w:r>
        <w:t>Comment cette interdiction des armes « d’assaut » vous touche-t-elle personnellement? Possédez-vous des armes à feu qui sont maintenant interdites?</w:t>
      </w:r>
    </w:p>
    <w:p w14:paraId="26CAF07C" w14:textId="77777777" w:rsidR="00AC5473" w:rsidRPr="00DF0BC3" w:rsidRDefault="00AC5473" w:rsidP="00AC5473">
      <w:pPr>
        <w:pStyle w:val="Para"/>
      </w:pPr>
      <w:r>
        <w:rPr>
          <w:b/>
        </w:rPr>
        <w:t xml:space="preserve">EXPLORER : </w:t>
      </w:r>
      <w:r>
        <w:t>Savez-vous où aller pour savoir si l’une ou l’autre de vos armes à feu est maintenant interdite?</w:t>
      </w:r>
    </w:p>
    <w:p w14:paraId="74FEE3F7" w14:textId="77777777" w:rsidR="00AC5473" w:rsidRPr="00DF0BC3" w:rsidRDefault="00AC5473" w:rsidP="00AC5473">
      <w:pPr>
        <w:pStyle w:val="Para"/>
      </w:pPr>
      <w:r>
        <w:t>Le cas échéant, qu’arriverait-il, d’après vous? Savez-vous ce qu’on vous demanderait de faire de l’arme à feu?</w:t>
      </w:r>
    </w:p>
    <w:p w14:paraId="4FF22FA8" w14:textId="77777777" w:rsidR="00AC5473" w:rsidRPr="00DF0BC3" w:rsidRDefault="00AC5473" w:rsidP="00AC5473">
      <w:pPr>
        <w:pStyle w:val="Para"/>
      </w:pPr>
      <w:r>
        <w:t>POSER AUX PROPRIÉTAIRES D’ARMES À FEU INTERDITES : D’après vous, que feriez-vous avec vos armes prohibées? Les détruiriez-vous? Les exporteriez-vous? Prendriez-vous part au programme de rachat? Pourquoi?</w:t>
      </w:r>
    </w:p>
    <w:p w14:paraId="191B1D52" w14:textId="77777777" w:rsidR="00AC5473" w:rsidRPr="00DF0BC3" w:rsidRDefault="00AC5473" w:rsidP="00AC5473">
      <w:pPr>
        <w:pStyle w:val="Para"/>
        <w:rPr>
          <w:i/>
          <w:iCs/>
        </w:rPr>
      </w:pPr>
      <w:r>
        <w:rPr>
          <w:b/>
        </w:rPr>
        <w:t>REMARQUE :</w:t>
      </w:r>
      <w:r>
        <w:t xml:space="preserve"> </w:t>
      </w:r>
      <w:r>
        <w:rPr>
          <w:i/>
        </w:rPr>
        <w:t>Le programme de rachat obligera les propriétaires à se départir de leurs armes à feu nouvellement prohibées. Cela pourrait comprendre une participation au programme de rachat par le gouvernement en échange d’une indemnisation, ou la neutralisation des dispositifs, etc.</w:t>
      </w:r>
    </w:p>
    <w:p w14:paraId="073D86F0" w14:textId="375AC2EC" w:rsidR="00AC5473" w:rsidRPr="00DF0BC3" w:rsidRDefault="00AC5473" w:rsidP="00AC5473">
      <w:pPr>
        <w:pStyle w:val="Para"/>
      </w:pPr>
      <w:r>
        <w:t>Avez-vous entendu parler d’un programme de « rachat » des armes à feu prohibées?</w:t>
      </w:r>
    </w:p>
    <w:p w14:paraId="3964B227" w14:textId="77777777" w:rsidR="00AC5473" w:rsidRPr="00DF0BC3" w:rsidRDefault="00AC5473" w:rsidP="00AC5473">
      <w:pPr>
        <w:pStyle w:val="Para"/>
      </w:pPr>
      <w:r>
        <w:t>Que savez-vous au sujet du programme?</w:t>
      </w:r>
    </w:p>
    <w:p w14:paraId="76227C5E" w14:textId="77777777" w:rsidR="00AC5473" w:rsidRPr="00DF0BC3" w:rsidRDefault="00AC5473" w:rsidP="00AC5473">
      <w:pPr>
        <w:pStyle w:val="Para"/>
      </w:pPr>
      <w:r>
        <w:lastRenderedPageBreak/>
        <w:t xml:space="preserve">Que </w:t>
      </w:r>
      <w:r>
        <w:rPr>
          <w:b/>
          <w:u w:val="single"/>
        </w:rPr>
        <w:t>voulez</w:t>
      </w:r>
      <w:r>
        <w:t>-vous principalement savoir au sujet du programme? S’il y a lieu, quelles préoccupations avez-vous quant à ce programme de rachat?</w:t>
      </w:r>
    </w:p>
    <w:p w14:paraId="240A1C6F" w14:textId="6B8DBB63" w:rsidR="00AC5473" w:rsidRPr="00DF0BC3" w:rsidRDefault="00AC5473" w:rsidP="00AC5473">
      <w:pPr>
        <w:pStyle w:val="Para"/>
      </w:pPr>
      <w:r>
        <w:t>Savez-vous si d’autres pays ont mis en œuvre des programmes de rachat de ce type?</w:t>
      </w:r>
    </w:p>
    <w:p w14:paraId="78914A2C" w14:textId="1BECEEB1" w:rsidR="00AC5473" w:rsidRPr="00DF0BC3" w:rsidRDefault="00AC5473" w:rsidP="00AC5473">
      <w:pPr>
        <w:pStyle w:val="Para"/>
      </w:pPr>
      <w:r>
        <w:t>L’idée de ce programme de rachat est que le gouvernement offrirait une indemnisation en échange du retrait de certaines armes à feu prohibées. En d’autres termes, les participants au programme recevraient une compensation. Qu’en pensez-vous? D’après vous, comment ce programme fonctionnerait-il?</w:t>
      </w:r>
    </w:p>
    <w:p w14:paraId="7D0A1A18" w14:textId="77777777" w:rsidR="00AC5473" w:rsidRPr="00DF0BC3" w:rsidRDefault="00AC5473" w:rsidP="00AC5473">
      <w:pPr>
        <w:pStyle w:val="Para"/>
      </w:pPr>
      <w:r>
        <w:t>Y participeriez-vous? Si oui, de quelle façon souhaiteriez-vous vous départir d’une arme à feu prohibée? En ligne ou en personne?</w:t>
      </w:r>
    </w:p>
    <w:p w14:paraId="705D80AB" w14:textId="77777777" w:rsidR="00AC5473" w:rsidRPr="00DF0BC3" w:rsidRDefault="00AC5473" w:rsidP="00AC5473">
      <w:pPr>
        <w:pStyle w:val="Para"/>
      </w:pPr>
      <w:r>
        <w:t>Qu’est-ce qui vous inciterait le plus à participer au programme (argent/rémunération, conformité, etc.)?</w:t>
      </w:r>
    </w:p>
    <w:p w14:paraId="7038F675" w14:textId="396CBF20" w:rsidR="00AC5473" w:rsidRPr="00DF0BC3" w:rsidRDefault="00AC5473" w:rsidP="00AC5473">
      <w:pPr>
        <w:pStyle w:val="Para"/>
      </w:pPr>
      <w:r>
        <w:t>Pourquoi ne participeriez-vous PAS au programme, s’il y a lieu?</w:t>
      </w:r>
    </w:p>
    <w:p w14:paraId="301A32D9" w14:textId="403767C1" w:rsidR="00AC5473" w:rsidRPr="00DF0BC3" w:rsidRDefault="00AC5473" w:rsidP="00AC5473">
      <w:pPr>
        <w:pStyle w:val="Para"/>
      </w:pPr>
      <w:r>
        <w:t>D’après vous, le programme de rachat devrait-il être ouvert à toutes les armes à feu?</w:t>
      </w:r>
    </w:p>
    <w:p w14:paraId="1C5F4AB5" w14:textId="77777777" w:rsidR="00AC5473" w:rsidRPr="00DF0BC3" w:rsidRDefault="00AC5473" w:rsidP="00AC5473">
      <w:pPr>
        <w:pStyle w:val="Para"/>
        <w:rPr>
          <w:bCs/>
        </w:rPr>
      </w:pPr>
      <w:r>
        <w:rPr>
          <w:b/>
        </w:rPr>
        <w:t>EXPLORER :</w:t>
      </w:r>
      <w:r>
        <w:t xml:space="preserve"> D’après vous, le gouvernement du Canada devrait-il aussi concentrer ses efforts sur le retrait des armes de poing?</w:t>
      </w:r>
    </w:p>
    <w:p w14:paraId="3A3B141F" w14:textId="77777777" w:rsidR="00AC5473" w:rsidRPr="00B75BCF"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Pr>
          <w:rFonts w:ascii="Arial" w:hAnsi="Arial"/>
          <w:b/>
        </w:rPr>
        <w:t>Conclusion (5 minutes)</w:t>
      </w:r>
    </w:p>
    <w:p w14:paraId="49DA2039" w14:textId="77777777" w:rsidR="00AC5473" w:rsidRPr="00DF0BC3" w:rsidRDefault="00AC5473" w:rsidP="00AC5473">
      <w:pPr>
        <w:pStyle w:val="Para"/>
      </w:pPr>
      <w:r>
        <w:t>Nous avons abordé plusieurs sujets aujourd’hui. Faisons un dernier tour de table afin que vous puissiez me faire part des autres commentaires que vous souhaitez peut-être formuler sur les documents que nous avons examinés et sur la question globale des armes à feu et du programme de rachat.</w:t>
      </w:r>
    </w:p>
    <w:p w14:paraId="676C4543" w14:textId="7D0B669E" w:rsidR="00AC5473" w:rsidRPr="00DF0BC3" w:rsidRDefault="00AC5473" w:rsidP="00AC5473">
      <w:pPr>
        <w:pStyle w:val="Para"/>
      </w:pPr>
      <w:r>
        <w:t>Au nom de Sécurité publique Canada, je vous remercie de votre participation à ce groupe de discussion. Le montant promis vous sera envoyé électroniquement au cours de la semaine à venir. Le rapport sur ce projet sera disponible sur le site de Bibliothèque et Archives Canada à l’automne 2022.</w:t>
      </w:r>
    </w:p>
    <w:p w14:paraId="4A8CBC76" w14:textId="7258C480" w:rsidR="0081260B" w:rsidRPr="00DF0BC3" w:rsidRDefault="0081260B" w:rsidP="00AC5473">
      <w:pPr>
        <w:pStyle w:val="Para"/>
        <w:rPr>
          <w:rFonts w:asciiTheme="minorHAnsi" w:hAnsiTheme="minorHAnsi" w:cstheme="minorHAnsi"/>
          <w:b/>
        </w:rPr>
      </w:pPr>
      <w:r>
        <w:br w:type="page"/>
      </w:r>
    </w:p>
    <w:p w14:paraId="339B0F8C" w14:textId="5216D6D2" w:rsidR="00B70736" w:rsidRPr="00214989" w:rsidRDefault="00B70736" w:rsidP="00B70736">
      <w:pPr>
        <w:pStyle w:val="Heading1"/>
        <w:spacing w:after="240"/>
      </w:pPr>
      <w:bookmarkStart w:id="132" w:name="_Toc112439764"/>
      <w:r>
        <w:lastRenderedPageBreak/>
        <w:t>Annexe F : Questionnaire OECP</w:t>
      </w:r>
      <w:bookmarkEnd w:id="132"/>
    </w:p>
    <w:p w14:paraId="1CC9C5E9" w14:textId="77777777" w:rsidR="00BB55C6" w:rsidRPr="00BB55C6" w:rsidRDefault="00BB55C6" w:rsidP="00BB55C6">
      <w:pPr>
        <w:jc w:val="right"/>
        <w:rPr>
          <w:rFonts w:ascii="Arial" w:hAnsi="Arial"/>
          <w:b/>
          <w:bCs/>
          <w:color w:val="000080"/>
          <w:sz w:val="16"/>
          <w:szCs w:val="16"/>
          <w:lang w:eastAsia="en-US"/>
        </w:rPr>
      </w:pPr>
      <w:r w:rsidRPr="00BB55C6">
        <w:rPr>
          <w:rFonts w:ascii="Arial" w:hAnsi="Arial"/>
          <w:b/>
          <w:bCs/>
          <w:color w:val="000080"/>
          <w:sz w:val="16"/>
          <w:szCs w:val="16"/>
          <w:lang w:eastAsia="en-US"/>
        </w:rPr>
        <w:t>14 mars 2022</w:t>
      </w:r>
    </w:p>
    <w:p w14:paraId="03BA4826" w14:textId="77777777" w:rsidR="00BB55C6" w:rsidRPr="00BB55C6" w:rsidRDefault="00BB55C6" w:rsidP="00BB55C6">
      <w:pPr>
        <w:jc w:val="center"/>
        <w:rPr>
          <w:rFonts w:ascii="Arial" w:hAnsi="Arial"/>
          <w:b/>
          <w:color w:val="000080"/>
          <w:sz w:val="16"/>
          <w:szCs w:val="16"/>
          <w:lang w:eastAsia="en-US"/>
        </w:rPr>
      </w:pPr>
      <w:r w:rsidRPr="00BB55C6">
        <w:rPr>
          <w:rFonts w:ascii="Arial" w:hAnsi="Arial"/>
          <w:b/>
          <w:color w:val="000080"/>
          <w:sz w:val="16"/>
          <w:szCs w:val="16"/>
          <w:lang w:eastAsia="en-US"/>
        </w:rPr>
        <w:t>OUTIL D’ÉVALUATION DES CAMPAGNES PUBLICITAIRES</w:t>
      </w:r>
    </w:p>
    <w:p w14:paraId="1C6E9EBE" w14:textId="77777777" w:rsidR="00BB55C6" w:rsidRPr="00BB55C6" w:rsidRDefault="00BB55C6" w:rsidP="00BB55C6">
      <w:pPr>
        <w:jc w:val="center"/>
        <w:rPr>
          <w:rFonts w:ascii="Arial" w:hAnsi="Arial"/>
          <w:sz w:val="16"/>
          <w:szCs w:val="16"/>
          <w:lang w:eastAsia="en-US"/>
        </w:rPr>
      </w:pPr>
      <w:r w:rsidRPr="00BB55C6">
        <w:rPr>
          <w:rFonts w:ascii="Arial" w:hAnsi="Arial"/>
          <w:sz w:val="16"/>
          <w:szCs w:val="16"/>
          <w:lang w:eastAsia="en-US"/>
        </w:rPr>
        <w:t>Sécurité Publique Canada</w:t>
      </w:r>
      <w:r w:rsidRPr="00BB55C6">
        <w:rPr>
          <w:rFonts w:ascii="Arial" w:hAnsi="Arial"/>
          <w:b/>
          <w:sz w:val="16"/>
          <w:szCs w:val="16"/>
          <w:lang w:eastAsia="en-US"/>
        </w:rPr>
        <w:t xml:space="preserve"> </w:t>
      </w:r>
      <w:r w:rsidRPr="00BB55C6">
        <w:rPr>
          <w:rFonts w:ascii="Arial" w:hAnsi="Arial"/>
          <w:sz w:val="16"/>
          <w:szCs w:val="16"/>
          <w:lang w:eastAsia="en-US"/>
        </w:rPr>
        <w:t xml:space="preserve">– Campagne de sensibilisation : programme de rachat des armes à feu prohibées </w:t>
      </w:r>
    </w:p>
    <w:p w14:paraId="5ACC96B2" w14:textId="77777777" w:rsidR="00BB55C6" w:rsidRPr="00BB55C6" w:rsidRDefault="00BB55C6" w:rsidP="00BB55C6">
      <w:pPr>
        <w:jc w:val="center"/>
        <w:rPr>
          <w:rFonts w:ascii="Arial" w:hAnsi="Arial"/>
          <w:b/>
          <w:color w:val="000080"/>
          <w:sz w:val="16"/>
          <w:szCs w:val="16"/>
          <w:lang w:eastAsia="en-US"/>
        </w:rPr>
      </w:pPr>
      <w:r w:rsidRPr="00BB55C6">
        <w:rPr>
          <w:rFonts w:ascii="Arial" w:hAnsi="Arial"/>
          <w:b/>
          <w:color w:val="000080"/>
          <w:sz w:val="16"/>
          <w:szCs w:val="16"/>
          <w:lang w:eastAsia="en-US"/>
        </w:rPr>
        <w:t xml:space="preserve">Questionnaire de base de précampagne </w:t>
      </w:r>
    </w:p>
    <w:p w14:paraId="75BE02ED" w14:textId="77777777" w:rsidR="00BB55C6" w:rsidRPr="00BB55C6" w:rsidRDefault="00BB55C6" w:rsidP="00BB55C6">
      <w:pPr>
        <w:jc w:val="center"/>
        <w:rPr>
          <w:rFonts w:ascii="Arial" w:hAnsi="Arial"/>
          <w:b/>
          <w:color w:val="000080"/>
          <w:sz w:val="16"/>
          <w:szCs w:val="16"/>
          <w:lang w:eastAsia="en-US"/>
        </w:rPr>
      </w:pPr>
    </w:p>
    <w:p w14:paraId="15833D41" w14:textId="77777777" w:rsidR="00BB55C6" w:rsidRPr="00BB55C6" w:rsidRDefault="00BB55C6" w:rsidP="00BB55C6">
      <w:pPr>
        <w:pBdr>
          <w:top w:val="single" w:sz="8" w:space="1" w:color="auto"/>
          <w:left w:val="single" w:sz="8" w:space="4" w:color="auto"/>
          <w:bottom w:val="single" w:sz="8" w:space="1" w:color="auto"/>
          <w:right w:val="single" w:sz="8" w:space="4" w:color="auto"/>
        </w:pBdr>
        <w:shd w:val="clear" w:color="auto" w:fill="000080"/>
        <w:jc w:val="center"/>
        <w:outlineLvl w:val="1"/>
        <w:rPr>
          <w:rFonts w:ascii="Arial" w:hAnsi="Arial"/>
          <w:b/>
          <w:color w:val="FFFFFF"/>
          <w:sz w:val="16"/>
          <w:szCs w:val="16"/>
          <w:lang w:eastAsia="en-US"/>
        </w:rPr>
      </w:pPr>
      <w:r w:rsidRPr="00BB55C6">
        <w:rPr>
          <w:rFonts w:ascii="Arial" w:hAnsi="Arial"/>
          <w:b/>
          <w:color w:val="FFFFFF"/>
          <w:sz w:val="16"/>
          <w:szCs w:val="16"/>
          <w:lang w:eastAsia="en-US"/>
        </w:rPr>
        <w:t>INTRODUCTION</w:t>
      </w:r>
    </w:p>
    <w:p w14:paraId="66D1A387" w14:textId="77777777" w:rsidR="00BB55C6" w:rsidRPr="00BB55C6" w:rsidRDefault="00BB55C6" w:rsidP="00BB55C6">
      <w:pPr>
        <w:widowControl w:val="0"/>
        <w:spacing w:before="160"/>
        <w:jc w:val="both"/>
        <w:rPr>
          <w:rFonts w:ascii="Arial" w:hAnsi="Arial" w:cs="Arial"/>
          <w:sz w:val="16"/>
          <w:szCs w:val="16"/>
          <w:lang w:val="en-US" w:eastAsia="en-US"/>
        </w:rPr>
      </w:pPr>
      <w:r w:rsidRPr="00BB55C6">
        <w:rPr>
          <w:rFonts w:ascii="Arial" w:hAnsi="Arial" w:cs="Arial"/>
          <w:sz w:val="16"/>
          <w:szCs w:val="16"/>
          <w:lang w:eastAsia="en-US"/>
        </w:rPr>
        <w:t xml:space="preserve">Merci de remplir le présent sondage portant sur des enjeux qui intéressent actuellement les Canadiens. </w:t>
      </w:r>
      <w:r w:rsidRPr="00BB55C6">
        <w:rPr>
          <w:rFonts w:ascii="Arial" w:hAnsi="Arial" w:cs="Arial"/>
          <w:sz w:val="16"/>
          <w:szCs w:val="16"/>
          <w:lang w:val="en-US" w:eastAsia="en-US"/>
        </w:rPr>
        <w:t xml:space="preserve">If you wish to complete the survey in English, please click </w:t>
      </w:r>
      <w:r w:rsidRPr="00BB55C6">
        <w:rPr>
          <w:rFonts w:ascii="Arial" w:hAnsi="Arial" w:cs="Arial"/>
          <w:b/>
          <w:sz w:val="16"/>
          <w:szCs w:val="16"/>
          <w:u w:val="single"/>
          <w:lang w:val="en-US" w:eastAsia="en-US"/>
        </w:rPr>
        <w:t>English</w:t>
      </w:r>
      <w:r w:rsidRPr="00BB55C6">
        <w:rPr>
          <w:rFonts w:ascii="Arial" w:hAnsi="Arial" w:cs="Arial"/>
          <w:b/>
          <w:sz w:val="16"/>
          <w:szCs w:val="16"/>
          <w:lang w:val="en-US" w:eastAsia="en-US"/>
        </w:rPr>
        <w:t xml:space="preserve"> [PASSEZ A LA VERSION ANGLAISE]</w:t>
      </w:r>
    </w:p>
    <w:p w14:paraId="71DD417E" w14:textId="77777777" w:rsidR="00CE6776" w:rsidRDefault="00BB55C6" w:rsidP="00CE6776">
      <w:pPr>
        <w:widowControl w:val="0"/>
        <w:spacing w:before="160"/>
        <w:jc w:val="both"/>
        <w:rPr>
          <w:rFonts w:ascii="Arial" w:hAnsi="Arial" w:cs="Arial"/>
          <w:sz w:val="16"/>
          <w:szCs w:val="16"/>
          <w:lang w:eastAsia="en-US"/>
        </w:rPr>
      </w:pPr>
      <w:r w:rsidRPr="00BB55C6">
        <w:rPr>
          <w:rFonts w:ascii="Arial" w:hAnsi="Arial" w:cs="Arial"/>
          <w:b/>
          <w:sz w:val="16"/>
          <w:szCs w:val="16"/>
          <w:lang w:eastAsia="en-US"/>
        </w:rPr>
        <w:t>Votre participation est volontaire et toutes vos réponses demeureront confidentielles</w:t>
      </w:r>
      <w:r w:rsidRPr="00BB55C6">
        <w:rPr>
          <w:rFonts w:ascii="Arial" w:hAnsi="Arial" w:cs="Arial"/>
          <w:sz w:val="16"/>
          <w:szCs w:val="16"/>
          <w:lang w:eastAsia="en-US"/>
        </w:rPr>
        <w:t xml:space="preserve">. Il faut environ dix minutes pour répondre au sondage. Ce sondage est dirigé par Recherche Environics, et est conforme aux exigences de la </w:t>
      </w:r>
      <w:r w:rsidRPr="00BB55C6">
        <w:rPr>
          <w:rFonts w:ascii="Arial" w:hAnsi="Arial" w:cs="Arial"/>
          <w:i/>
          <w:sz w:val="16"/>
          <w:szCs w:val="16"/>
          <w:lang w:eastAsia="en-US"/>
        </w:rPr>
        <w:t>Loi sur la protection des renseignements personnels</w:t>
      </w:r>
      <w:r w:rsidRPr="00BB55C6">
        <w:rPr>
          <w:rFonts w:ascii="Arial" w:hAnsi="Arial" w:cs="Arial"/>
          <w:sz w:val="16"/>
          <w:szCs w:val="16"/>
          <w:lang w:eastAsia="en-US"/>
        </w:rPr>
        <w:t>. Il est enregistré auprès du service de vérification de la recherche du Conseil de recherche et d'intelligence marketing canadien (CRIC).</w:t>
      </w:r>
    </w:p>
    <w:p w14:paraId="7FFAA227" w14:textId="34ECC632" w:rsidR="00BB55C6" w:rsidRPr="00C93AC8" w:rsidRDefault="00CE6776" w:rsidP="00CE6776">
      <w:pPr>
        <w:widowControl w:val="0"/>
        <w:spacing w:before="160"/>
        <w:jc w:val="center"/>
        <w:rPr>
          <w:rFonts w:ascii="Arial" w:hAnsi="Arial" w:cs="Arial"/>
          <w:color w:val="202124"/>
          <w:sz w:val="16"/>
          <w:szCs w:val="16"/>
        </w:rPr>
      </w:pPr>
      <w:r w:rsidRPr="00CE6776">
        <w:rPr>
          <w:rFonts w:ascii="Arial" w:hAnsi="Arial" w:cs="Arial"/>
          <w:color w:val="000000"/>
          <w:sz w:val="16"/>
          <w:szCs w:val="16"/>
          <w:bdr w:val="single" w:sz="4" w:space="0" w:color="auto"/>
        </w:rPr>
        <w:t>COMMENCER L'ENQUÊTE</w:t>
      </w:r>
    </w:p>
    <w:p w14:paraId="1BA20410" w14:textId="77777777" w:rsidR="00CE6776" w:rsidRPr="00C93AC8" w:rsidRDefault="00CE6776" w:rsidP="00CE6776">
      <w:pPr>
        <w:widowControl w:val="0"/>
        <w:jc w:val="center"/>
        <w:rPr>
          <w:rFonts w:ascii="Arial" w:hAnsi="Arial" w:cs="Arial"/>
          <w:color w:val="202124"/>
          <w:sz w:val="16"/>
          <w:szCs w:val="16"/>
        </w:rPr>
      </w:pPr>
    </w:p>
    <w:p w14:paraId="4D2BAF99" w14:textId="609EE8A9" w:rsidR="00BB55C6" w:rsidRPr="00BB55C6" w:rsidRDefault="00BB55C6" w:rsidP="004B2DCF">
      <w:pPr>
        <w:widowControl w:val="0"/>
        <w:tabs>
          <w:tab w:val="left" w:pos="7380"/>
        </w:tabs>
        <w:jc w:val="both"/>
        <w:rPr>
          <w:rFonts w:ascii="Arial" w:hAnsi="Arial" w:cs="Arial"/>
          <w:sz w:val="16"/>
          <w:szCs w:val="16"/>
          <w:lang w:eastAsia="en-US"/>
        </w:rPr>
      </w:pPr>
      <w:r w:rsidRPr="00BB55C6">
        <w:rPr>
          <w:rFonts w:ascii="Arial" w:hAnsi="Arial" w:cs="Arial"/>
          <w:sz w:val="16"/>
          <w:szCs w:val="16"/>
          <w:u w:val="single"/>
          <w:lang w:eastAsia="en-US"/>
        </w:rPr>
        <w:t>Cliquez ici</w:t>
      </w:r>
      <w:r w:rsidRPr="00BB55C6">
        <w:rPr>
          <w:rFonts w:ascii="Arial" w:hAnsi="Arial" w:cs="Arial"/>
          <w:sz w:val="16"/>
          <w:szCs w:val="16"/>
          <w:lang w:eastAsia="en-US"/>
        </w:rPr>
        <w:t xml:space="preserve"> </w:t>
      </w:r>
      <w:r w:rsidRPr="00BB55C6">
        <w:rPr>
          <w:rFonts w:ascii="Arial" w:hAnsi="Arial" w:cs="Arial"/>
          <w:color w:val="FF0000"/>
          <w:sz w:val="16"/>
          <w:szCs w:val="16"/>
          <w:lang w:eastAsia="en-US"/>
        </w:rPr>
        <w:t xml:space="preserve">[INSERT LINK: </w:t>
      </w:r>
      <w:hyperlink r:id="rId39" w:history="1">
        <w:r w:rsidRPr="00BB55C6">
          <w:rPr>
            <w:rFonts w:ascii="Arial" w:hAnsi="Arial" w:cs="Arial"/>
            <w:color w:val="0000FF"/>
            <w:sz w:val="16"/>
            <w:szCs w:val="16"/>
            <w:u w:val="single"/>
            <w:lang w:eastAsia="en-US"/>
          </w:rPr>
          <w:t>https://www.canadianresearchinsightscouncil.ca/rvs/home/</w:t>
        </w:r>
      </w:hyperlink>
      <w:r w:rsidRPr="00BB55C6">
        <w:rPr>
          <w:rFonts w:ascii="Arial" w:hAnsi="Arial" w:cs="Arial"/>
          <w:color w:val="FF0000"/>
          <w:sz w:val="16"/>
          <w:szCs w:val="16"/>
          <w:lang w:eastAsia="en-US"/>
        </w:rPr>
        <w:t xml:space="preserve">] </w:t>
      </w:r>
      <w:r w:rsidRPr="00BB55C6">
        <w:rPr>
          <w:rFonts w:ascii="Arial" w:hAnsi="Arial" w:cs="Arial"/>
          <w:sz w:val="16"/>
          <w:szCs w:val="16"/>
          <w:lang w:eastAsia="en-US"/>
        </w:rPr>
        <w:t xml:space="preserve">si vous souhaitez vérifier l’authenticité du présent sondage et </w:t>
      </w:r>
      <w:r w:rsidRPr="00BB55C6">
        <w:rPr>
          <w:rFonts w:ascii="Arial" w:hAnsi="Arial" w:cs="Arial"/>
          <w:sz w:val="16"/>
          <w:szCs w:val="16"/>
          <w:u w:val="single"/>
          <w:lang w:eastAsia="en-US"/>
        </w:rPr>
        <w:t>ici</w:t>
      </w:r>
      <w:r w:rsidRPr="00BB55C6">
        <w:rPr>
          <w:rFonts w:ascii="Arial" w:hAnsi="Arial" w:cs="Arial"/>
          <w:sz w:val="16"/>
          <w:szCs w:val="16"/>
          <w:lang w:eastAsia="en-US"/>
        </w:rPr>
        <w:t xml:space="preserve"> pour lire notre politique de confidentialité.</w:t>
      </w:r>
      <w:r w:rsidR="00CD24F2">
        <w:rPr>
          <w:rFonts w:ascii="Arial" w:hAnsi="Arial" w:cs="Arial"/>
          <w:sz w:val="16"/>
          <w:szCs w:val="16"/>
          <w:lang w:eastAsia="en-US"/>
        </w:rPr>
        <w:t xml:space="preserve"> </w:t>
      </w:r>
      <w:r w:rsidR="00CD24F2" w:rsidRPr="00CD24F2">
        <w:rPr>
          <w:rFonts w:ascii="Arial" w:hAnsi="Arial" w:cs="Arial"/>
          <w:color w:val="FF0000"/>
          <w:sz w:val="16"/>
          <w:szCs w:val="16"/>
          <w:lang w:eastAsia="en-US"/>
        </w:rPr>
        <w:t>[INSÉRER LE LIEN VERS LA POLITIQUE EN FRANÇAIS]</w:t>
      </w:r>
    </w:p>
    <w:p w14:paraId="1FFC5D1F" w14:textId="4630D524" w:rsidR="00BB55C6" w:rsidRPr="00BB55C6" w:rsidRDefault="00BB55C6" w:rsidP="00686063">
      <w:pPr>
        <w:widowControl w:val="0"/>
        <w:ind w:right="-340"/>
        <w:rPr>
          <w:rFonts w:ascii="Arial" w:hAnsi="Arial" w:cs="Arial"/>
          <w:color w:val="000000"/>
          <w:sz w:val="16"/>
          <w:szCs w:val="16"/>
          <w:lang w:eastAsia="en-US"/>
        </w:rPr>
      </w:pPr>
      <w:r w:rsidRPr="00BB55C6">
        <w:rPr>
          <w:rFonts w:ascii="Arial" w:hAnsi="Arial" w:cs="Arial"/>
          <w:sz w:val="16"/>
          <w:szCs w:val="16"/>
          <w:lang w:eastAsia="en-US"/>
        </w:rPr>
        <w:t xml:space="preserve">Veuillez communiquer avec </w:t>
      </w:r>
      <w:r w:rsidR="008063CF" w:rsidRPr="00615CB1">
        <w:rPr>
          <w:rFonts w:ascii="Arial" w:hAnsi="Arial" w:cs="Arial"/>
          <w:b/>
          <w:bCs/>
          <w:sz w:val="16"/>
          <w:szCs w:val="16"/>
          <w:u w:val="single"/>
          <w:lang w:eastAsia="en-US"/>
        </w:rPr>
        <w:t xml:space="preserve">Soutien aux </w:t>
      </w:r>
      <w:r w:rsidR="00085504" w:rsidRPr="00615CB1">
        <w:rPr>
          <w:rFonts w:ascii="Arial" w:hAnsi="Arial" w:cs="Arial"/>
          <w:b/>
          <w:bCs/>
          <w:sz w:val="16"/>
          <w:szCs w:val="16"/>
          <w:u w:val="single"/>
          <w:lang w:eastAsia="en-US"/>
        </w:rPr>
        <w:t>sondages</w:t>
      </w:r>
      <w:r w:rsidRPr="00BB55C6">
        <w:rPr>
          <w:rFonts w:ascii="Arial" w:hAnsi="Arial" w:cs="Arial"/>
          <w:sz w:val="16"/>
          <w:szCs w:val="16"/>
          <w:lang w:eastAsia="en-US"/>
        </w:rPr>
        <w:t xml:space="preserve"> pour obtenir de l'aide d'ordre technique.</w:t>
      </w:r>
      <w:r w:rsidR="00615CB1">
        <w:rPr>
          <w:rFonts w:ascii="Arial" w:hAnsi="Arial" w:cs="Arial"/>
          <w:sz w:val="16"/>
          <w:szCs w:val="16"/>
          <w:lang w:eastAsia="en-US"/>
        </w:rPr>
        <w:t xml:space="preserve"> </w:t>
      </w:r>
      <w:r w:rsidR="00615CB1">
        <w:rPr>
          <w:rStyle w:val="normaltextrun"/>
          <w:rFonts w:ascii="Arial" w:hAnsi="Arial" w:cs="Arial"/>
          <w:color w:val="FF0000"/>
          <w:sz w:val="16"/>
          <w:szCs w:val="16"/>
        </w:rPr>
        <w:t xml:space="preserve">[INSÉRER LE LIEN : </w:t>
      </w:r>
      <w:hyperlink r:id="rId40" w:tgtFrame="_blank" w:history="1">
        <w:r w:rsidR="00615CB1">
          <w:rPr>
            <w:rStyle w:val="normaltextrun"/>
            <w:rFonts w:ascii="Arial" w:hAnsi="Arial" w:cs="Arial"/>
            <w:color w:val="0000FF"/>
            <w:sz w:val="16"/>
            <w:szCs w:val="16"/>
            <w:u w:val="single"/>
          </w:rPr>
          <w:t>ergonlinesurveysupport@Environics.ca</w:t>
        </w:r>
      </w:hyperlink>
      <w:r w:rsidR="00615CB1">
        <w:rPr>
          <w:rStyle w:val="normaltextrun"/>
          <w:rFonts w:ascii="Arial" w:hAnsi="Arial" w:cs="Arial"/>
          <w:color w:val="FF0000"/>
          <w:sz w:val="16"/>
          <w:szCs w:val="16"/>
        </w:rPr>
        <w:t>]</w:t>
      </w:r>
    </w:p>
    <w:p w14:paraId="2F8D2E40" w14:textId="3CD4B403" w:rsidR="00BB55C6" w:rsidRPr="00BB55C6" w:rsidRDefault="00513919" w:rsidP="004B2DCF">
      <w:pPr>
        <w:keepNext/>
        <w:keepLines/>
        <w:spacing w:line="264" w:lineRule="auto"/>
        <w:ind w:left="357" w:hanging="357"/>
        <w:jc w:val="both"/>
        <w:rPr>
          <w:rFonts w:ascii="Arial" w:hAnsi="Arial"/>
          <w:color w:val="000000"/>
          <w:sz w:val="16"/>
          <w:szCs w:val="16"/>
          <w:lang w:eastAsia="en-US"/>
        </w:rPr>
      </w:pPr>
      <w:r w:rsidRPr="00BB55C6">
        <w:rPr>
          <w:rFonts w:ascii="Arial" w:hAnsi="Arial"/>
          <w:color w:val="000000"/>
          <w:sz w:val="16"/>
          <w:szCs w:val="16"/>
          <w:lang w:eastAsia="en-US"/>
        </w:rPr>
        <w:t>a</w:t>
      </w:r>
      <w:r w:rsidR="00BB55C6" w:rsidRPr="00BB55C6">
        <w:rPr>
          <w:rFonts w:ascii="Arial" w:hAnsi="Arial"/>
          <w:color w:val="000000"/>
          <w:sz w:val="16"/>
          <w:szCs w:val="16"/>
          <w:lang w:eastAsia="en-US"/>
        </w:rPr>
        <w:t>.</w:t>
      </w:r>
      <w:r w:rsidR="00BB55C6" w:rsidRPr="00BB55C6">
        <w:rPr>
          <w:rFonts w:ascii="Arial" w:hAnsi="Arial"/>
          <w:color w:val="000000"/>
          <w:sz w:val="16"/>
          <w:szCs w:val="16"/>
          <w:lang w:eastAsia="en-US"/>
        </w:rPr>
        <w:tab/>
        <w:t>Quelqu’un au sein de votre foyer travaille-t-il pour l’un des types d’organisations suivantes?</w:t>
      </w:r>
    </w:p>
    <w:p w14:paraId="56342BBC" w14:textId="77777777" w:rsidR="00BB55C6" w:rsidRPr="00BB55C6" w:rsidRDefault="00BB55C6" w:rsidP="004B2DCF">
      <w:pPr>
        <w:keepNext/>
        <w:keepLines/>
        <w:ind w:firstLine="720"/>
        <w:jc w:val="both"/>
        <w:rPr>
          <w:rFonts w:ascii="Arial" w:hAnsi="Arial"/>
          <w:b/>
          <w:color w:val="000000"/>
          <w:sz w:val="16"/>
          <w:szCs w:val="16"/>
          <w:lang w:eastAsia="en-US"/>
        </w:rPr>
      </w:pPr>
      <w:r w:rsidRPr="00BB55C6">
        <w:rPr>
          <w:rFonts w:ascii="Arial" w:hAnsi="Arial"/>
          <w:b/>
          <w:color w:val="000000"/>
          <w:sz w:val="16"/>
          <w:szCs w:val="16"/>
          <w:lang w:eastAsia="en-US"/>
        </w:rPr>
        <w:t>CHOISISSEZ TOUTES LES RÉPONSES APPLICABLES</w:t>
      </w:r>
    </w:p>
    <w:p w14:paraId="2A7EA703" w14:textId="77777777" w:rsidR="00BB55C6" w:rsidRPr="00BB55C6" w:rsidRDefault="00BB55C6" w:rsidP="004B2DCF">
      <w:pPr>
        <w:keepNext/>
        <w:keepLines/>
        <w:ind w:left="1440" w:hanging="360"/>
        <w:jc w:val="both"/>
        <w:rPr>
          <w:rFonts w:ascii="Arial" w:hAnsi="Arial"/>
          <w:color w:val="000000"/>
          <w:sz w:val="16"/>
          <w:szCs w:val="16"/>
          <w:lang w:eastAsia="en-US"/>
        </w:rPr>
      </w:pPr>
      <w:r w:rsidRPr="00BB55C6">
        <w:rPr>
          <w:rFonts w:ascii="Arial" w:hAnsi="Arial"/>
          <w:color w:val="000000"/>
          <w:sz w:val="16"/>
          <w:szCs w:val="16"/>
          <w:lang w:eastAsia="en-US"/>
        </w:rPr>
        <w:t>01 - Une firme de recherche en marketing</w:t>
      </w:r>
    </w:p>
    <w:p w14:paraId="57D9DE27" w14:textId="77777777" w:rsidR="00BB55C6" w:rsidRPr="00BB55C6" w:rsidRDefault="00BB55C6" w:rsidP="004B2DCF">
      <w:pPr>
        <w:keepNext/>
        <w:keepLines/>
        <w:ind w:left="1440" w:hanging="360"/>
        <w:jc w:val="both"/>
        <w:rPr>
          <w:rFonts w:ascii="Arial" w:hAnsi="Arial"/>
          <w:color w:val="000000"/>
          <w:sz w:val="16"/>
          <w:szCs w:val="16"/>
          <w:lang w:eastAsia="en-US"/>
        </w:rPr>
      </w:pPr>
      <w:r w:rsidRPr="00BB55C6">
        <w:rPr>
          <w:rFonts w:ascii="Arial" w:hAnsi="Arial"/>
          <w:color w:val="000000"/>
          <w:sz w:val="16"/>
          <w:szCs w:val="16"/>
          <w:lang w:eastAsia="en-US"/>
        </w:rPr>
        <w:t>02 - Un magazine ou un quotidien</w:t>
      </w:r>
    </w:p>
    <w:p w14:paraId="5C2C639F" w14:textId="77777777" w:rsidR="00BB55C6" w:rsidRPr="00BB55C6" w:rsidRDefault="00BB55C6" w:rsidP="004B2DCF">
      <w:pPr>
        <w:keepNext/>
        <w:keepLines/>
        <w:ind w:left="1440" w:hanging="360"/>
        <w:jc w:val="both"/>
        <w:rPr>
          <w:rFonts w:ascii="Arial" w:hAnsi="Arial"/>
          <w:color w:val="000000"/>
          <w:sz w:val="16"/>
          <w:szCs w:val="16"/>
          <w:lang w:eastAsia="en-US"/>
        </w:rPr>
      </w:pPr>
      <w:r w:rsidRPr="00BB55C6">
        <w:rPr>
          <w:rFonts w:ascii="Arial" w:hAnsi="Arial"/>
          <w:color w:val="000000"/>
          <w:sz w:val="16"/>
          <w:szCs w:val="16"/>
          <w:lang w:eastAsia="en-US"/>
        </w:rPr>
        <w:t>03 - Une agence de publicité ou de conception graphique</w:t>
      </w:r>
    </w:p>
    <w:p w14:paraId="2DF6A25B" w14:textId="77777777" w:rsidR="00BB55C6" w:rsidRPr="00BB55C6" w:rsidRDefault="00BB55C6" w:rsidP="004B2DCF">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04 - Un parti politique</w:t>
      </w:r>
    </w:p>
    <w:p w14:paraId="69BF3D7F" w14:textId="77777777" w:rsidR="00BB55C6" w:rsidRPr="00BB55C6" w:rsidRDefault="00BB55C6" w:rsidP="004B2DCF">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05 - Une station radiophonique ou de télévision</w:t>
      </w:r>
    </w:p>
    <w:p w14:paraId="68A71311" w14:textId="77777777" w:rsidR="00BB55C6" w:rsidRPr="00BB55C6" w:rsidRDefault="00BB55C6" w:rsidP="004B2DCF">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06 - Une firme de relations publiques</w:t>
      </w:r>
    </w:p>
    <w:p w14:paraId="6C935C86" w14:textId="77777777" w:rsidR="00BB55C6" w:rsidRPr="00BB55C6" w:rsidRDefault="00BB55C6" w:rsidP="004B2DCF">
      <w:pPr>
        <w:ind w:left="1080"/>
        <w:jc w:val="both"/>
        <w:rPr>
          <w:rFonts w:ascii="Arial" w:hAnsi="Arial"/>
          <w:color w:val="000000"/>
          <w:sz w:val="16"/>
          <w:szCs w:val="16"/>
          <w:lang w:eastAsia="en-US"/>
        </w:rPr>
      </w:pPr>
      <w:r w:rsidRPr="00BB55C6">
        <w:rPr>
          <w:rFonts w:ascii="Arial" w:hAnsi="Arial"/>
          <w:color w:val="000000"/>
          <w:sz w:val="16"/>
          <w:szCs w:val="16"/>
          <w:lang w:eastAsia="en-US"/>
        </w:rPr>
        <w:t>98 - Non, aucun de ces types d’organisations</w:t>
      </w:r>
    </w:p>
    <w:p w14:paraId="6C51695A" w14:textId="77777777" w:rsidR="00BB55C6" w:rsidRPr="00BB55C6" w:rsidRDefault="00BB55C6" w:rsidP="00BB55C6">
      <w:pPr>
        <w:spacing w:before="160" w:after="160"/>
        <w:jc w:val="both"/>
        <w:rPr>
          <w:rFonts w:ascii="Arial" w:hAnsi="Arial"/>
          <w:b/>
          <w:color w:val="FF0000"/>
          <w:sz w:val="16"/>
          <w:szCs w:val="16"/>
          <w:lang w:eastAsia="en-US"/>
        </w:rPr>
      </w:pPr>
      <w:r w:rsidRPr="00BB55C6">
        <w:rPr>
          <w:rFonts w:ascii="Arial" w:hAnsi="Arial"/>
          <w:b/>
          <w:color w:val="FF0000"/>
          <w:sz w:val="16"/>
          <w:szCs w:val="16"/>
          <w:lang w:eastAsia="en-US"/>
        </w:rPr>
        <w:t>SI « AUCUNE DE CES ORGANISATIONS », POURSUIVEZ. SINON, REMERCIEZ LE RÉPONDANT ET METTEZ FIN AU SONDAGE.</w:t>
      </w:r>
    </w:p>
    <w:p w14:paraId="0A439876" w14:textId="3E432273" w:rsidR="00BB55C6" w:rsidRPr="00BB55C6" w:rsidRDefault="00513919" w:rsidP="00BB55C6">
      <w:pPr>
        <w:keepNext/>
        <w:keepLines/>
        <w:spacing w:before="160" w:after="160" w:line="264" w:lineRule="auto"/>
        <w:ind w:left="357" w:hanging="357"/>
        <w:jc w:val="both"/>
        <w:rPr>
          <w:rFonts w:ascii="Arial" w:hAnsi="Arial"/>
          <w:color w:val="000000"/>
          <w:sz w:val="16"/>
          <w:szCs w:val="16"/>
          <w:lang w:eastAsia="en-US"/>
        </w:rPr>
      </w:pPr>
      <w:r w:rsidRPr="00BB55C6">
        <w:rPr>
          <w:rFonts w:ascii="Arial" w:hAnsi="Arial"/>
          <w:color w:val="000000"/>
          <w:sz w:val="16"/>
          <w:szCs w:val="16"/>
          <w:lang w:eastAsia="en-US"/>
        </w:rPr>
        <w:t>b</w:t>
      </w:r>
      <w:r w:rsidR="00F807FB">
        <w:rPr>
          <w:rFonts w:ascii="Arial" w:hAnsi="Arial"/>
          <w:color w:val="000000"/>
          <w:sz w:val="16"/>
          <w:szCs w:val="16"/>
          <w:lang w:eastAsia="en-US"/>
        </w:rPr>
        <w:t>.</w:t>
      </w:r>
      <w:r w:rsidR="00BB55C6" w:rsidRPr="00BB55C6">
        <w:rPr>
          <w:rFonts w:ascii="Arial" w:hAnsi="Arial"/>
          <w:color w:val="000000"/>
          <w:sz w:val="16"/>
          <w:szCs w:val="16"/>
          <w:lang w:eastAsia="en-US"/>
        </w:rPr>
        <w:tab/>
      </w:r>
      <w:r w:rsidR="00BB55C6" w:rsidRPr="00BB55C6">
        <w:rPr>
          <w:rFonts w:ascii="Arial" w:hAnsi="Arial"/>
          <w:color w:val="000000"/>
          <w:sz w:val="16"/>
          <w:szCs w:val="16"/>
          <w:lang w:eastAsia="en-US"/>
        </w:rPr>
        <w:tab/>
        <w:t>Êtes-vous…</w:t>
      </w:r>
    </w:p>
    <w:p w14:paraId="5E3C9698" w14:textId="77777777" w:rsidR="00BB55C6" w:rsidRPr="00BB55C6" w:rsidRDefault="00BB55C6" w:rsidP="00BB55C6">
      <w:pPr>
        <w:keepNext/>
        <w:keepLines/>
        <w:ind w:left="1080"/>
        <w:jc w:val="both"/>
        <w:rPr>
          <w:rFonts w:ascii="Arial" w:hAnsi="Arial"/>
          <w:b/>
          <w:color w:val="000000"/>
          <w:sz w:val="16"/>
          <w:szCs w:val="16"/>
          <w:lang w:eastAsia="en-US"/>
        </w:rPr>
      </w:pPr>
      <w:r w:rsidRPr="00BB55C6">
        <w:rPr>
          <w:rFonts w:ascii="Arial" w:hAnsi="Arial"/>
          <w:color w:val="000000"/>
          <w:sz w:val="16"/>
          <w:szCs w:val="16"/>
          <w:lang w:eastAsia="en-US"/>
        </w:rPr>
        <w:t>01 - Genre masculin</w:t>
      </w:r>
    </w:p>
    <w:p w14:paraId="556A3A1B"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02 - Genre féminin</w:t>
      </w:r>
    </w:p>
    <w:p w14:paraId="6744056F"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 xml:space="preserve">03 - Diverses identités de genre </w:t>
      </w:r>
    </w:p>
    <w:p w14:paraId="3791552E" w14:textId="77777777" w:rsidR="00BB55C6" w:rsidRPr="00BB55C6" w:rsidRDefault="00BB55C6" w:rsidP="00BB55C6">
      <w:pPr>
        <w:ind w:left="1080"/>
        <w:jc w:val="both"/>
        <w:rPr>
          <w:rFonts w:ascii="Arial" w:hAnsi="Arial"/>
          <w:color w:val="000000"/>
          <w:sz w:val="16"/>
          <w:szCs w:val="16"/>
          <w:lang w:eastAsia="en-US"/>
        </w:rPr>
      </w:pPr>
      <w:r w:rsidRPr="00BB55C6">
        <w:rPr>
          <w:rFonts w:ascii="Arial" w:hAnsi="Arial"/>
          <w:color w:val="000000"/>
          <w:sz w:val="16"/>
          <w:szCs w:val="16"/>
          <w:lang w:eastAsia="en-US"/>
        </w:rPr>
        <w:t>99 - Préfère ne pas répondre</w:t>
      </w:r>
    </w:p>
    <w:p w14:paraId="5D7DA817" w14:textId="1A879325" w:rsidR="00BB55C6" w:rsidRPr="00BB55C6" w:rsidRDefault="00513919" w:rsidP="00BB55C6">
      <w:pPr>
        <w:keepNext/>
        <w:keepLines/>
        <w:spacing w:before="160" w:after="160" w:line="264" w:lineRule="auto"/>
        <w:ind w:left="357" w:hanging="357"/>
        <w:jc w:val="both"/>
        <w:rPr>
          <w:rFonts w:ascii="Arial" w:hAnsi="Arial"/>
          <w:color w:val="000000"/>
          <w:sz w:val="16"/>
          <w:szCs w:val="16"/>
          <w:lang w:eastAsia="en-US"/>
        </w:rPr>
      </w:pPr>
      <w:r w:rsidRPr="00BB55C6">
        <w:rPr>
          <w:rFonts w:ascii="Arial" w:hAnsi="Arial"/>
          <w:color w:val="000000"/>
          <w:sz w:val="16"/>
          <w:szCs w:val="16"/>
          <w:lang w:eastAsia="en-US"/>
        </w:rPr>
        <w:t>c</w:t>
      </w:r>
      <w:r w:rsidR="00BB55C6" w:rsidRPr="00BB55C6">
        <w:rPr>
          <w:rFonts w:ascii="Arial" w:hAnsi="Arial"/>
          <w:color w:val="000000"/>
          <w:sz w:val="16"/>
          <w:szCs w:val="16"/>
          <w:lang w:eastAsia="en-US"/>
        </w:rPr>
        <w:t>.</w:t>
      </w:r>
      <w:r w:rsidR="00BB55C6" w:rsidRPr="00BB55C6">
        <w:rPr>
          <w:rFonts w:ascii="Arial" w:hAnsi="Arial"/>
          <w:color w:val="000000"/>
          <w:sz w:val="16"/>
          <w:szCs w:val="16"/>
          <w:lang w:eastAsia="en-US"/>
        </w:rPr>
        <w:tab/>
        <w:t>Quelle est votre année de naissance?</w:t>
      </w:r>
    </w:p>
    <w:p w14:paraId="38A66727" w14:textId="77777777" w:rsidR="00BB55C6" w:rsidRPr="00BB55C6" w:rsidRDefault="00BB55C6" w:rsidP="00BB55C6">
      <w:pPr>
        <w:ind w:left="360"/>
        <w:jc w:val="both"/>
        <w:rPr>
          <w:rFonts w:ascii="Arial" w:hAnsi="Arial" w:cs="Arial"/>
          <w:sz w:val="16"/>
          <w:szCs w:val="16"/>
          <w:lang w:eastAsia="en-US"/>
        </w:rPr>
      </w:pPr>
      <w:r w:rsidRPr="00BB55C6">
        <w:rPr>
          <w:rFonts w:ascii="Arial" w:hAnsi="Arial" w:cs="Arial"/>
          <w:sz w:val="16"/>
          <w:szCs w:val="16"/>
          <w:lang w:eastAsia="en-US"/>
        </w:rPr>
        <w:t>_________</w:t>
      </w:r>
    </w:p>
    <w:p w14:paraId="62D0131D" w14:textId="77777777" w:rsidR="00BB55C6" w:rsidRPr="00BB55C6" w:rsidRDefault="00BB55C6" w:rsidP="00BB55C6">
      <w:pPr>
        <w:ind w:left="360"/>
        <w:jc w:val="both"/>
        <w:rPr>
          <w:rFonts w:ascii="Arial" w:hAnsi="Arial" w:cs="Arial"/>
          <w:sz w:val="16"/>
          <w:szCs w:val="16"/>
          <w:lang w:eastAsia="en-US"/>
        </w:rPr>
      </w:pPr>
      <w:r w:rsidRPr="00BB55C6">
        <w:rPr>
          <w:rFonts w:ascii="Arial" w:hAnsi="Arial" w:cs="Arial"/>
          <w:sz w:val="16"/>
          <w:szCs w:val="16"/>
          <w:lang w:eastAsia="en-US"/>
        </w:rPr>
        <w:t>YYYY</w:t>
      </w:r>
    </w:p>
    <w:p w14:paraId="637A3878" w14:textId="72DBACFD" w:rsidR="00BB55C6" w:rsidRPr="00D213EE" w:rsidRDefault="00BB55C6" w:rsidP="00D213EE">
      <w:pPr>
        <w:spacing w:before="160" w:after="160"/>
        <w:ind w:left="357"/>
        <w:rPr>
          <w:rFonts w:ascii="Arial" w:hAnsi="Arial"/>
          <w:b/>
          <w:color w:val="FF0000"/>
          <w:sz w:val="16"/>
          <w:szCs w:val="16"/>
          <w:lang w:eastAsia="en-US"/>
        </w:rPr>
      </w:pPr>
      <w:r w:rsidRPr="00BB55C6">
        <w:rPr>
          <w:rFonts w:ascii="Arial" w:hAnsi="Arial" w:cs="Arial"/>
          <w:b/>
          <w:color w:val="FF0000"/>
          <w:sz w:val="16"/>
          <w:szCs w:val="16"/>
          <w:lang w:eastAsia="en-US"/>
        </w:rPr>
        <w:t>TRANCHE ADMISSIBLE</w:t>
      </w:r>
      <w:r w:rsidRPr="00BB55C6">
        <w:rPr>
          <w:rFonts w:ascii="Arial" w:hAnsi="Arial"/>
          <w:b/>
          <w:color w:val="FF0000"/>
          <w:sz w:val="16"/>
          <w:szCs w:val="16"/>
          <w:lang w:eastAsia="en-US"/>
        </w:rPr>
        <w:t xml:space="preserve"> 1900-2004</w:t>
      </w:r>
      <w:r w:rsidR="00D213EE" w:rsidRPr="00D213EE">
        <w:rPr>
          <w:rFonts w:ascii="Arial" w:hAnsi="Arial"/>
          <w:b/>
          <w:color w:val="FF0000"/>
          <w:sz w:val="16"/>
          <w:szCs w:val="16"/>
          <w:lang w:eastAsia="en-US"/>
        </w:rPr>
        <w:br/>
        <w:t>SI &gt; 2004, REMERCIER ET TERMINER</w:t>
      </w:r>
    </w:p>
    <w:p w14:paraId="3BA299A1" w14:textId="76B2DB4C" w:rsidR="00D213EE" w:rsidRPr="00BB55C6" w:rsidRDefault="00D213EE" w:rsidP="00D213EE">
      <w:pPr>
        <w:spacing w:before="160" w:after="160"/>
        <w:ind w:left="357"/>
        <w:rPr>
          <w:rFonts w:ascii="Arial" w:hAnsi="Arial"/>
          <w:b/>
          <w:color w:val="FF0000"/>
          <w:sz w:val="16"/>
          <w:szCs w:val="16"/>
          <w:lang w:eastAsia="en-US"/>
        </w:rPr>
      </w:pPr>
      <w:r w:rsidRPr="00D213EE">
        <w:rPr>
          <w:rFonts w:ascii="Arial" w:hAnsi="Arial" w:cs="Arial"/>
          <w:b/>
          <w:color w:val="FF0000"/>
          <w:sz w:val="16"/>
          <w:szCs w:val="16"/>
          <w:lang w:eastAsia="en-US"/>
        </w:rPr>
        <w:t>POSER D SI QUESTION C LAISSÉE VIERGE.</w:t>
      </w:r>
    </w:p>
    <w:p w14:paraId="62D533E0" w14:textId="712270C5" w:rsidR="00BB55C6" w:rsidRPr="00BB55C6" w:rsidRDefault="00513919" w:rsidP="00BB55C6">
      <w:pPr>
        <w:keepNext/>
        <w:keepLines/>
        <w:spacing w:before="160" w:after="160" w:line="264" w:lineRule="auto"/>
        <w:ind w:left="357" w:hanging="357"/>
        <w:jc w:val="both"/>
        <w:rPr>
          <w:rFonts w:ascii="Arial" w:hAnsi="Arial"/>
          <w:color w:val="000000"/>
          <w:sz w:val="16"/>
          <w:szCs w:val="16"/>
          <w:lang w:eastAsia="en-US"/>
        </w:rPr>
      </w:pPr>
      <w:r w:rsidRPr="00BB55C6">
        <w:rPr>
          <w:rFonts w:ascii="Arial" w:hAnsi="Arial"/>
          <w:color w:val="000000"/>
          <w:sz w:val="16"/>
          <w:szCs w:val="16"/>
          <w:lang w:eastAsia="en-US"/>
        </w:rPr>
        <w:t>d</w:t>
      </w:r>
      <w:r w:rsidR="00BB55C6" w:rsidRPr="00BB55C6">
        <w:rPr>
          <w:rFonts w:ascii="Arial" w:hAnsi="Arial"/>
          <w:color w:val="000000"/>
          <w:sz w:val="16"/>
          <w:szCs w:val="16"/>
          <w:lang w:eastAsia="en-US"/>
        </w:rPr>
        <w:t>.</w:t>
      </w:r>
      <w:r w:rsidR="00BB55C6" w:rsidRPr="00BB55C6">
        <w:rPr>
          <w:rFonts w:ascii="Arial" w:hAnsi="Arial"/>
          <w:color w:val="000000"/>
          <w:sz w:val="16"/>
          <w:szCs w:val="16"/>
          <w:lang w:eastAsia="en-US"/>
        </w:rPr>
        <w:tab/>
      </w:r>
      <w:r w:rsidR="00BB55C6" w:rsidRPr="00BB55C6">
        <w:rPr>
          <w:rFonts w:ascii="Arial" w:hAnsi="Arial"/>
          <w:color w:val="000000"/>
          <w:sz w:val="16"/>
          <w:szCs w:val="16"/>
          <w:lang w:eastAsia="en-US"/>
        </w:rPr>
        <w:tab/>
        <w:t>Dans quelle province ou quel territoire habitez-vous?</w:t>
      </w:r>
    </w:p>
    <w:p w14:paraId="283401E0" w14:textId="77777777" w:rsidR="00BB55C6" w:rsidRPr="00BB55C6" w:rsidRDefault="00BB55C6" w:rsidP="00BB55C6">
      <w:pPr>
        <w:keepNext/>
        <w:keepLines/>
        <w:spacing w:after="160"/>
        <w:ind w:firstLine="720"/>
        <w:jc w:val="both"/>
        <w:rPr>
          <w:rFonts w:ascii="Arial" w:hAnsi="Arial"/>
          <w:b/>
          <w:color w:val="000000"/>
          <w:sz w:val="16"/>
          <w:szCs w:val="16"/>
          <w:lang w:eastAsia="en-US"/>
        </w:rPr>
      </w:pPr>
      <w:r w:rsidRPr="00BB55C6">
        <w:rPr>
          <w:rFonts w:ascii="Arial" w:hAnsi="Arial" w:cs="Arial"/>
          <w:b/>
          <w:color w:val="000000"/>
          <w:sz w:val="16"/>
          <w:szCs w:val="16"/>
          <w:lang w:eastAsia="en-US"/>
        </w:rPr>
        <w:t>NE CHOISIR QU’UNE PROVINCE OU QU’UN TERRITOIRE</w:t>
      </w:r>
    </w:p>
    <w:p w14:paraId="6E38BE9F"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01 - Alberta</w:t>
      </w:r>
    </w:p>
    <w:p w14:paraId="11F5C836"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02 - Colombie-Britannique</w:t>
      </w:r>
    </w:p>
    <w:p w14:paraId="1D0E6934"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03 - Manitoba</w:t>
      </w:r>
    </w:p>
    <w:p w14:paraId="4CE6C276"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04 - Nouveau-Brunswick</w:t>
      </w:r>
    </w:p>
    <w:p w14:paraId="4BBF0926"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05 - Terre-Neuve-et-Labrador</w:t>
      </w:r>
    </w:p>
    <w:p w14:paraId="7ACEE04D"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06 - Territoire du Nord-Ouest</w:t>
      </w:r>
    </w:p>
    <w:p w14:paraId="6D7FE095"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07 - Nouvelle-Écosse</w:t>
      </w:r>
    </w:p>
    <w:p w14:paraId="5DD7A2A6"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08 - Nunavut</w:t>
      </w:r>
    </w:p>
    <w:p w14:paraId="34879126"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09 - Ontario</w:t>
      </w:r>
    </w:p>
    <w:p w14:paraId="4FD82649"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10 - Île-du-Prince-Édouard</w:t>
      </w:r>
    </w:p>
    <w:p w14:paraId="3241A34D"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11 - Québec</w:t>
      </w:r>
    </w:p>
    <w:p w14:paraId="1B228037" w14:textId="77777777" w:rsidR="00BB55C6" w:rsidRPr="00BB55C6" w:rsidRDefault="00BB55C6" w:rsidP="00BB55C6">
      <w:pPr>
        <w:keepNext/>
        <w:keepLines/>
        <w:ind w:left="1080"/>
        <w:jc w:val="both"/>
        <w:rPr>
          <w:rFonts w:ascii="Arial" w:hAnsi="Arial"/>
          <w:color w:val="000000"/>
          <w:sz w:val="16"/>
          <w:szCs w:val="16"/>
          <w:lang w:eastAsia="en-US"/>
        </w:rPr>
      </w:pPr>
      <w:r w:rsidRPr="00BB55C6">
        <w:rPr>
          <w:rFonts w:ascii="Arial" w:hAnsi="Arial"/>
          <w:color w:val="000000"/>
          <w:sz w:val="16"/>
          <w:szCs w:val="16"/>
          <w:lang w:eastAsia="en-US"/>
        </w:rPr>
        <w:t>12 - Saskatchewan</w:t>
      </w:r>
    </w:p>
    <w:p w14:paraId="159D7D26" w14:textId="77777777" w:rsidR="00BB55C6" w:rsidRPr="00BB55C6" w:rsidRDefault="00BB55C6" w:rsidP="00BB55C6">
      <w:pPr>
        <w:ind w:left="1080"/>
        <w:jc w:val="both"/>
        <w:rPr>
          <w:rFonts w:ascii="Arial" w:hAnsi="Arial"/>
          <w:color w:val="000000"/>
          <w:sz w:val="16"/>
          <w:szCs w:val="16"/>
          <w:lang w:eastAsia="en-US"/>
        </w:rPr>
      </w:pPr>
      <w:r w:rsidRPr="00BB55C6">
        <w:rPr>
          <w:rFonts w:ascii="Arial" w:hAnsi="Arial"/>
          <w:color w:val="000000"/>
          <w:sz w:val="16"/>
          <w:szCs w:val="16"/>
          <w:lang w:eastAsia="en-US"/>
        </w:rPr>
        <w:t>13 - Yukon</w:t>
      </w:r>
    </w:p>
    <w:p w14:paraId="55D6D300" w14:textId="77777777" w:rsidR="00BB55C6" w:rsidRPr="00BB55C6" w:rsidRDefault="00BB55C6" w:rsidP="00BB55C6">
      <w:pPr>
        <w:spacing w:before="160" w:after="160"/>
        <w:jc w:val="both"/>
        <w:rPr>
          <w:rFonts w:ascii="Arial" w:hAnsi="Arial"/>
          <w:b/>
          <w:color w:val="FF0000"/>
          <w:sz w:val="16"/>
          <w:szCs w:val="16"/>
          <w:lang w:eastAsia="en-US"/>
        </w:rPr>
      </w:pPr>
      <w:r w:rsidRPr="00BB55C6">
        <w:rPr>
          <w:rFonts w:ascii="Arial" w:hAnsi="Arial"/>
          <w:b/>
          <w:color w:val="FF0000"/>
          <w:sz w:val="16"/>
          <w:szCs w:val="16"/>
          <w:lang w:eastAsia="en-US"/>
        </w:rPr>
        <w:t>SI AUCUNE PROVINCE OU AUCUN TERRITOIRE N’EST CHOISI(E), REMERCIEZ LE RÉPONDANT ET METTEZ FIN AU SONDAGE</w:t>
      </w:r>
    </w:p>
    <w:p w14:paraId="2D6989AF" w14:textId="7DE526A4" w:rsidR="00BB55C6" w:rsidRPr="00BB55C6" w:rsidRDefault="00513919" w:rsidP="00BB55C6">
      <w:pPr>
        <w:rPr>
          <w:rFonts w:ascii="Arial" w:hAnsi="Arial" w:cs="Arial"/>
          <w:sz w:val="16"/>
          <w:szCs w:val="16"/>
          <w:lang w:eastAsia="en-US"/>
        </w:rPr>
      </w:pPr>
      <w:r>
        <w:rPr>
          <w:rFonts w:ascii="Arial" w:hAnsi="Arial" w:cs="Arial"/>
          <w:sz w:val="16"/>
          <w:szCs w:val="16"/>
          <w:lang w:eastAsia="en-US"/>
        </w:rPr>
        <w:lastRenderedPageBreak/>
        <w:t>e</w:t>
      </w:r>
      <w:r w:rsidR="00BB55C6" w:rsidRPr="00BB55C6">
        <w:rPr>
          <w:rFonts w:ascii="Arial" w:hAnsi="Arial" w:cs="Arial"/>
          <w:sz w:val="16"/>
          <w:szCs w:val="16"/>
          <w:lang w:eastAsia="en-US"/>
        </w:rPr>
        <w:t>.</w:t>
      </w:r>
      <w:r w:rsidR="00BB55C6" w:rsidRPr="00BB55C6">
        <w:rPr>
          <w:rFonts w:ascii="Arial" w:hAnsi="Arial" w:cs="Arial"/>
          <w:sz w:val="16"/>
          <w:szCs w:val="16"/>
          <w:lang w:eastAsia="en-US"/>
        </w:rPr>
        <w:tab/>
        <w:t xml:space="preserve">Est-ce que vous, ou un membre de votre ménage, possédez une arme à feu de quelque type que ce soit (p. ex. arme de poing, fusil de chasse, arme d’épaule, etc.)? </w:t>
      </w:r>
      <w:bookmarkStart w:id="133" w:name="lt_pId051"/>
      <w:r w:rsidR="00BB55C6" w:rsidRPr="00BB55C6">
        <w:rPr>
          <w:rFonts w:ascii="Arial" w:hAnsi="Arial" w:cs="Arial"/>
          <w:b/>
          <w:bCs/>
          <w:sz w:val="16"/>
          <w:szCs w:val="16"/>
          <w:lang w:eastAsia="en-US"/>
        </w:rPr>
        <w:t>COCHER TOUTES LES RÉPONSES PERTINENTES, CODE 03 EXCLUSI</w:t>
      </w:r>
      <w:bookmarkEnd w:id="133"/>
      <w:r w:rsidR="00BB55C6" w:rsidRPr="00BB55C6">
        <w:rPr>
          <w:rFonts w:ascii="Arial" w:hAnsi="Arial" w:cs="Arial"/>
          <w:b/>
          <w:bCs/>
          <w:sz w:val="16"/>
          <w:szCs w:val="16"/>
          <w:lang w:eastAsia="en-US"/>
        </w:rPr>
        <w:t>F</w:t>
      </w:r>
    </w:p>
    <w:p w14:paraId="44D3BA84" w14:textId="77777777" w:rsidR="00BB55C6" w:rsidRPr="00BB55C6" w:rsidRDefault="00BB55C6" w:rsidP="00BB55C6">
      <w:pPr>
        <w:ind w:left="432" w:hanging="432"/>
        <w:jc w:val="both"/>
        <w:rPr>
          <w:rFonts w:ascii="Arial" w:hAnsi="Arial" w:cs="Arial"/>
          <w:sz w:val="16"/>
          <w:szCs w:val="16"/>
          <w:lang w:eastAsia="en-US"/>
        </w:rPr>
      </w:pPr>
    </w:p>
    <w:p w14:paraId="09A73FC9" w14:textId="20F24E19" w:rsidR="00BB55C6" w:rsidRPr="00BB55C6" w:rsidRDefault="00BB55C6" w:rsidP="00BB55C6">
      <w:pPr>
        <w:ind w:left="432" w:hanging="432"/>
        <w:jc w:val="both"/>
        <w:rPr>
          <w:rFonts w:ascii="Arial" w:hAnsi="Arial" w:cs="Arial"/>
          <w:sz w:val="16"/>
          <w:szCs w:val="16"/>
          <w:lang w:eastAsia="en-US"/>
        </w:rPr>
      </w:pPr>
      <w:r w:rsidRPr="00BB55C6">
        <w:rPr>
          <w:rFonts w:ascii="Arial" w:hAnsi="Arial" w:cs="Arial"/>
          <w:sz w:val="16"/>
          <w:szCs w:val="16"/>
          <w:lang w:eastAsia="en-US"/>
        </w:rPr>
        <w:tab/>
        <w:t>01 – Je possède une arme à feu</w:t>
      </w:r>
      <w:bookmarkStart w:id="134" w:name="lt_pId053"/>
      <w:r w:rsidRPr="00BB55C6">
        <w:rPr>
          <w:rFonts w:ascii="Arial" w:hAnsi="Arial" w:cs="Arial"/>
          <w:sz w:val="16"/>
          <w:szCs w:val="16"/>
          <w:lang w:eastAsia="en-US"/>
        </w:rPr>
        <w:t xml:space="preserve"> </w:t>
      </w:r>
      <w:r w:rsidR="00D7247E">
        <w:rPr>
          <w:rFonts w:ascii="Arial" w:hAnsi="Arial" w:cs="Arial"/>
          <w:sz w:val="16"/>
          <w:szCs w:val="16"/>
          <w:lang w:eastAsia="en-US"/>
        </w:rPr>
        <w:tab/>
      </w:r>
      <w:r w:rsidR="00D7247E">
        <w:rPr>
          <w:rFonts w:ascii="Arial" w:hAnsi="Arial" w:cs="Arial"/>
          <w:sz w:val="16"/>
          <w:szCs w:val="16"/>
          <w:lang w:eastAsia="en-US"/>
        </w:rPr>
        <w:tab/>
      </w:r>
      <w:r w:rsidRPr="00BB55C6">
        <w:rPr>
          <w:rFonts w:ascii="Arial" w:hAnsi="Arial" w:cs="Arial"/>
          <w:color w:val="FF0000"/>
          <w:sz w:val="16"/>
          <w:szCs w:val="16"/>
          <w:lang w:eastAsia="en-US"/>
        </w:rPr>
        <w:t>COMPTABILISER DANS LE SURÉCHANTILLON DE PROPRIÉTAIRES D’ARMES À FEU</w:t>
      </w:r>
      <w:bookmarkEnd w:id="134"/>
    </w:p>
    <w:p w14:paraId="7046AFB9" w14:textId="77777777" w:rsidR="00BB55C6" w:rsidRPr="00BB55C6" w:rsidRDefault="00BB55C6" w:rsidP="00BB55C6">
      <w:pPr>
        <w:ind w:left="432" w:hanging="432"/>
        <w:jc w:val="both"/>
        <w:rPr>
          <w:rFonts w:ascii="Arial" w:hAnsi="Arial" w:cs="Arial"/>
          <w:sz w:val="16"/>
          <w:szCs w:val="16"/>
          <w:lang w:eastAsia="en-US"/>
        </w:rPr>
      </w:pPr>
      <w:r w:rsidRPr="00BB55C6">
        <w:rPr>
          <w:rFonts w:ascii="Arial" w:hAnsi="Arial" w:cs="Arial"/>
          <w:sz w:val="16"/>
          <w:szCs w:val="16"/>
          <w:lang w:eastAsia="en-US"/>
        </w:rPr>
        <w:tab/>
      </w:r>
      <w:bookmarkStart w:id="135" w:name="lt_pId054"/>
      <w:r w:rsidRPr="00BB55C6">
        <w:rPr>
          <w:rFonts w:ascii="Arial" w:hAnsi="Arial" w:cs="Arial"/>
          <w:sz w:val="16"/>
          <w:szCs w:val="16"/>
          <w:lang w:eastAsia="en-US"/>
        </w:rPr>
        <w:t>02 – Un autre membre de mon ménage possède une arme à feu</w:t>
      </w:r>
      <w:bookmarkEnd w:id="135"/>
    </w:p>
    <w:p w14:paraId="62D044C4" w14:textId="73EE885D" w:rsidR="00BB55C6" w:rsidRPr="00BB55C6" w:rsidRDefault="00BB55C6" w:rsidP="00BB55C6">
      <w:pPr>
        <w:ind w:left="432" w:hanging="432"/>
        <w:jc w:val="both"/>
        <w:rPr>
          <w:rFonts w:ascii="Arial" w:hAnsi="Arial" w:cs="Arial"/>
          <w:sz w:val="16"/>
          <w:szCs w:val="16"/>
          <w:lang w:eastAsia="en-US"/>
        </w:rPr>
      </w:pPr>
      <w:r w:rsidRPr="00BB55C6">
        <w:rPr>
          <w:rFonts w:ascii="Arial" w:hAnsi="Arial" w:cs="Arial"/>
          <w:sz w:val="16"/>
          <w:szCs w:val="16"/>
          <w:lang w:eastAsia="en-US"/>
        </w:rPr>
        <w:tab/>
      </w:r>
      <w:bookmarkStart w:id="136" w:name="lt_pId055"/>
      <w:r w:rsidRPr="00BB55C6">
        <w:rPr>
          <w:rFonts w:ascii="Arial" w:hAnsi="Arial" w:cs="Arial"/>
          <w:sz w:val="16"/>
          <w:szCs w:val="16"/>
          <w:lang w:eastAsia="en-US"/>
        </w:rPr>
        <w:t>03 – Aucun membre de mon ménage ne possède d’arme à feu</w:t>
      </w:r>
      <w:bookmarkEnd w:id="136"/>
      <w:r w:rsidRPr="00BB55C6">
        <w:rPr>
          <w:rFonts w:ascii="Arial" w:hAnsi="Arial" w:cs="Arial"/>
          <w:sz w:val="16"/>
          <w:szCs w:val="16"/>
          <w:lang w:eastAsia="en-US"/>
        </w:rPr>
        <w:t xml:space="preserve"> </w:t>
      </w:r>
      <w:r w:rsidR="00D7247E">
        <w:rPr>
          <w:rFonts w:ascii="Arial" w:hAnsi="Arial" w:cs="Arial"/>
          <w:sz w:val="16"/>
          <w:szCs w:val="16"/>
          <w:lang w:eastAsia="en-US"/>
        </w:rPr>
        <w:tab/>
      </w:r>
      <w:r w:rsidR="00D7247E">
        <w:rPr>
          <w:rFonts w:ascii="Arial" w:hAnsi="Arial" w:cs="Arial"/>
          <w:sz w:val="16"/>
          <w:szCs w:val="16"/>
          <w:lang w:eastAsia="en-US"/>
        </w:rPr>
        <w:tab/>
      </w:r>
      <w:r w:rsidR="00D7247E">
        <w:rPr>
          <w:rFonts w:ascii="Arial" w:hAnsi="Arial" w:cs="Arial"/>
          <w:sz w:val="16"/>
          <w:szCs w:val="16"/>
          <w:lang w:eastAsia="en-US"/>
        </w:rPr>
        <w:tab/>
      </w:r>
      <w:r w:rsidRPr="00BB55C6">
        <w:rPr>
          <w:rFonts w:ascii="Arial" w:hAnsi="Arial" w:cs="Arial"/>
          <w:color w:val="FF0000"/>
          <w:sz w:val="16"/>
          <w:szCs w:val="16"/>
          <w:lang w:eastAsia="en-US"/>
        </w:rPr>
        <w:t>[EXCLUSIVE]</w:t>
      </w:r>
    </w:p>
    <w:p w14:paraId="6AEAF715" w14:textId="77777777" w:rsidR="00BB55C6" w:rsidRDefault="00BB55C6" w:rsidP="00BB55C6">
      <w:pPr>
        <w:ind w:left="432"/>
        <w:jc w:val="both"/>
        <w:rPr>
          <w:rFonts w:ascii="Arial" w:hAnsi="Arial" w:cs="Arial"/>
          <w:sz w:val="16"/>
          <w:szCs w:val="16"/>
          <w:lang w:eastAsia="en-US"/>
        </w:rPr>
      </w:pPr>
      <w:bookmarkStart w:id="137" w:name="lt_pId056"/>
      <w:r w:rsidRPr="00BB55C6">
        <w:rPr>
          <w:rFonts w:ascii="Arial" w:hAnsi="Arial" w:cs="Arial"/>
          <w:sz w:val="16"/>
          <w:szCs w:val="16"/>
          <w:lang w:eastAsia="en-US"/>
        </w:rPr>
        <w:t>04 – Je ne sais pas</w:t>
      </w:r>
      <w:bookmarkEnd w:id="137"/>
      <w:r w:rsidRPr="00BB55C6">
        <w:rPr>
          <w:rFonts w:ascii="Arial" w:hAnsi="Arial" w:cs="Arial"/>
          <w:sz w:val="16"/>
          <w:szCs w:val="16"/>
          <w:lang w:eastAsia="en-US"/>
        </w:rPr>
        <w:tab/>
      </w:r>
      <w:r w:rsidRPr="00BB55C6">
        <w:rPr>
          <w:rFonts w:ascii="Arial" w:hAnsi="Arial" w:cs="Arial"/>
          <w:sz w:val="16"/>
          <w:szCs w:val="16"/>
          <w:lang w:eastAsia="en-US"/>
        </w:rPr>
        <w:tab/>
      </w:r>
      <w:r w:rsidRPr="00BB55C6">
        <w:rPr>
          <w:rFonts w:ascii="Arial" w:hAnsi="Arial" w:cs="Arial"/>
          <w:sz w:val="16"/>
          <w:szCs w:val="16"/>
          <w:lang w:eastAsia="en-US"/>
        </w:rPr>
        <w:tab/>
      </w:r>
      <w:r w:rsidRPr="00BB55C6">
        <w:rPr>
          <w:rFonts w:ascii="Arial" w:hAnsi="Arial" w:cs="Arial"/>
          <w:sz w:val="16"/>
          <w:szCs w:val="16"/>
          <w:lang w:eastAsia="en-US"/>
        </w:rPr>
        <w:tab/>
      </w:r>
      <w:r w:rsidRPr="00BB55C6">
        <w:rPr>
          <w:rFonts w:ascii="Arial" w:hAnsi="Arial" w:cs="Arial"/>
          <w:sz w:val="16"/>
          <w:szCs w:val="16"/>
          <w:lang w:eastAsia="en-US"/>
        </w:rPr>
        <w:tab/>
      </w:r>
      <w:r w:rsidRPr="00BB55C6">
        <w:rPr>
          <w:rFonts w:ascii="Arial" w:hAnsi="Arial" w:cs="Arial"/>
          <w:sz w:val="16"/>
          <w:szCs w:val="16"/>
          <w:lang w:eastAsia="en-US"/>
        </w:rPr>
        <w:tab/>
      </w:r>
      <w:r w:rsidRPr="00BB55C6">
        <w:rPr>
          <w:rFonts w:ascii="Arial" w:hAnsi="Arial" w:cs="Arial"/>
          <w:sz w:val="16"/>
          <w:szCs w:val="16"/>
          <w:lang w:eastAsia="en-US"/>
        </w:rPr>
        <w:tab/>
      </w:r>
      <w:r w:rsidRPr="00BB55C6">
        <w:rPr>
          <w:rFonts w:ascii="Arial" w:hAnsi="Arial" w:cs="Arial"/>
          <w:color w:val="FF0000"/>
          <w:sz w:val="16"/>
          <w:szCs w:val="16"/>
          <w:lang w:eastAsia="en-US"/>
        </w:rPr>
        <w:t>[EXCLUSIVE]</w:t>
      </w:r>
    </w:p>
    <w:p w14:paraId="4BD175A8" w14:textId="77777777" w:rsidR="00FF71DF" w:rsidRPr="00BB55C6" w:rsidRDefault="00FF71DF" w:rsidP="00BB55C6">
      <w:pPr>
        <w:ind w:left="432"/>
        <w:jc w:val="both"/>
        <w:rPr>
          <w:rFonts w:ascii="Arial" w:hAnsi="Arial" w:cs="Arial"/>
          <w:sz w:val="16"/>
          <w:szCs w:val="16"/>
          <w:lang w:eastAsia="en-US"/>
        </w:rPr>
      </w:pPr>
    </w:p>
    <w:p w14:paraId="13F76FFD" w14:textId="77777777" w:rsidR="00BB55C6" w:rsidRPr="00BB55C6" w:rsidRDefault="00BB55C6" w:rsidP="00BB55C6">
      <w:pPr>
        <w:pBdr>
          <w:top w:val="single" w:sz="8" w:space="1" w:color="auto"/>
          <w:left w:val="single" w:sz="8" w:space="4" w:color="auto"/>
          <w:bottom w:val="single" w:sz="8" w:space="1" w:color="auto"/>
          <w:right w:val="single" w:sz="8" w:space="4" w:color="auto"/>
        </w:pBdr>
        <w:shd w:val="clear" w:color="auto" w:fill="000080"/>
        <w:jc w:val="center"/>
        <w:rPr>
          <w:rFonts w:ascii="Arial" w:hAnsi="Arial"/>
          <w:b/>
          <w:color w:val="FFFFFF"/>
          <w:sz w:val="16"/>
          <w:szCs w:val="16"/>
          <w:lang w:eastAsia="en-US"/>
        </w:rPr>
      </w:pPr>
      <w:r w:rsidRPr="00BB55C6">
        <w:rPr>
          <w:rFonts w:ascii="Arial" w:hAnsi="Arial"/>
          <w:b/>
          <w:color w:val="FFFFFF"/>
          <w:sz w:val="16"/>
          <w:szCs w:val="16"/>
          <w:lang w:eastAsia="en-US"/>
        </w:rPr>
        <w:t>QUESTIONS DE BASE</w:t>
      </w:r>
    </w:p>
    <w:p w14:paraId="168FFD20" w14:textId="77777777" w:rsidR="00BB55C6" w:rsidRPr="00BB55C6" w:rsidRDefault="00BB55C6" w:rsidP="00BB55C6">
      <w:pPr>
        <w:spacing w:before="160" w:after="160"/>
        <w:jc w:val="both"/>
        <w:rPr>
          <w:rFonts w:ascii="Arial" w:hAnsi="Arial"/>
          <w:b/>
          <w:color w:val="FF0000"/>
          <w:sz w:val="16"/>
          <w:szCs w:val="16"/>
          <w:lang w:eastAsia="en-US"/>
        </w:rPr>
      </w:pPr>
      <w:r w:rsidRPr="00BB55C6">
        <w:rPr>
          <w:rFonts w:ascii="Arial" w:hAnsi="Arial"/>
          <w:b/>
          <w:color w:val="FF0000"/>
          <w:sz w:val="16"/>
          <w:szCs w:val="16"/>
          <w:lang w:eastAsia="en-US"/>
        </w:rPr>
        <w:t>POSER À TOUS LES RÉPONDANTS</w:t>
      </w:r>
    </w:p>
    <w:p w14:paraId="2CEE81A7" w14:textId="6CA94BEF" w:rsidR="00BB55C6" w:rsidRPr="00BB55C6" w:rsidRDefault="00B17F2B" w:rsidP="00BB55C6">
      <w:pPr>
        <w:keepNext/>
        <w:keepLines/>
        <w:spacing w:before="160" w:after="160"/>
        <w:ind w:left="425" w:hanging="425"/>
        <w:jc w:val="both"/>
        <w:rPr>
          <w:rFonts w:ascii="Arial" w:hAnsi="Arial"/>
          <w:b/>
          <w:color w:val="000000"/>
          <w:sz w:val="16"/>
          <w:szCs w:val="16"/>
          <w:lang w:eastAsia="en-US"/>
        </w:rPr>
      </w:pPr>
      <w:r>
        <w:rPr>
          <w:rFonts w:ascii="Arial" w:hAnsi="Arial"/>
          <w:b/>
          <w:color w:val="000000"/>
          <w:sz w:val="16"/>
          <w:szCs w:val="16"/>
          <w:lang w:eastAsia="en-US"/>
        </w:rPr>
        <w:t>Q</w:t>
      </w:r>
      <w:r w:rsidR="00BB55C6" w:rsidRPr="00BB55C6">
        <w:rPr>
          <w:rFonts w:ascii="Arial" w:hAnsi="Arial"/>
          <w:b/>
          <w:color w:val="000000"/>
          <w:sz w:val="16"/>
          <w:szCs w:val="16"/>
          <w:lang w:eastAsia="en-US"/>
        </w:rPr>
        <w:t>1.</w:t>
      </w:r>
      <w:r w:rsidR="00BB55C6" w:rsidRPr="00BB55C6">
        <w:rPr>
          <w:rFonts w:ascii="Arial" w:hAnsi="Arial"/>
          <w:b/>
          <w:color w:val="000000"/>
          <w:sz w:val="16"/>
          <w:szCs w:val="16"/>
          <w:lang w:eastAsia="en-US"/>
        </w:rPr>
        <w:tab/>
        <w:t>Au cours des trois dernières semaines, avez-vous vu, lu ou entendu des publicités du gouvernement du Canada?</w:t>
      </w:r>
    </w:p>
    <w:p w14:paraId="54F0B304" w14:textId="3D9B8D57" w:rsidR="00BB55C6" w:rsidRPr="00BB55C6" w:rsidRDefault="00BB55C6" w:rsidP="00BB55C6">
      <w:pPr>
        <w:keepNext/>
        <w:keepLines/>
        <w:tabs>
          <w:tab w:val="left" w:pos="3686"/>
        </w:tabs>
        <w:ind w:left="1440" w:hanging="360"/>
        <w:jc w:val="both"/>
        <w:rPr>
          <w:rFonts w:ascii="Arial" w:hAnsi="Arial"/>
          <w:color w:val="000000"/>
          <w:sz w:val="16"/>
          <w:szCs w:val="16"/>
          <w:lang w:eastAsia="en-US"/>
        </w:rPr>
      </w:pPr>
      <w:r w:rsidRPr="00BB55C6">
        <w:rPr>
          <w:rFonts w:ascii="Arial" w:hAnsi="Arial"/>
          <w:color w:val="000000"/>
          <w:sz w:val="16"/>
          <w:szCs w:val="16"/>
          <w:lang w:eastAsia="en-US"/>
        </w:rPr>
        <w:t>01 – Oui</w:t>
      </w:r>
      <w:r w:rsidRPr="00BB55C6">
        <w:rPr>
          <w:rFonts w:ascii="Arial" w:hAnsi="Arial"/>
          <w:color w:val="000000"/>
          <w:sz w:val="16"/>
          <w:szCs w:val="16"/>
          <w:lang w:eastAsia="en-US"/>
        </w:rPr>
        <w:tab/>
      </w:r>
      <w:r w:rsidRPr="00BB55C6">
        <w:rPr>
          <w:rFonts w:ascii="Arial" w:hAnsi="Arial"/>
          <w:color w:val="000000"/>
          <w:sz w:val="16"/>
          <w:szCs w:val="16"/>
          <w:lang w:eastAsia="en-US"/>
        </w:rPr>
        <w:tab/>
      </w:r>
      <w:r w:rsidRPr="00BB55C6">
        <w:rPr>
          <w:rFonts w:ascii="Arial" w:hAnsi="Arial"/>
          <w:b/>
          <w:bCs/>
          <w:color w:val="FF0000"/>
          <w:sz w:val="16"/>
          <w:szCs w:val="16"/>
          <w:lang w:eastAsia="en-US"/>
        </w:rPr>
        <w:t>CONTINUE</w:t>
      </w:r>
    </w:p>
    <w:p w14:paraId="31108801" w14:textId="77777777" w:rsidR="00BB55C6" w:rsidRPr="00BB55C6" w:rsidRDefault="00BB55C6" w:rsidP="00BB55C6">
      <w:pPr>
        <w:tabs>
          <w:tab w:val="left" w:pos="3686"/>
        </w:tabs>
        <w:ind w:left="1440" w:hanging="360"/>
        <w:jc w:val="both"/>
        <w:rPr>
          <w:rFonts w:ascii="Arial" w:hAnsi="Arial"/>
          <w:color w:val="000000"/>
          <w:sz w:val="16"/>
          <w:szCs w:val="16"/>
          <w:lang w:eastAsia="en-US"/>
        </w:rPr>
      </w:pPr>
      <w:r w:rsidRPr="00BB55C6">
        <w:rPr>
          <w:rFonts w:ascii="Arial" w:hAnsi="Arial"/>
          <w:color w:val="000000"/>
          <w:sz w:val="16"/>
          <w:szCs w:val="16"/>
          <w:lang w:eastAsia="en-US"/>
        </w:rPr>
        <w:t>02 - Non/Je ne me souviens pas</w:t>
      </w:r>
      <w:r w:rsidRPr="00BB55C6">
        <w:rPr>
          <w:rFonts w:ascii="Arial" w:hAnsi="Arial"/>
          <w:color w:val="000000"/>
          <w:sz w:val="16"/>
          <w:szCs w:val="16"/>
          <w:lang w:eastAsia="en-US"/>
        </w:rPr>
        <w:tab/>
      </w:r>
      <w:r w:rsidRPr="00BB55C6">
        <w:rPr>
          <w:rFonts w:ascii="Arial" w:hAnsi="Arial"/>
          <w:color w:val="000000"/>
          <w:sz w:val="16"/>
          <w:szCs w:val="16"/>
          <w:lang w:eastAsia="en-US"/>
        </w:rPr>
        <w:tab/>
      </w:r>
      <w:r w:rsidRPr="00BB55C6">
        <w:rPr>
          <w:rFonts w:ascii="Arial" w:hAnsi="Arial"/>
          <w:b/>
          <w:color w:val="FF0000"/>
          <w:sz w:val="16"/>
          <w:szCs w:val="16"/>
          <w:lang w:eastAsia="en-US"/>
        </w:rPr>
        <w:t>PASSER À T1A</w:t>
      </w:r>
    </w:p>
    <w:p w14:paraId="623E6940" w14:textId="1E743F33" w:rsidR="00BB55C6" w:rsidRPr="00BB55C6" w:rsidRDefault="00B17F2B" w:rsidP="00BB55C6">
      <w:pPr>
        <w:keepNext/>
        <w:keepLines/>
        <w:spacing w:before="160" w:after="160"/>
        <w:ind w:left="425" w:hanging="425"/>
        <w:jc w:val="both"/>
        <w:rPr>
          <w:rFonts w:ascii="Arial" w:hAnsi="Arial"/>
          <w:b/>
          <w:color w:val="000000"/>
          <w:sz w:val="16"/>
          <w:szCs w:val="16"/>
          <w:lang w:eastAsia="en-US"/>
        </w:rPr>
      </w:pPr>
      <w:r>
        <w:rPr>
          <w:rFonts w:ascii="Arial" w:hAnsi="Arial"/>
          <w:b/>
          <w:color w:val="000000"/>
          <w:sz w:val="16"/>
          <w:szCs w:val="16"/>
          <w:lang w:eastAsia="en-US"/>
        </w:rPr>
        <w:t>Q</w:t>
      </w:r>
      <w:r w:rsidR="00BB55C6" w:rsidRPr="00BB55C6">
        <w:rPr>
          <w:rFonts w:ascii="Arial" w:hAnsi="Arial"/>
          <w:b/>
          <w:color w:val="000000"/>
          <w:sz w:val="16"/>
          <w:szCs w:val="16"/>
          <w:lang w:eastAsia="en-US"/>
        </w:rPr>
        <w:t>2.</w:t>
      </w:r>
      <w:r w:rsidR="00BB55C6" w:rsidRPr="00BB55C6">
        <w:rPr>
          <w:rFonts w:ascii="Arial" w:hAnsi="Arial"/>
          <w:b/>
          <w:color w:val="000000"/>
          <w:sz w:val="16"/>
          <w:szCs w:val="16"/>
          <w:lang w:eastAsia="en-US"/>
        </w:rPr>
        <w:tab/>
        <w:t>Pensez à la plus récente publicité du gouvernement du Canada qui vous vient à l'esprit. Où avez-vous vu, lu ou entendu cette publicité?</w:t>
      </w:r>
    </w:p>
    <w:p w14:paraId="0F58A2C1" w14:textId="77777777" w:rsidR="00BB55C6" w:rsidRPr="00BB55C6" w:rsidRDefault="00BB55C6" w:rsidP="00BB55C6">
      <w:pPr>
        <w:keepNext/>
        <w:keepLines/>
        <w:spacing w:after="160"/>
        <w:ind w:firstLine="720"/>
        <w:jc w:val="both"/>
        <w:rPr>
          <w:rFonts w:ascii="Arial" w:hAnsi="Arial"/>
          <w:b/>
          <w:color w:val="000000"/>
          <w:sz w:val="16"/>
          <w:szCs w:val="16"/>
          <w:lang w:eastAsia="en-US"/>
        </w:rPr>
      </w:pPr>
      <w:r w:rsidRPr="00BB55C6">
        <w:rPr>
          <w:rFonts w:ascii="Arial" w:hAnsi="Arial"/>
          <w:b/>
          <w:color w:val="000000"/>
          <w:sz w:val="16"/>
          <w:szCs w:val="16"/>
          <w:lang w:eastAsia="en-US"/>
        </w:rPr>
        <w:t>CHOISISSEZ TOUTES LES RÉPONSES APPLICABLES</w:t>
      </w:r>
    </w:p>
    <w:p w14:paraId="56688C2C" w14:textId="77777777" w:rsidR="00BB55C6" w:rsidRPr="00BB55C6" w:rsidRDefault="00BB55C6" w:rsidP="00BB55C6">
      <w:pPr>
        <w:keepNext/>
        <w:keepLines/>
        <w:ind w:left="1077"/>
        <w:jc w:val="both"/>
        <w:rPr>
          <w:rFonts w:ascii="Arial" w:hAnsi="Arial"/>
          <w:color w:val="000000"/>
          <w:sz w:val="16"/>
          <w:szCs w:val="16"/>
          <w:lang w:eastAsia="en-US"/>
        </w:rPr>
      </w:pPr>
      <w:r w:rsidRPr="00BB55C6">
        <w:rPr>
          <w:rFonts w:ascii="Arial" w:hAnsi="Arial"/>
          <w:color w:val="000000"/>
          <w:sz w:val="16"/>
          <w:szCs w:val="16"/>
          <w:lang w:eastAsia="en-US"/>
        </w:rPr>
        <w:t>01 - Cinéma</w:t>
      </w:r>
    </w:p>
    <w:p w14:paraId="03D64775" w14:textId="77777777" w:rsidR="00BB55C6" w:rsidRPr="00BB55C6" w:rsidRDefault="00BB55C6" w:rsidP="00BB55C6">
      <w:pPr>
        <w:keepNext/>
        <w:keepLines/>
        <w:ind w:left="1077"/>
        <w:jc w:val="both"/>
        <w:rPr>
          <w:rFonts w:ascii="Arial" w:hAnsi="Arial"/>
          <w:color w:val="000000"/>
          <w:sz w:val="16"/>
          <w:szCs w:val="16"/>
          <w:lang w:eastAsia="en-US"/>
        </w:rPr>
      </w:pPr>
      <w:r w:rsidRPr="00BB55C6">
        <w:rPr>
          <w:rFonts w:ascii="Arial" w:hAnsi="Arial"/>
          <w:color w:val="000000"/>
          <w:sz w:val="16"/>
          <w:szCs w:val="16"/>
          <w:lang w:eastAsia="en-US"/>
        </w:rPr>
        <w:t>02 - Facebook</w:t>
      </w:r>
    </w:p>
    <w:p w14:paraId="4E801451" w14:textId="77777777" w:rsidR="00BB55C6" w:rsidRPr="00BB55C6" w:rsidRDefault="00BB55C6" w:rsidP="00BB55C6">
      <w:pPr>
        <w:keepNext/>
        <w:keepLines/>
        <w:ind w:left="1077"/>
        <w:jc w:val="both"/>
        <w:rPr>
          <w:rFonts w:ascii="Arial" w:hAnsi="Arial"/>
          <w:color w:val="000000"/>
          <w:sz w:val="16"/>
          <w:szCs w:val="16"/>
          <w:lang w:eastAsia="en-US"/>
        </w:rPr>
      </w:pPr>
      <w:r w:rsidRPr="00BB55C6">
        <w:rPr>
          <w:rFonts w:ascii="Arial" w:hAnsi="Arial"/>
          <w:color w:val="000000"/>
          <w:sz w:val="16"/>
          <w:szCs w:val="16"/>
          <w:lang w:eastAsia="en-US"/>
        </w:rPr>
        <w:t>03 - Site internet</w:t>
      </w:r>
    </w:p>
    <w:p w14:paraId="229845D6" w14:textId="77777777" w:rsidR="00BB55C6" w:rsidRPr="00BB55C6" w:rsidRDefault="00BB55C6" w:rsidP="00BB55C6">
      <w:pPr>
        <w:keepNext/>
        <w:keepLines/>
        <w:ind w:left="1077"/>
        <w:jc w:val="both"/>
        <w:rPr>
          <w:rFonts w:ascii="Arial" w:hAnsi="Arial"/>
          <w:color w:val="000000"/>
          <w:sz w:val="16"/>
          <w:szCs w:val="16"/>
          <w:lang w:eastAsia="en-US"/>
        </w:rPr>
      </w:pPr>
      <w:r w:rsidRPr="00BB55C6">
        <w:rPr>
          <w:rFonts w:ascii="Arial" w:hAnsi="Arial"/>
          <w:color w:val="000000"/>
          <w:sz w:val="16"/>
          <w:szCs w:val="16"/>
          <w:lang w:eastAsia="en-US"/>
        </w:rPr>
        <w:t>04 - Magazines</w:t>
      </w:r>
    </w:p>
    <w:p w14:paraId="46BBF77C" w14:textId="77777777" w:rsidR="00BB55C6" w:rsidRPr="00BB55C6" w:rsidRDefault="00BB55C6" w:rsidP="00BB55C6">
      <w:pPr>
        <w:keepNext/>
        <w:keepLines/>
        <w:ind w:left="1077"/>
        <w:jc w:val="both"/>
        <w:rPr>
          <w:rFonts w:ascii="Arial" w:hAnsi="Arial"/>
          <w:color w:val="000000"/>
          <w:sz w:val="16"/>
          <w:szCs w:val="16"/>
          <w:lang w:eastAsia="en-US"/>
        </w:rPr>
      </w:pPr>
      <w:r w:rsidRPr="00BB55C6">
        <w:rPr>
          <w:rFonts w:ascii="Arial" w:hAnsi="Arial"/>
          <w:color w:val="000000"/>
          <w:sz w:val="16"/>
          <w:szCs w:val="16"/>
          <w:lang w:eastAsia="en-US"/>
        </w:rPr>
        <w:t>05 - Journal (quotidien)</w:t>
      </w:r>
    </w:p>
    <w:p w14:paraId="34123A99" w14:textId="77777777" w:rsidR="00BB55C6" w:rsidRPr="00BB55C6" w:rsidRDefault="00BB55C6" w:rsidP="00BB55C6">
      <w:pPr>
        <w:keepNext/>
        <w:keepLines/>
        <w:ind w:left="1077"/>
        <w:jc w:val="both"/>
        <w:rPr>
          <w:rFonts w:ascii="Arial" w:hAnsi="Arial"/>
          <w:color w:val="000000"/>
          <w:sz w:val="16"/>
          <w:szCs w:val="16"/>
          <w:lang w:eastAsia="en-US"/>
        </w:rPr>
      </w:pPr>
      <w:r w:rsidRPr="00BB55C6">
        <w:rPr>
          <w:rFonts w:ascii="Arial" w:hAnsi="Arial"/>
          <w:color w:val="000000"/>
          <w:sz w:val="16"/>
          <w:szCs w:val="16"/>
          <w:lang w:eastAsia="en-US"/>
        </w:rPr>
        <w:t>06 - Journal (hebdomadaire ou communautaire)</w:t>
      </w:r>
    </w:p>
    <w:p w14:paraId="3A5EBE4C" w14:textId="77777777" w:rsidR="00BB55C6" w:rsidRPr="00BB55C6" w:rsidRDefault="00BB55C6" w:rsidP="00BB55C6">
      <w:pPr>
        <w:keepNext/>
        <w:keepLines/>
        <w:ind w:left="1077"/>
        <w:jc w:val="both"/>
        <w:rPr>
          <w:rFonts w:ascii="Arial" w:hAnsi="Arial"/>
          <w:color w:val="000000"/>
          <w:sz w:val="16"/>
          <w:szCs w:val="16"/>
          <w:lang w:eastAsia="en-US"/>
        </w:rPr>
      </w:pPr>
      <w:r w:rsidRPr="00BB55C6">
        <w:rPr>
          <w:rFonts w:ascii="Arial" w:hAnsi="Arial"/>
          <w:color w:val="000000"/>
          <w:sz w:val="16"/>
          <w:szCs w:val="16"/>
          <w:lang w:eastAsia="en-US"/>
        </w:rPr>
        <w:t>07 - Panneaux d’affichage extérieurs</w:t>
      </w:r>
    </w:p>
    <w:p w14:paraId="5FB744B8" w14:textId="77777777" w:rsidR="00BB55C6" w:rsidRPr="00BB55C6" w:rsidRDefault="00BB55C6" w:rsidP="00BB55C6">
      <w:pPr>
        <w:keepNext/>
        <w:keepLines/>
        <w:ind w:left="1077"/>
        <w:jc w:val="both"/>
        <w:rPr>
          <w:rFonts w:ascii="Arial" w:hAnsi="Arial"/>
          <w:color w:val="000000"/>
          <w:sz w:val="16"/>
          <w:szCs w:val="16"/>
          <w:lang w:eastAsia="en-US"/>
        </w:rPr>
      </w:pPr>
      <w:r w:rsidRPr="00BB55C6">
        <w:rPr>
          <w:rFonts w:ascii="Arial" w:hAnsi="Arial"/>
          <w:color w:val="000000"/>
          <w:sz w:val="16"/>
          <w:szCs w:val="16"/>
          <w:lang w:eastAsia="en-US"/>
        </w:rPr>
        <w:t>08 - Dépliant ou brochure reçu(e) par la poste</w:t>
      </w:r>
    </w:p>
    <w:p w14:paraId="14D44241" w14:textId="77777777" w:rsidR="00BB55C6" w:rsidRPr="00BB55C6" w:rsidRDefault="00BB55C6" w:rsidP="00BB55C6">
      <w:pPr>
        <w:keepNext/>
        <w:keepLines/>
        <w:ind w:left="1077"/>
        <w:jc w:val="both"/>
        <w:rPr>
          <w:rFonts w:ascii="Arial" w:hAnsi="Arial"/>
          <w:color w:val="000000"/>
          <w:sz w:val="16"/>
          <w:szCs w:val="16"/>
          <w:lang w:eastAsia="en-US"/>
        </w:rPr>
      </w:pPr>
      <w:r w:rsidRPr="00BB55C6">
        <w:rPr>
          <w:rFonts w:ascii="Arial" w:hAnsi="Arial"/>
          <w:color w:val="000000"/>
          <w:sz w:val="16"/>
          <w:szCs w:val="16"/>
          <w:lang w:eastAsia="en-US"/>
        </w:rPr>
        <w:t>09 - Transport public (autobus ou métro)</w:t>
      </w:r>
    </w:p>
    <w:p w14:paraId="2DFE714F" w14:textId="77777777" w:rsidR="00BB55C6" w:rsidRPr="007D45F2" w:rsidRDefault="00BB55C6" w:rsidP="00BB55C6">
      <w:pPr>
        <w:keepNext/>
        <w:keepLines/>
        <w:ind w:left="1077"/>
        <w:jc w:val="both"/>
        <w:rPr>
          <w:rFonts w:ascii="Arial" w:hAnsi="Arial"/>
          <w:color w:val="000000"/>
          <w:sz w:val="16"/>
          <w:szCs w:val="16"/>
          <w:lang w:val="en-CA" w:eastAsia="en-US"/>
        </w:rPr>
      </w:pPr>
      <w:r w:rsidRPr="007D45F2">
        <w:rPr>
          <w:rFonts w:ascii="Arial" w:hAnsi="Arial"/>
          <w:color w:val="000000"/>
          <w:sz w:val="16"/>
          <w:szCs w:val="16"/>
          <w:lang w:val="en-CA" w:eastAsia="en-US"/>
        </w:rPr>
        <w:t>10 - Radio</w:t>
      </w:r>
    </w:p>
    <w:p w14:paraId="154DB84C" w14:textId="77777777" w:rsidR="00BB55C6" w:rsidRPr="007D45F2" w:rsidRDefault="00BB55C6" w:rsidP="00BB55C6">
      <w:pPr>
        <w:keepNext/>
        <w:keepLines/>
        <w:ind w:left="1077"/>
        <w:jc w:val="both"/>
        <w:rPr>
          <w:rFonts w:ascii="Arial" w:hAnsi="Arial"/>
          <w:color w:val="000000"/>
          <w:sz w:val="16"/>
          <w:szCs w:val="16"/>
          <w:lang w:val="en-CA" w:eastAsia="en-US"/>
        </w:rPr>
      </w:pPr>
      <w:r w:rsidRPr="007D45F2">
        <w:rPr>
          <w:rFonts w:ascii="Arial" w:hAnsi="Arial"/>
          <w:color w:val="000000"/>
          <w:sz w:val="16"/>
          <w:szCs w:val="16"/>
          <w:lang w:val="en-CA" w:eastAsia="en-US"/>
        </w:rPr>
        <w:t xml:space="preserve">11 - </w:t>
      </w:r>
      <w:proofErr w:type="spellStart"/>
      <w:r w:rsidRPr="007D45F2">
        <w:rPr>
          <w:rFonts w:ascii="Arial" w:hAnsi="Arial"/>
          <w:color w:val="000000"/>
          <w:sz w:val="16"/>
          <w:szCs w:val="16"/>
          <w:lang w:val="en-CA" w:eastAsia="en-US"/>
        </w:rPr>
        <w:t>Télévision</w:t>
      </w:r>
      <w:proofErr w:type="spellEnd"/>
    </w:p>
    <w:p w14:paraId="61A3F1DB" w14:textId="77777777" w:rsidR="00BB55C6" w:rsidRPr="007D45F2" w:rsidRDefault="00BB55C6" w:rsidP="00BB55C6">
      <w:pPr>
        <w:keepNext/>
        <w:keepLines/>
        <w:ind w:left="1077"/>
        <w:jc w:val="both"/>
        <w:rPr>
          <w:rFonts w:ascii="Arial" w:hAnsi="Arial"/>
          <w:color w:val="000000"/>
          <w:sz w:val="16"/>
          <w:szCs w:val="16"/>
          <w:lang w:val="en-CA" w:eastAsia="en-US"/>
        </w:rPr>
      </w:pPr>
      <w:r w:rsidRPr="007D45F2">
        <w:rPr>
          <w:rFonts w:ascii="Arial" w:hAnsi="Arial"/>
          <w:color w:val="000000"/>
          <w:sz w:val="16"/>
          <w:szCs w:val="16"/>
          <w:lang w:val="en-CA" w:eastAsia="en-US"/>
        </w:rPr>
        <w:t>12 - Twitter</w:t>
      </w:r>
    </w:p>
    <w:p w14:paraId="69824BE0" w14:textId="77777777" w:rsidR="00BB55C6" w:rsidRPr="007D45F2" w:rsidRDefault="00BB55C6" w:rsidP="00BB55C6">
      <w:pPr>
        <w:keepNext/>
        <w:keepLines/>
        <w:ind w:left="1077"/>
        <w:jc w:val="both"/>
        <w:rPr>
          <w:rFonts w:ascii="Arial" w:hAnsi="Arial"/>
          <w:color w:val="000000"/>
          <w:sz w:val="16"/>
          <w:szCs w:val="16"/>
          <w:lang w:val="en-CA" w:eastAsia="en-US"/>
        </w:rPr>
      </w:pPr>
      <w:r w:rsidRPr="007D45F2">
        <w:rPr>
          <w:rFonts w:ascii="Arial" w:hAnsi="Arial"/>
          <w:color w:val="000000"/>
          <w:sz w:val="16"/>
          <w:szCs w:val="16"/>
          <w:lang w:val="en-CA" w:eastAsia="en-US"/>
        </w:rPr>
        <w:t>13 - YouTube</w:t>
      </w:r>
    </w:p>
    <w:p w14:paraId="46A5D11A" w14:textId="77777777" w:rsidR="00BB55C6" w:rsidRPr="007D45F2" w:rsidRDefault="00BB55C6" w:rsidP="00BB55C6">
      <w:pPr>
        <w:keepNext/>
        <w:keepLines/>
        <w:ind w:left="1077"/>
        <w:jc w:val="both"/>
        <w:rPr>
          <w:rFonts w:ascii="Arial" w:hAnsi="Arial"/>
          <w:color w:val="000000"/>
          <w:sz w:val="16"/>
          <w:szCs w:val="16"/>
          <w:lang w:val="en-CA" w:eastAsia="en-US"/>
        </w:rPr>
      </w:pPr>
      <w:r w:rsidRPr="007D45F2">
        <w:rPr>
          <w:rFonts w:ascii="Arial" w:hAnsi="Arial"/>
          <w:color w:val="000000"/>
          <w:sz w:val="16"/>
          <w:szCs w:val="16"/>
          <w:lang w:val="en-CA" w:eastAsia="en-US"/>
        </w:rPr>
        <w:t>14 - Instagram</w:t>
      </w:r>
    </w:p>
    <w:p w14:paraId="6253AE88" w14:textId="77777777" w:rsidR="00BB55C6" w:rsidRPr="007D45F2" w:rsidRDefault="00BB55C6" w:rsidP="00BB55C6">
      <w:pPr>
        <w:keepNext/>
        <w:keepLines/>
        <w:ind w:left="1077"/>
        <w:jc w:val="both"/>
        <w:rPr>
          <w:rFonts w:ascii="Arial" w:hAnsi="Arial"/>
          <w:color w:val="000000"/>
          <w:sz w:val="16"/>
          <w:szCs w:val="16"/>
          <w:lang w:val="en-CA" w:eastAsia="en-US"/>
        </w:rPr>
      </w:pPr>
      <w:r w:rsidRPr="007D45F2">
        <w:rPr>
          <w:rFonts w:ascii="Arial" w:hAnsi="Arial"/>
          <w:color w:val="000000"/>
          <w:sz w:val="16"/>
          <w:szCs w:val="16"/>
          <w:lang w:val="en-CA" w:eastAsia="en-US"/>
        </w:rPr>
        <w:t>15 - LinkedIn</w:t>
      </w:r>
    </w:p>
    <w:p w14:paraId="3F5B7A50" w14:textId="77777777" w:rsidR="00BB55C6" w:rsidRPr="00BB55C6" w:rsidRDefault="00BB55C6" w:rsidP="00BB55C6">
      <w:pPr>
        <w:keepNext/>
        <w:keepLines/>
        <w:ind w:left="1077"/>
        <w:jc w:val="both"/>
        <w:rPr>
          <w:rFonts w:ascii="Arial" w:hAnsi="Arial"/>
          <w:color w:val="000000"/>
          <w:sz w:val="16"/>
          <w:szCs w:val="16"/>
          <w:lang w:eastAsia="en-US"/>
        </w:rPr>
      </w:pPr>
      <w:r w:rsidRPr="00BB55C6">
        <w:rPr>
          <w:rFonts w:ascii="Arial" w:hAnsi="Arial"/>
          <w:color w:val="000000"/>
          <w:sz w:val="16"/>
          <w:szCs w:val="16"/>
          <w:lang w:eastAsia="en-US"/>
        </w:rPr>
        <w:t>16 - Snapchat</w:t>
      </w:r>
    </w:p>
    <w:p w14:paraId="33701FE9" w14:textId="77777777" w:rsidR="00BB55C6" w:rsidRPr="00BB55C6" w:rsidRDefault="00BB55C6" w:rsidP="00BB55C6">
      <w:pPr>
        <w:keepNext/>
        <w:keepLines/>
        <w:ind w:left="1077"/>
        <w:jc w:val="both"/>
        <w:rPr>
          <w:rFonts w:ascii="Arial" w:hAnsi="Arial"/>
          <w:color w:val="000000"/>
          <w:sz w:val="16"/>
          <w:szCs w:val="16"/>
          <w:lang w:eastAsia="en-US"/>
        </w:rPr>
      </w:pPr>
      <w:r w:rsidRPr="00BB55C6">
        <w:rPr>
          <w:rFonts w:ascii="Arial" w:hAnsi="Arial"/>
          <w:color w:val="000000"/>
          <w:sz w:val="16"/>
          <w:szCs w:val="16"/>
          <w:lang w:eastAsia="en-US"/>
        </w:rPr>
        <w:t>17 - Twitch</w:t>
      </w:r>
    </w:p>
    <w:p w14:paraId="6F85071B" w14:textId="77777777" w:rsidR="00BB55C6" w:rsidRPr="00BB55C6" w:rsidRDefault="00BB55C6" w:rsidP="00BB55C6">
      <w:pPr>
        <w:ind w:left="1080"/>
        <w:jc w:val="both"/>
        <w:rPr>
          <w:rFonts w:ascii="Arial" w:hAnsi="Arial"/>
          <w:color w:val="000000"/>
          <w:sz w:val="16"/>
          <w:szCs w:val="16"/>
          <w:lang w:eastAsia="en-US"/>
        </w:rPr>
      </w:pPr>
      <w:r w:rsidRPr="00BB55C6">
        <w:rPr>
          <w:rFonts w:ascii="Arial" w:hAnsi="Arial"/>
          <w:color w:val="000000"/>
          <w:sz w:val="16"/>
          <w:szCs w:val="16"/>
          <w:lang w:eastAsia="en-US"/>
        </w:rPr>
        <w:t>98 - Autre, veuillez préciser ___________________</w:t>
      </w:r>
    </w:p>
    <w:p w14:paraId="5D6E925D" w14:textId="77777777" w:rsidR="00BB55C6" w:rsidRPr="00BB55C6" w:rsidRDefault="00BB55C6" w:rsidP="00BB55C6">
      <w:pPr>
        <w:ind w:left="1080"/>
        <w:jc w:val="both"/>
        <w:rPr>
          <w:rFonts w:ascii="Arial" w:hAnsi="Arial"/>
          <w:color w:val="000000"/>
          <w:sz w:val="16"/>
          <w:szCs w:val="16"/>
          <w:lang w:eastAsia="en-US"/>
        </w:rPr>
      </w:pPr>
      <w:r w:rsidRPr="00BB55C6">
        <w:rPr>
          <w:rFonts w:ascii="Arial" w:hAnsi="Arial"/>
          <w:color w:val="000000"/>
          <w:sz w:val="16"/>
          <w:szCs w:val="16"/>
          <w:lang w:eastAsia="en-US"/>
        </w:rPr>
        <w:t>99 - Ne me souviens pas</w:t>
      </w:r>
    </w:p>
    <w:p w14:paraId="75F1E7DA" w14:textId="5AC50709" w:rsidR="00BB55C6" w:rsidRPr="00BB55C6" w:rsidRDefault="00B17F2B" w:rsidP="00BB55C6">
      <w:pPr>
        <w:keepNext/>
        <w:keepLines/>
        <w:spacing w:before="160" w:after="160"/>
        <w:ind w:left="425" w:hanging="425"/>
        <w:jc w:val="both"/>
        <w:rPr>
          <w:rFonts w:ascii="Arial" w:hAnsi="Arial"/>
          <w:b/>
          <w:color w:val="000000"/>
          <w:sz w:val="16"/>
          <w:szCs w:val="16"/>
          <w:lang w:eastAsia="en-US"/>
        </w:rPr>
      </w:pPr>
      <w:r>
        <w:rPr>
          <w:rFonts w:ascii="Arial" w:hAnsi="Arial"/>
          <w:b/>
          <w:color w:val="000000"/>
          <w:sz w:val="16"/>
          <w:szCs w:val="16"/>
          <w:lang w:eastAsia="en-US"/>
        </w:rPr>
        <w:t>Q</w:t>
      </w:r>
      <w:r w:rsidR="00BB55C6" w:rsidRPr="00BB55C6">
        <w:rPr>
          <w:rFonts w:ascii="Arial" w:hAnsi="Arial"/>
          <w:b/>
          <w:color w:val="000000"/>
          <w:sz w:val="16"/>
          <w:szCs w:val="16"/>
          <w:lang w:eastAsia="en-US"/>
        </w:rPr>
        <w:t>3.</w:t>
      </w:r>
      <w:r w:rsidR="00BB55C6" w:rsidRPr="00BB55C6">
        <w:rPr>
          <w:rFonts w:ascii="Arial" w:hAnsi="Arial"/>
          <w:b/>
          <w:color w:val="000000"/>
          <w:sz w:val="16"/>
          <w:szCs w:val="16"/>
          <w:lang w:eastAsia="en-US"/>
        </w:rPr>
        <w:tab/>
        <w:t>De quoi vous souvenez-vous à propos de cette publicité?</w:t>
      </w:r>
    </w:p>
    <w:p w14:paraId="5C588FE1" w14:textId="77777777" w:rsidR="00BB55C6" w:rsidRPr="00BB55C6" w:rsidRDefault="00BB55C6" w:rsidP="00BB55C6">
      <w:pPr>
        <w:keepNext/>
        <w:keepLines/>
        <w:ind w:left="1440" w:hanging="360"/>
        <w:jc w:val="both"/>
        <w:rPr>
          <w:rFonts w:ascii="Arial" w:hAnsi="Arial"/>
          <w:color w:val="000000"/>
          <w:sz w:val="16"/>
          <w:szCs w:val="16"/>
          <w:lang w:eastAsia="en-US"/>
        </w:rPr>
      </w:pPr>
      <w:r w:rsidRPr="00BB55C6">
        <w:rPr>
          <w:rFonts w:ascii="Arial" w:hAnsi="Arial"/>
          <w:color w:val="000000"/>
          <w:sz w:val="16"/>
          <w:szCs w:val="16"/>
          <w:lang w:eastAsia="en-US"/>
        </w:rPr>
        <w:t>01 - [PRÉCISER]</w:t>
      </w:r>
    </w:p>
    <w:p w14:paraId="4C9483FA" w14:textId="77777777" w:rsidR="00BB55C6" w:rsidRDefault="00BB55C6" w:rsidP="00BB55C6">
      <w:pPr>
        <w:ind w:left="1440" w:hanging="360"/>
        <w:jc w:val="both"/>
        <w:rPr>
          <w:rFonts w:ascii="Arial" w:hAnsi="Arial"/>
          <w:color w:val="000000"/>
          <w:sz w:val="16"/>
          <w:szCs w:val="16"/>
          <w:lang w:eastAsia="en-US"/>
        </w:rPr>
      </w:pPr>
      <w:r w:rsidRPr="00BB55C6">
        <w:rPr>
          <w:rFonts w:ascii="Arial" w:hAnsi="Arial"/>
          <w:color w:val="000000"/>
          <w:sz w:val="16"/>
          <w:szCs w:val="16"/>
          <w:lang w:eastAsia="en-US"/>
        </w:rPr>
        <w:t>99 - Ne me souviens pas</w:t>
      </w:r>
    </w:p>
    <w:p w14:paraId="37668B13" w14:textId="77777777" w:rsidR="00CE6776" w:rsidRPr="00BB55C6" w:rsidRDefault="00CE6776" w:rsidP="00BB55C6">
      <w:pPr>
        <w:ind w:left="1440" w:hanging="360"/>
        <w:jc w:val="both"/>
        <w:rPr>
          <w:rFonts w:ascii="Arial" w:hAnsi="Arial"/>
          <w:color w:val="000000"/>
          <w:sz w:val="16"/>
          <w:szCs w:val="16"/>
          <w:lang w:eastAsia="en-US"/>
        </w:rPr>
      </w:pPr>
    </w:p>
    <w:p w14:paraId="7897F478" w14:textId="77777777" w:rsidR="00BB55C6" w:rsidRPr="00BB55C6" w:rsidRDefault="00BB55C6" w:rsidP="00CE6776">
      <w:pPr>
        <w:pBdr>
          <w:top w:val="single" w:sz="8" w:space="1" w:color="auto"/>
          <w:left w:val="single" w:sz="8" w:space="4" w:color="auto"/>
          <w:bottom w:val="single" w:sz="8" w:space="1" w:color="auto"/>
          <w:right w:val="single" w:sz="8" w:space="4" w:color="auto"/>
        </w:pBdr>
        <w:shd w:val="clear" w:color="auto" w:fill="000080"/>
        <w:jc w:val="center"/>
        <w:rPr>
          <w:rFonts w:ascii="Arial" w:hAnsi="Arial"/>
          <w:b/>
          <w:color w:val="FFFFFF"/>
          <w:sz w:val="16"/>
          <w:szCs w:val="16"/>
          <w:lang w:eastAsia="en-US"/>
        </w:rPr>
      </w:pPr>
      <w:r w:rsidRPr="00BB55C6">
        <w:rPr>
          <w:rFonts w:ascii="Arial" w:hAnsi="Arial"/>
          <w:b/>
          <w:color w:val="FFFFFF"/>
          <w:sz w:val="16"/>
          <w:szCs w:val="16"/>
          <w:lang w:eastAsia="en-US"/>
        </w:rPr>
        <w:t>QUESTIONS SPÉCIFIQUES RELATIVES À LA CAMPAGNE</w:t>
      </w:r>
    </w:p>
    <w:p w14:paraId="0C6F8EF4" w14:textId="77777777" w:rsidR="00B27713" w:rsidRDefault="00B27713" w:rsidP="00CE6776">
      <w:pPr>
        <w:jc w:val="both"/>
        <w:rPr>
          <w:rFonts w:ascii="Arial" w:hAnsi="Arial"/>
          <w:b/>
          <w:color w:val="FF0000"/>
          <w:sz w:val="16"/>
          <w:szCs w:val="16"/>
          <w:lang w:eastAsia="en-US"/>
        </w:rPr>
      </w:pPr>
    </w:p>
    <w:p w14:paraId="788A99F3" w14:textId="0D68E6EB" w:rsidR="00BB55C6" w:rsidRPr="00BB55C6" w:rsidRDefault="00BB55C6" w:rsidP="00CE6776">
      <w:pPr>
        <w:jc w:val="both"/>
        <w:rPr>
          <w:rFonts w:ascii="Arial" w:hAnsi="Arial"/>
          <w:b/>
          <w:color w:val="FF0000"/>
          <w:sz w:val="16"/>
          <w:szCs w:val="16"/>
          <w:lang w:eastAsia="en-US"/>
        </w:rPr>
      </w:pPr>
      <w:r w:rsidRPr="00BB55C6">
        <w:rPr>
          <w:rFonts w:ascii="Arial" w:hAnsi="Arial"/>
          <w:b/>
          <w:color w:val="FF0000"/>
          <w:sz w:val="16"/>
          <w:szCs w:val="16"/>
          <w:lang w:eastAsia="en-US"/>
        </w:rPr>
        <w:t>POSER À TOUS LES RÉPONDANTS</w:t>
      </w:r>
    </w:p>
    <w:p w14:paraId="5F9DA9FF" w14:textId="77777777" w:rsidR="00B27713" w:rsidRDefault="00B27713" w:rsidP="00CE6776">
      <w:pPr>
        <w:ind w:left="425" w:hanging="425"/>
        <w:jc w:val="both"/>
        <w:rPr>
          <w:rFonts w:ascii="Arial" w:hAnsi="Arial"/>
          <w:b/>
          <w:color w:val="000000"/>
          <w:sz w:val="16"/>
          <w:szCs w:val="16"/>
          <w:lang w:eastAsia="en-US"/>
        </w:rPr>
      </w:pPr>
    </w:p>
    <w:p w14:paraId="7840F0F1" w14:textId="2ECBE85B" w:rsidR="00BB55C6" w:rsidRPr="00BB55C6" w:rsidRDefault="00BB55C6" w:rsidP="00CE6776">
      <w:pPr>
        <w:ind w:left="425" w:hanging="425"/>
        <w:jc w:val="both"/>
        <w:rPr>
          <w:rFonts w:ascii="Arial" w:hAnsi="Arial"/>
          <w:b/>
          <w:color w:val="000000"/>
          <w:sz w:val="16"/>
          <w:szCs w:val="16"/>
          <w:lang w:eastAsia="en-US"/>
        </w:rPr>
      </w:pPr>
      <w:r w:rsidRPr="00BB55C6">
        <w:rPr>
          <w:rFonts w:ascii="Arial" w:hAnsi="Arial"/>
          <w:b/>
          <w:color w:val="000000"/>
          <w:sz w:val="16"/>
          <w:szCs w:val="16"/>
          <w:lang w:eastAsia="en-US"/>
        </w:rPr>
        <w:t>T1A</w:t>
      </w:r>
      <w:r w:rsidRPr="00BB55C6">
        <w:rPr>
          <w:rFonts w:ascii="Arial" w:hAnsi="Arial"/>
          <w:b/>
          <w:color w:val="000000"/>
          <w:sz w:val="16"/>
          <w:szCs w:val="16"/>
          <w:lang w:eastAsia="en-US"/>
        </w:rPr>
        <w:tab/>
      </w:r>
      <w:r w:rsidRPr="00BB55C6">
        <w:rPr>
          <w:rFonts w:ascii="Arial" w:hAnsi="Arial"/>
          <w:b/>
          <w:color w:val="000000"/>
          <w:sz w:val="16"/>
          <w:szCs w:val="16"/>
          <w:lang w:eastAsia="en-US"/>
        </w:rPr>
        <w:tab/>
        <w:t xml:space="preserve">Au cours des trois dernières semaines, avez-vous vu, lu ou entendu une publicité du gouvernement du Canada au sujet d’une programme de rachat des armes à feu nouvellement prohibées ? </w:t>
      </w:r>
    </w:p>
    <w:p w14:paraId="6E683C84" w14:textId="3C286674" w:rsidR="00BB55C6" w:rsidRPr="00BB55C6" w:rsidRDefault="00BB55C6" w:rsidP="00CE6776">
      <w:pPr>
        <w:tabs>
          <w:tab w:val="left" w:pos="3686"/>
        </w:tabs>
        <w:ind w:left="1080"/>
        <w:jc w:val="both"/>
        <w:rPr>
          <w:rFonts w:ascii="Arial" w:hAnsi="Arial"/>
          <w:color w:val="000000"/>
          <w:sz w:val="16"/>
          <w:szCs w:val="16"/>
          <w:lang w:eastAsia="en-US"/>
        </w:rPr>
      </w:pPr>
      <w:r w:rsidRPr="00BB55C6">
        <w:rPr>
          <w:rFonts w:ascii="Arial" w:hAnsi="Arial"/>
          <w:color w:val="000000"/>
          <w:sz w:val="16"/>
          <w:szCs w:val="16"/>
          <w:lang w:eastAsia="en-US"/>
        </w:rPr>
        <w:t>01 – Oui</w:t>
      </w:r>
      <w:r w:rsidRPr="00BB55C6">
        <w:rPr>
          <w:rFonts w:ascii="Arial" w:hAnsi="Arial"/>
          <w:color w:val="000000"/>
          <w:sz w:val="16"/>
          <w:szCs w:val="16"/>
          <w:lang w:eastAsia="en-US"/>
        </w:rPr>
        <w:tab/>
      </w:r>
      <w:r w:rsidRPr="00BB55C6">
        <w:rPr>
          <w:rFonts w:ascii="Arial" w:hAnsi="Arial"/>
          <w:color w:val="000000"/>
          <w:sz w:val="16"/>
          <w:szCs w:val="16"/>
          <w:lang w:eastAsia="en-US"/>
        </w:rPr>
        <w:tab/>
      </w:r>
      <w:r w:rsidRPr="00BB55C6">
        <w:rPr>
          <w:rFonts w:ascii="Arial" w:hAnsi="Arial"/>
          <w:b/>
          <w:bCs/>
          <w:color w:val="000000"/>
          <w:sz w:val="16"/>
          <w:szCs w:val="16"/>
          <w:lang w:eastAsia="en-US"/>
        </w:rPr>
        <w:t>CONTINUE</w:t>
      </w:r>
    </w:p>
    <w:p w14:paraId="2FE6949B" w14:textId="1A189DD1" w:rsidR="00BB55C6" w:rsidRPr="00BB55C6" w:rsidRDefault="00BB55C6" w:rsidP="00CE6776">
      <w:pPr>
        <w:tabs>
          <w:tab w:val="left" w:pos="3686"/>
        </w:tabs>
        <w:ind w:left="1080"/>
        <w:jc w:val="both"/>
        <w:rPr>
          <w:rFonts w:ascii="Arial" w:hAnsi="Arial"/>
          <w:color w:val="000000"/>
          <w:sz w:val="16"/>
          <w:szCs w:val="16"/>
          <w:lang w:eastAsia="en-US"/>
        </w:rPr>
      </w:pPr>
      <w:r w:rsidRPr="00BB55C6">
        <w:rPr>
          <w:rFonts w:ascii="Arial" w:hAnsi="Arial"/>
          <w:color w:val="000000"/>
          <w:sz w:val="16"/>
          <w:szCs w:val="16"/>
          <w:lang w:eastAsia="en-US"/>
        </w:rPr>
        <w:t>02 – Non</w:t>
      </w:r>
      <w:r w:rsidRPr="00BB55C6">
        <w:rPr>
          <w:rFonts w:ascii="Arial" w:hAnsi="Arial"/>
          <w:color w:val="000000"/>
          <w:sz w:val="16"/>
          <w:szCs w:val="16"/>
          <w:lang w:eastAsia="en-US"/>
        </w:rPr>
        <w:tab/>
      </w:r>
      <w:r w:rsidRPr="00BB55C6">
        <w:rPr>
          <w:rFonts w:ascii="Arial" w:hAnsi="Arial"/>
          <w:color w:val="000000"/>
          <w:sz w:val="16"/>
          <w:szCs w:val="16"/>
          <w:lang w:eastAsia="en-US"/>
        </w:rPr>
        <w:tab/>
      </w:r>
      <w:r w:rsidRPr="00BB55C6">
        <w:rPr>
          <w:rFonts w:ascii="Arial" w:hAnsi="Arial"/>
          <w:b/>
          <w:bCs/>
          <w:color w:val="000000"/>
          <w:sz w:val="16"/>
          <w:szCs w:val="16"/>
          <w:lang w:eastAsia="en-US"/>
        </w:rPr>
        <w:t>PASSER À Q. 4</w:t>
      </w:r>
    </w:p>
    <w:p w14:paraId="3BDFD381" w14:textId="77777777" w:rsidR="00BB55C6" w:rsidRPr="00BB55C6" w:rsidRDefault="00BB55C6" w:rsidP="00CE6776">
      <w:pPr>
        <w:tabs>
          <w:tab w:val="left" w:pos="3686"/>
        </w:tabs>
        <w:ind w:left="1080"/>
        <w:jc w:val="both"/>
        <w:rPr>
          <w:rFonts w:ascii="Arial" w:hAnsi="Arial"/>
          <w:color w:val="000000"/>
          <w:sz w:val="16"/>
          <w:szCs w:val="16"/>
          <w:lang w:eastAsia="en-US"/>
        </w:rPr>
      </w:pPr>
      <w:r w:rsidRPr="00BB55C6">
        <w:rPr>
          <w:rFonts w:ascii="Arial" w:hAnsi="Arial"/>
          <w:color w:val="000000"/>
          <w:sz w:val="16"/>
          <w:szCs w:val="16"/>
          <w:lang w:eastAsia="en-US"/>
        </w:rPr>
        <w:t>Je ne me souviens pas/ne suis pas sûr(e)</w:t>
      </w:r>
      <w:r w:rsidRPr="00BB55C6">
        <w:rPr>
          <w:rFonts w:ascii="Arial" w:hAnsi="Arial"/>
          <w:color w:val="000000"/>
          <w:sz w:val="16"/>
          <w:szCs w:val="16"/>
          <w:lang w:eastAsia="en-US"/>
        </w:rPr>
        <w:tab/>
      </w:r>
      <w:r w:rsidRPr="00BB55C6">
        <w:rPr>
          <w:rFonts w:ascii="Arial" w:hAnsi="Arial"/>
          <w:b/>
          <w:bCs/>
          <w:color w:val="000000"/>
          <w:sz w:val="16"/>
          <w:szCs w:val="16"/>
          <w:lang w:eastAsia="en-US"/>
        </w:rPr>
        <w:t>PASSER À Q. 4</w:t>
      </w:r>
    </w:p>
    <w:p w14:paraId="00F20BC8" w14:textId="77777777" w:rsidR="00983BE3" w:rsidRDefault="00983BE3" w:rsidP="00CE6776">
      <w:pPr>
        <w:ind w:left="425" w:hanging="425"/>
        <w:jc w:val="both"/>
        <w:rPr>
          <w:rFonts w:ascii="Arial" w:hAnsi="Arial"/>
          <w:b/>
          <w:color w:val="000000"/>
          <w:sz w:val="16"/>
          <w:szCs w:val="16"/>
          <w:lang w:eastAsia="en-US"/>
        </w:rPr>
      </w:pPr>
    </w:p>
    <w:p w14:paraId="14C1C37F" w14:textId="77777777" w:rsidR="00BB55C6" w:rsidRPr="00BB55C6" w:rsidRDefault="00BB55C6" w:rsidP="00CE6776">
      <w:pPr>
        <w:ind w:left="425" w:hanging="425"/>
        <w:jc w:val="both"/>
        <w:rPr>
          <w:rFonts w:ascii="Arial" w:hAnsi="Arial"/>
          <w:b/>
          <w:color w:val="000000"/>
          <w:sz w:val="16"/>
          <w:szCs w:val="16"/>
          <w:lang w:eastAsia="en-US"/>
        </w:rPr>
      </w:pPr>
      <w:r w:rsidRPr="00BB55C6">
        <w:rPr>
          <w:rFonts w:ascii="Arial" w:hAnsi="Arial"/>
          <w:b/>
          <w:color w:val="000000"/>
          <w:sz w:val="16"/>
          <w:szCs w:val="16"/>
          <w:lang w:eastAsia="en-US"/>
        </w:rPr>
        <w:t>T1B</w:t>
      </w:r>
      <w:r w:rsidRPr="00BB55C6">
        <w:rPr>
          <w:rFonts w:ascii="Arial" w:hAnsi="Arial"/>
          <w:b/>
          <w:color w:val="000000"/>
          <w:sz w:val="16"/>
          <w:szCs w:val="16"/>
          <w:lang w:eastAsia="en-US"/>
        </w:rPr>
        <w:tab/>
      </w:r>
      <w:r w:rsidRPr="00BB55C6">
        <w:rPr>
          <w:rFonts w:ascii="Arial" w:hAnsi="Arial"/>
          <w:b/>
          <w:color w:val="000000"/>
          <w:sz w:val="16"/>
          <w:szCs w:val="16"/>
          <w:lang w:eastAsia="en-US"/>
        </w:rPr>
        <w:tab/>
        <w:t>Où avez-vous vu, lu ou entendu cette annonce du gouvernement du Canada au sujet d’une programme de rachat des armes à feu nouvellement prohibées ?</w:t>
      </w:r>
    </w:p>
    <w:p w14:paraId="6875AB7D" w14:textId="77777777" w:rsidR="00BB55C6" w:rsidRPr="00BB55C6" w:rsidRDefault="00BB55C6" w:rsidP="00CE6776">
      <w:pPr>
        <w:ind w:firstLine="720"/>
        <w:jc w:val="both"/>
        <w:rPr>
          <w:rFonts w:ascii="Arial" w:hAnsi="Arial"/>
          <w:b/>
          <w:color w:val="000000"/>
          <w:sz w:val="16"/>
          <w:szCs w:val="16"/>
          <w:lang w:val="en-US" w:eastAsia="en-US"/>
        </w:rPr>
      </w:pPr>
      <w:r w:rsidRPr="00BB55C6">
        <w:rPr>
          <w:rFonts w:ascii="Arial" w:hAnsi="Arial"/>
          <w:b/>
          <w:color w:val="000000"/>
          <w:sz w:val="16"/>
          <w:szCs w:val="16"/>
          <w:lang w:val="en-US" w:eastAsia="en-US"/>
        </w:rPr>
        <w:t>CHOISISSEZ TOUTES LES RÉPONSES APPLICABLES</w:t>
      </w:r>
    </w:p>
    <w:p w14:paraId="0540B7C6"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Cinéma</w:t>
      </w:r>
    </w:p>
    <w:p w14:paraId="1ED6E6D9"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Facebook</w:t>
      </w:r>
    </w:p>
    <w:p w14:paraId="3562C3FC"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Site internet</w:t>
      </w:r>
    </w:p>
    <w:p w14:paraId="29057A62"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Magazines</w:t>
      </w:r>
    </w:p>
    <w:p w14:paraId="5234C14A"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Journal (quotidien)</w:t>
      </w:r>
    </w:p>
    <w:p w14:paraId="4CE81CDB"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Journal (hebdomadaire ou communautaire)</w:t>
      </w:r>
    </w:p>
    <w:p w14:paraId="7FA7E9C0"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Panneaux d’affichage extérieurs</w:t>
      </w:r>
    </w:p>
    <w:p w14:paraId="67BF760A"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Dépliant ou brochure reçu(e) par la poste</w:t>
      </w:r>
    </w:p>
    <w:p w14:paraId="3720513F"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Transport public (autobus ou métro)</w:t>
      </w:r>
    </w:p>
    <w:p w14:paraId="6DD9C223"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Radio</w:t>
      </w:r>
    </w:p>
    <w:p w14:paraId="55F9BA44"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Télévision</w:t>
      </w:r>
    </w:p>
    <w:p w14:paraId="686B9ECA"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Twitter</w:t>
      </w:r>
    </w:p>
    <w:p w14:paraId="03B78E4B"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lastRenderedPageBreak/>
        <w:t>YouTube</w:t>
      </w:r>
    </w:p>
    <w:p w14:paraId="33DA7DBB"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Instagram</w:t>
      </w:r>
    </w:p>
    <w:p w14:paraId="60164865"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LinkedIn</w:t>
      </w:r>
    </w:p>
    <w:p w14:paraId="51E4463F"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Snapchat</w:t>
      </w:r>
    </w:p>
    <w:p w14:paraId="3D67CCE2" w14:textId="77777777" w:rsidR="00BB55C6" w:rsidRPr="00BB55C6" w:rsidRDefault="00BB55C6" w:rsidP="00CE6776">
      <w:pPr>
        <w:numPr>
          <w:ilvl w:val="0"/>
          <w:numId w:val="37"/>
        </w:numPr>
        <w:jc w:val="both"/>
        <w:rPr>
          <w:rFonts w:ascii="Arial" w:hAnsi="Arial"/>
          <w:color w:val="000000"/>
          <w:sz w:val="16"/>
          <w:szCs w:val="16"/>
          <w:lang w:eastAsia="en-US"/>
        </w:rPr>
      </w:pPr>
      <w:r w:rsidRPr="00BB55C6">
        <w:rPr>
          <w:rFonts w:ascii="Arial" w:hAnsi="Arial"/>
          <w:color w:val="000000"/>
          <w:sz w:val="16"/>
          <w:szCs w:val="16"/>
          <w:lang w:eastAsia="en-US"/>
        </w:rPr>
        <w:t>Twitch</w:t>
      </w:r>
    </w:p>
    <w:p w14:paraId="522BC674" w14:textId="77777777" w:rsidR="00BB55C6" w:rsidRPr="00BB55C6" w:rsidRDefault="00BB55C6" w:rsidP="00CE6776">
      <w:pPr>
        <w:ind w:left="1080"/>
        <w:jc w:val="both"/>
        <w:rPr>
          <w:rFonts w:ascii="Arial" w:hAnsi="Arial"/>
          <w:color w:val="000000"/>
          <w:sz w:val="16"/>
          <w:szCs w:val="16"/>
          <w:lang w:eastAsia="en-US"/>
        </w:rPr>
      </w:pPr>
      <w:r w:rsidRPr="00BB55C6">
        <w:rPr>
          <w:rFonts w:ascii="Arial" w:hAnsi="Arial"/>
          <w:color w:val="000000"/>
          <w:sz w:val="16"/>
          <w:szCs w:val="16"/>
          <w:lang w:eastAsia="en-US"/>
        </w:rPr>
        <w:t>98 - Autre, veuillez préciser ___________________</w:t>
      </w:r>
    </w:p>
    <w:p w14:paraId="74692D80" w14:textId="77777777" w:rsidR="00BB55C6" w:rsidRPr="00BB55C6" w:rsidRDefault="00BB55C6" w:rsidP="00CE6776">
      <w:pPr>
        <w:ind w:left="1440" w:hanging="360"/>
        <w:jc w:val="both"/>
        <w:rPr>
          <w:rFonts w:ascii="Arial" w:hAnsi="Arial"/>
          <w:color w:val="000000"/>
          <w:sz w:val="16"/>
          <w:szCs w:val="16"/>
          <w:lang w:eastAsia="en-US"/>
        </w:rPr>
      </w:pPr>
      <w:r w:rsidRPr="00BB55C6">
        <w:rPr>
          <w:rFonts w:ascii="Arial" w:hAnsi="Arial"/>
          <w:color w:val="000000"/>
          <w:sz w:val="16"/>
          <w:szCs w:val="16"/>
          <w:lang w:eastAsia="en-US"/>
        </w:rPr>
        <w:t>99 - Ne me souviens pas</w:t>
      </w:r>
    </w:p>
    <w:p w14:paraId="0E452353" w14:textId="77777777" w:rsidR="00B27713" w:rsidRDefault="00B27713" w:rsidP="00CE6776">
      <w:pPr>
        <w:ind w:left="425" w:hanging="425"/>
        <w:jc w:val="both"/>
        <w:rPr>
          <w:rFonts w:ascii="Arial" w:hAnsi="Arial"/>
          <w:b/>
          <w:color w:val="000000"/>
          <w:sz w:val="16"/>
          <w:szCs w:val="16"/>
          <w:lang w:eastAsia="en-US"/>
        </w:rPr>
      </w:pPr>
    </w:p>
    <w:p w14:paraId="02036DC8" w14:textId="26D681FA" w:rsidR="00BB55C6" w:rsidRPr="00BB55C6" w:rsidRDefault="00BB55C6" w:rsidP="00CE6776">
      <w:pPr>
        <w:ind w:left="425" w:hanging="425"/>
        <w:jc w:val="both"/>
        <w:rPr>
          <w:rFonts w:ascii="Arial" w:hAnsi="Arial"/>
          <w:b/>
          <w:color w:val="000000"/>
          <w:sz w:val="16"/>
          <w:szCs w:val="16"/>
          <w:lang w:eastAsia="en-US"/>
        </w:rPr>
      </w:pPr>
      <w:r w:rsidRPr="00BB55C6">
        <w:rPr>
          <w:rFonts w:ascii="Arial" w:hAnsi="Arial"/>
          <w:b/>
          <w:color w:val="000000"/>
          <w:sz w:val="16"/>
          <w:szCs w:val="16"/>
          <w:lang w:eastAsia="en-US"/>
        </w:rPr>
        <w:t>T1C</w:t>
      </w:r>
      <w:r w:rsidRPr="00BB55C6">
        <w:rPr>
          <w:rFonts w:ascii="Arial" w:hAnsi="Arial"/>
          <w:b/>
          <w:color w:val="000000"/>
          <w:sz w:val="16"/>
          <w:szCs w:val="16"/>
          <w:lang w:eastAsia="en-US"/>
        </w:rPr>
        <w:tab/>
      </w:r>
      <w:r w:rsidRPr="00BB55C6">
        <w:rPr>
          <w:rFonts w:ascii="Arial" w:hAnsi="Arial"/>
          <w:b/>
          <w:color w:val="000000"/>
          <w:sz w:val="16"/>
          <w:szCs w:val="16"/>
          <w:lang w:eastAsia="en-US"/>
        </w:rPr>
        <w:tab/>
        <w:t>De quoi vous souvenez-vous à propos de cette annonce? Quels sont les mots, les sons ou les images qui vous viennent à l'esprit?</w:t>
      </w:r>
    </w:p>
    <w:p w14:paraId="589742E2" w14:textId="77777777" w:rsidR="00BB55C6" w:rsidRPr="00BB55C6" w:rsidRDefault="00BB55C6" w:rsidP="00CE6776">
      <w:pPr>
        <w:ind w:left="1077"/>
        <w:jc w:val="both"/>
        <w:rPr>
          <w:rFonts w:ascii="Arial" w:hAnsi="Arial"/>
          <w:color w:val="000000"/>
          <w:sz w:val="16"/>
          <w:szCs w:val="16"/>
          <w:lang w:eastAsia="en-US"/>
        </w:rPr>
      </w:pPr>
      <w:r w:rsidRPr="00BB55C6">
        <w:rPr>
          <w:rFonts w:ascii="Arial" w:hAnsi="Arial"/>
          <w:color w:val="000000"/>
          <w:sz w:val="16"/>
          <w:szCs w:val="16"/>
          <w:lang w:eastAsia="en-US"/>
        </w:rPr>
        <w:t>01 - [PRÉCISER]</w:t>
      </w:r>
    </w:p>
    <w:p w14:paraId="3DEDBEE8" w14:textId="77777777" w:rsidR="00BB55C6" w:rsidRPr="00BB55C6" w:rsidRDefault="00BB55C6" w:rsidP="00CE6776">
      <w:pPr>
        <w:ind w:left="1080"/>
        <w:jc w:val="both"/>
        <w:rPr>
          <w:rFonts w:ascii="Arial" w:hAnsi="Arial"/>
          <w:color w:val="000000"/>
          <w:sz w:val="16"/>
          <w:szCs w:val="16"/>
          <w:lang w:eastAsia="en-US"/>
        </w:rPr>
      </w:pPr>
      <w:r w:rsidRPr="00BB55C6">
        <w:rPr>
          <w:rFonts w:ascii="Arial" w:hAnsi="Arial"/>
          <w:color w:val="000000"/>
          <w:sz w:val="16"/>
          <w:szCs w:val="16"/>
          <w:lang w:eastAsia="en-US"/>
        </w:rPr>
        <w:t>99 - Ne me souviens pas</w:t>
      </w:r>
    </w:p>
    <w:p w14:paraId="64C19CDA" w14:textId="77777777" w:rsidR="00BB55C6" w:rsidRPr="00BB55C6" w:rsidRDefault="00BB55C6" w:rsidP="00A405EC">
      <w:pPr>
        <w:ind w:left="1440"/>
        <w:jc w:val="both"/>
        <w:rPr>
          <w:rFonts w:ascii="Arial" w:hAnsi="Arial"/>
          <w:color w:val="000000"/>
          <w:sz w:val="16"/>
          <w:szCs w:val="16"/>
          <w:lang w:eastAsia="en-US"/>
        </w:rPr>
      </w:pPr>
    </w:p>
    <w:p w14:paraId="72AB377A" w14:textId="77777777" w:rsidR="00BB55C6" w:rsidRPr="00BB55C6" w:rsidRDefault="00BB55C6" w:rsidP="00A405EC">
      <w:pPr>
        <w:pBdr>
          <w:top w:val="single" w:sz="8" w:space="1" w:color="auto"/>
          <w:left w:val="single" w:sz="8" w:space="4" w:color="auto"/>
          <w:bottom w:val="single" w:sz="8" w:space="1" w:color="auto"/>
          <w:right w:val="single" w:sz="8" w:space="4" w:color="auto"/>
        </w:pBdr>
        <w:shd w:val="clear" w:color="auto" w:fill="000080"/>
        <w:jc w:val="center"/>
        <w:outlineLvl w:val="1"/>
        <w:rPr>
          <w:rFonts w:ascii="Arial" w:hAnsi="Arial"/>
          <w:b/>
          <w:color w:val="FFFFFF"/>
          <w:sz w:val="16"/>
          <w:szCs w:val="16"/>
          <w:lang w:eastAsia="en-US"/>
        </w:rPr>
      </w:pPr>
      <w:r w:rsidRPr="00BB55C6">
        <w:rPr>
          <w:rFonts w:ascii="Arial" w:hAnsi="Arial"/>
          <w:b/>
          <w:color w:val="FFFFFF"/>
          <w:sz w:val="16"/>
          <w:szCs w:val="16"/>
          <w:lang w:eastAsia="en-US"/>
        </w:rPr>
        <w:t xml:space="preserve">QUESTIONS SUR LES ATTITUDES </w:t>
      </w:r>
    </w:p>
    <w:p w14:paraId="2D7C2CD2" w14:textId="77777777" w:rsidR="00BB55C6" w:rsidRPr="00BB55C6" w:rsidRDefault="00BB55C6" w:rsidP="00EB21F9">
      <w:pPr>
        <w:spacing w:before="160"/>
        <w:jc w:val="both"/>
        <w:rPr>
          <w:rFonts w:ascii="Arial" w:hAnsi="Arial"/>
          <w:b/>
          <w:color w:val="FF0000"/>
          <w:sz w:val="16"/>
          <w:szCs w:val="16"/>
          <w:lang w:eastAsia="en-US"/>
        </w:rPr>
      </w:pPr>
      <w:r w:rsidRPr="00BB55C6">
        <w:rPr>
          <w:rFonts w:ascii="Arial" w:hAnsi="Arial"/>
          <w:b/>
          <w:color w:val="FF0000"/>
          <w:sz w:val="16"/>
          <w:szCs w:val="16"/>
          <w:lang w:eastAsia="en-US"/>
        </w:rPr>
        <w:t>POSER À TOUS LES RÉPONDANTS</w:t>
      </w:r>
    </w:p>
    <w:p w14:paraId="206FF569" w14:textId="77777777" w:rsidR="00EB21F9" w:rsidRDefault="00EB21F9" w:rsidP="00A405EC">
      <w:pPr>
        <w:jc w:val="both"/>
        <w:rPr>
          <w:rFonts w:ascii="Arial" w:hAnsi="Arial" w:cs="Arial"/>
          <w:b/>
          <w:bCs/>
          <w:sz w:val="16"/>
          <w:szCs w:val="16"/>
          <w:lang w:eastAsia="en-US"/>
        </w:rPr>
      </w:pPr>
    </w:p>
    <w:p w14:paraId="0FD0448A" w14:textId="5EEA3A22" w:rsidR="00BB55C6" w:rsidRPr="00BB55C6" w:rsidRDefault="00B17F2B" w:rsidP="00A405EC">
      <w:pPr>
        <w:jc w:val="both"/>
        <w:rPr>
          <w:rFonts w:ascii="Arial" w:hAnsi="Arial" w:cs="Arial"/>
          <w:b/>
          <w:bCs/>
          <w:sz w:val="16"/>
          <w:szCs w:val="16"/>
          <w:lang w:eastAsia="en-US"/>
        </w:rPr>
      </w:pPr>
      <w:r>
        <w:rPr>
          <w:rFonts w:ascii="Arial" w:hAnsi="Arial" w:cs="Arial"/>
          <w:b/>
          <w:bCs/>
          <w:sz w:val="16"/>
          <w:szCs w:val="16"/>
          <w:lang w:eastAsia="en-US"/>
        </w:rPr>
        <w:t>Q</w:t>
      </w:r>
      <w:r w:rsidR="00BB55C6" w:rsidRPr="00BB55C6">
        <w:rPr>
          <w:rFonts w:ascii="Arial" w:hAnsi="Arial" w:cs="Arial"/>
          <w:b/>
          <w:bCs/>
          <w:sz w:val="16"/>
          <w:szCs w:val="16"/>
          <w:lang w:eastAsia="en-US"/>
        </w:rPr>
        <w:t>4.</w:t>
      </w:r>
      <w:r w:rsidR="00BB55C6" w:rsidRPr="00BB55C6">
        <w:rPr>
          <w:rFonts w:ascii="Arial" w:hAnsi="Arial" w:cs="Arial"/>
          <w:b/>
          <w:bCs/>
          <w:sz w:val="16"/>
          <w:szCs w:val="16"/>
          <w:lang w:eastAsia="en-US"/>
        </w:rPr>
        <w:tab/>
        <w:t>Dans quelle mesure êtes-vous pour ou contre la récente interdiction par le gouvernement fédéral de la possession des armes à feu de style « arme d’assaut » au Canada?</w:t>
      </w:r>
    </w:p>
    <w:p w14:paraId="43E22A37" w14:textId="77777777" w:rsidR="00BB55C6" w:rsidRPr="00BB55C6" w:rsidRDefault="00BB55C6" w:rsidP="00A405EC">
      <w:pPr>
        <w:ind w:left="720"/>
        <w:jc w:val="both"/>
        <w:rPr>
          <w:rFonts w:ascii="Arial" w:hAnsi="Arial" w:cs="Arial"/>
          <w:sz w:val="16"/>
          <w:szCs w:val="16"/>
          <w:lang w:eastAsia="en-US"/>
        </w:rPr>
      </w:pPr>
    </w:p>
    <w:p w14:paraId="567A4FC7" w14:textId="77777777" w:rsidR="00BB55C6" w:rsidRPr="00BB55C6" w:rsidRDefault="00BB55C6" w:rsidP="00A405EC">
      <w:pPr>
        <w:ind w:left="792" w:hanging="432"/>
        <w:jc w:val="both"/>
        <w:rPr>
          <w:rFonts w:ascii="Arial" w:hAnsi="Arial" w:cs="Arial"/>
          <w:sz w:val="16"/>
          <w:szCs w:val="16"/>
          <w:lang w:eastAsia="en-US"/>
        </w:rPr>
      </w:pPr>
      <w:r w:rsidRPr="00BB55C6">
        <w:rPr>
          <w:rFonts w:ascii="Arial" w:hAnsi="Arial" w:cs="Arial"/>
          <w:sz w:val="16"/>
          <w:szCs w:val="16"/>
          <w:lang w:eastAsia="en-US"/>
        </w:rPr>
        <w:tab/>
        <w:t>01 – Tout à fait pour</w:t>
      </w:r>
    </w:p>
    <w:p w14:paraId="2D53704B" w14:textId="77777777" w:rsidR="00BB55C6" w:rsidRPr="00BB55C6" w:rsidRDefault="00BB55C6" w:rsidP="00A405EC">
      <w:pPr>
        <w:ind w:left="360" w:firstLine="432"/>
        <w:jc w:val="both"/>
        <w:rPr>
          <w:rFonts w:ascii="Arial" w:hAnsi="Arial" w:cs="Arial"/>
          <w:sz w:val="16"/>
          <w:szCs w:val="16"/>
          <w:lang w:eastAsia="en-US"/>
        </w:rPr>
      </w:pPr>
      <w:r w:rsidRPr="00BB55C6">
        <w:rPr>
          <w:rFonts w:ascii="Arial" w:hAnsi="Arial" w:cs="Arial"/>
          <w:sz w:val="16"/>
          <w:szCs w:val="16"/>
          <w:lang w:eastAsia="en-US"/>
        </w:rPr>
        <w:t>02 – Plutôt pour</w:t>
      </w:r>
    </w:p>
    <w:p w14:paraId="7507AF68" w14:textId="77777777" w:rsidR="00BB55C6" w:rsidRPr="00BB55C6" w:rsidRDefault="00BB55C6" w:rsidP="00A405EC">
      <w:pPr>
        <w:ind w:left="360" w:firstLine="432"/>
        <w:jc w:val="both"/>
        <w:rPr>
          <w:rFonts w:ascii="Arial" w:hAnsi="Arial" w:cs="Arial"/>
          <w:sz w:val="16"/>
          <w:szCs w:val="16"/>
          <w:lang w:eastAsia="en-US"/>
        </w:rPr>
      </w:pPr>
      <w:r w:rsidRPr="00BB55C6">
        <w:rPr>
          <w:rFonts w:ascii="Arial" w:hAnsi="Arial" w:cs="Arial"/>
          <w:sz w:val="16"/>
          <w:szCs w:val="16"/>
          <w:lang w:eastAsia="en-US"/>
        </w:rPr>
        <w:t>03 – Plutôt contre</w:t>
      </w:r>
    </w:p>
    <w:p w14:paraId="42E11188" w14:textId="77777777" w:rsidR="00BB55C6" w:rsidRPr="00BB55C6" w:rsidRDefault="00BB55C6" w:rsidP="00A405EC">
      <w:pPr>
        <w:ind w:left="360" w:firstLine="432"/>
        <w:jc w:val="both"/>
        <w:rPr>
          <w:rFonts w:ascii="Arial" w:hAnsi="Arial" w:cs="Arial"/>
          <w:sz w:val="16"/>
          <w:szCs w:val="16"/>
          <w:lang w:eastAsia="en-US"/>
        </w:rPr>
      </w:pPr>
      <w:bookmarkStart w:id="138" w:name="lt_pId278"/>
      <w:r w:rsidRPr="00BB55C6">
        <w:rPr>
          <w:rFonts w:ascii="Arial" w:hAnsi="Arial" w:cs="Arial"/>
          <w:sz w:val="16"/>
          <w:szCs w:val="16"/>
          <w:lang w:eastAsia="en-US"/>
        </w:rPr>
        <w:t>04 – Tout à fait contre</w:t>
      </w:r>
      <w:bookmarkEnd w:id="138"/>
    </w:p>
    <w:p w14:paraId="4F6A65D9" w14:textId="77777777" w:rsidR="00BB55C6" w:rsidRPr="00BB55C6" w:rsidRDefault="00BB55C6" w:rsidP="00A405EC">
      <w:pPr>
        <w:ind w:left="360" w:firstLine="432"/>
        <w:jc w:val="both"/>
        <w:rPr>
          <w:rFonts w:ascii="Arial" w:hAnsi="Arial" w:cs="Arial"/>
          <w:sz w:val="16"/>
          <w:szCs w:val="16"/>
          <w:lang w:eastAsia="en-US"/>
        </w:rPr>
      </w:pPr>
      <w:bookmarkStart w:id="139" w:name="lt_pId279"/>
      <w:r w:rsidRPr="00BB55C6">
        <w:rPr>
          <w:rFonts w:ascii="Arial" w:hAnsi="Arial" w:cs="Arial"/>
          <w:sz w:val="16"/>
          <w:szCs w:val="16"/>
          <w:lang w:eastAsia="en-US"/>
        </w:rPr>
        <w:t>99 – Je ne sais pas</w:t>
      </w:r>
      <w:bookmarkEnd w:id="139"/>
    </w:p>
    <w:p w14:paraId="3FD20EB3" w14:textId="77777777" w:rsidR="00BB55C6" w:rsidRPr="00BB55C6" w:rsidRDefault="00BB55C6" w:rsidP="00A405EC">
      <w:pPr>
        <w:ind w:left="720"/>
        <w:jc w:val="both"/>
        <w:rPr>
          <w:rFonts w:ascii="Arial" w:hAnsi="Arial" w:cs="Arial"/>
          <w:sz w:val="16"/>
          <w:szCs w:val="16"/>
          <w:lang w:eastAsia="en-US"/>
        </w:rPr>
      </w:pPr>
    </w:p>
    <w:p w14:paraId="788AACD6" w14:textId="32FE4001" w:rsidR="00BB55C6" w:rsidRPr="00BB55C6" w:rsidRDefault="00B17F2B" w:rsidP="00A405EC">
      <w:pPr>
        <w:rPr>
          <w:rFonts w:ascii="Arial" w:hAnsi="Arial" w:cs="Arial"/>
          <w:b/>
          <w:bCs/>
          <w:sz w:val="16"/>
          <w:szCs w:val="16"/>
          <w:lang w:eastAsia="en-US"/>
        </w:rPr>
      </w:pPr>
      <w:r>
        <w:rPr>
          <w:rFonts w:ascii="Arial" w:hAnsi="Arial" w:cs="Arial"/>
          <w:b/>
          <w:bCs/>
          <w:sz w:val="16"/>
          <w:szCs w:val="16"/>
          <w:lang w:eastAsia="en-US"/>
        </w:rPr>
        <w:t>Q</w:t>
      </w:r>
      <w:r w:rsidR="00BB55C6" w:rsidRPr="00BB55C6">
        <w:rPr>
          <w:rFonts w:ascii="Arial" w:hAnsi="Arial" w:cs="Arial"/>
          <w:b/>
          <w:bCs/>
          <w:sz w:val="16"/>
          <w:szCs w:val="16"/>
          <w:lang w:eastAsia="en-US"/>
        </w:rPr>
        <w:t xml:space="preserve">5. </w:t>
      </w:r>
      <w:r w:rsidR="00BB55C6" w:rsidRPr="00BB55C6">
        <w:rPr>
          <w:rFonts w:ascii="Arial" w:hAnsi="Arial" w:cs="Arial"/>
          <w:b/>
          <w:bCs/>
          <w:sz w:val="16"/>
          <w:szCs w:val="16"/>
          <w:lang w:eastAsia="en-US"/>
        </w:rPr>
        <w:tab/>
        <w:t>Avant aujourd'hui, dans quelle mesure étiez-vous au courant d'un programme de « rachat » par lequel le gouvernement fédéral fournira une indemnisation pour la cession d'armes à feu nouvellement interdites ? Étiez-vous…?</w:t>
      </w:r>
    </w:p>
    <w:p w14:paraId="7B157657" w14:textId="77777777" w:rsidR="00BB55C6" w:rsidRPr="00BB55C6" w:rsidRDefault="00BB55C6" w:rsidP="00A405EC">
      <w:pPr>
        <w:jc w:val="both"/>
        <w:rPr>
          <w:rFonts w:ascii="Arial" w:hAnsi="Arial" w:cs="Arial"/>
          <w:b/>
          <w:bCs/>
          <w:sz w:val="16"/>
          <w:szCs w:val="16"/>
          <w:lang w:eastAsia="en-US"/>
        </w:rPr>
      </w:pPr>
    </w:p>
    <w:p w14:paraId="0169D754" w14:textId="77777777" w:rsidR="00BB55C6" w:rsidRPr="00BB55C6" w:rsidRDefault="00BB55C6" w:rsidP="00A405EC">
      <w:pPr>
        <w:ind w:firstLine="720"/>
        <w:jc w:val="both"/>
        <w:rPr>
          <w:rFonts w:ascii="Arial" w:hAnsi="Arial" w:cs="Arial"/>
          <w:sz w:val="16"/>
          <w:szCs w:val="16"/>
          <w:lang w:eastAsia="en-US"/>
        </w:rPr>
      </w:pPr>
      <w:r w:rsidRPr="00BB55C6">
        <w:rPr>
          <w:rFonts w:ascii="Arial" w:hAnsi="Arial" w:cs="Arial"/>
          <w:sz w:val="16"/>
          <w:szCs w:val="16"/>
          <w:lang w:eastAsia="en-US"/>
        </w:rPr>
        <w:t>01 - Très au courant</w:t>
      </w:r>
    </w:p>
    <w:p w14:paraId="54765E66" w14:textId="77777777" w:rsidR="00BB55C6" w:rsidRPr="00BB55C6" w:rsidRDefault="00BB55C6" w:rsidP="00A405EC">
      <w:pPr>
        <w:ind w:left="720"/>
        <w:jc w:val="both"/>
        <w:rPr>
          <w:rFonts w:ascii="Arial" w:hAnsi="Arial" w:cs="Arial"/>
          <w:sz w:val="16"/>
          <w:szCs w:val="16"/>
          <w:lang w:eastAsia="en-US"/>
        </w:rPr>
      </w:pPr>
      <w:r w:rsidRPr="00BB55C6">
        <w:rPr>
          <w:rFonts w:ascii="Arial" w:hAnsi="Arial" w:cs="Arial"/>
          <w:sz w:val="16"/>
          <w:szCs w:val="16"/>
          <w:lang w:eastAsia="en-US"/>
        </w:rPr>
        <w:t>02 – Un peu au courant</w:t>
      </w:r>
    </w:p>
    <w:p w14:paraId="5C104153" w14:textId="77777777" w:rsidR="00BB55C6" w:rsidRPr="00BB55C6" w:rsidRDefault="00BB55C6" w:rsidP="00A405EC">
      <w:pPr>
        <w:ind w:left="720"/>
        <w:jc w:val="both"/>
        <w:rPr>
          <w:rFonts w:ascii="Arial" w:hAnsi="Arial" w:cs="Arial"/>
          <w:sz w:val="16"/>
          <w:szCs w:val="16"/>
          <w:lang w:eastAsia="en-US"/>
        </w:rPr>
      </w:pPr>
      <w:r w:rsidRPr="00BB55C6">
        <w:rPr>
          <w:rFonts w:ascii="Arial" w:hAnsi="Arial" w:cs="Arial"/>
          <w:sz w:val="16"/>
          <w:szCs w:val="16"/>
          <w:lang w:eastAsia="en-US"/>
        </w:rPr>
        <w:t>03 - Pas au courant</w:t>
      </w:r>
    </w:p>
    <w:p w14:paraId="76A70363" w14:textId="71F05285" w:rsidR="00FF71DF" w:rsidRDefault="00FF71DF" w:rsidP="00A405EC">
      <w:pPr>
        <w:rPr>
          <w:rFonts w:ascii="Arial" w:hAnsi="Arial" w:cs="Arial"/>
          <w:sz w:val="16"/>
          <w:szCs w:val="16"/>
          <w:lang w:eastAsia="en-US"/>
        </w:rPr>
      </w:pPr>
    </w:p>
    <w:p w14:paraId="0039DEEF" w14:textId="10B96256" w:rsidR="00BB55C6" w:rsidRPr="00BB55C6" w:rsidRDefault="00B17F2B" w:rsidP="00A405EC">
      <w:pPr>
        <w:rPr>
          <w:rFonts w:ascii="Arial" w:hAnsi="Arial" w:cs="Arial"/>
          <w:b/>
          <w:bCs/>
          <w:sz w:val="16"/>
          <w:szCs w:val="16"/>
          <w:lang w:eastAsia="en-US"/>
        </w:rPr>
      </w:pPr>
      <w:r>
        <w:rPr>
          <w:rFonts w:ascii="Arial" w:hAnsi="Arial" w:cs="Arial"/>
          <w:b/>
          <w:bCs/>
          <w:sz w:val="16"/>
          <w:szCs w:val="16"/>
          <w:lang w:eastAsia="en-US"/>
        </w:rPr>
        <w:t>Q</w:t>
      </w:r>
      <w:r w:rsidR="00BB55C6" w:rsidRPr="00BB55C6">
        <w:rPr>
          <w:rFonts w:ascii="Arial" w:hAnsi="Arial" w:cs="Arial"/>
          <w:b/>
          <w:bCs/>
          <w:sz w:val="16"/>
          <w:szCs w:val="16"/>
          <w:lang w:eastAsia="en-US"/>
        </w:rPr>
        <w:t xml:space="preserve">6. </w:t>
      </w:r>
      <w:r w:rsidR="00BB55C6" w:rsidRPr="00BB55C6">
        <w:rPr>
          <w:rFonts w:ascii="Arial" w:hAnsi="Arial" w:cs="Arial"/>
          <w:b/>
          <w:bCs/>
          <w:sz w:val="16"/>
          <w:szCs w:val="16"/>
          <w:lang w:eastAsia="en-US"/>
        </w:rPr>
        <w:tab/>
        <w:t>Dans quelle mesure êtes-vous pour ou contre un programme de « rachat » par lequel le gouvernement fédéral vous indemnisera pour la cession d'armes à feu nouvellement interdites ?</w:t>
      </w:r>
    </w:p>
    <w:p w14:paraId="472A34F1" w14:textId="77777777" w:rsidR="00BB55C6" w:rsidRPr="00BB55C6" w:rsidRDefault="00BB55C6" w:rsidP="00A405EC">
      <w:pPr>
        <w:jc w:val="both"/>
        <w:rPr>
          <w:rFonts w:ascii="Arial" w:hAnsi="Arial" w:cs="Arial"/>
          <w:b/>
          <w:bCs/>
          <w:sz w:val="16"/>
          <w:szCs w:val="16"/>
          <w:lang w:eastAsia="en-US"/>
        </w:rPr>
      </w:pPr>
    </w:p>
    <w:p w14:paraId="393DCB48" w14:textId="77777777" w:rsidR="00BB55C6" w:rsidRPr="00BB55C6" w:rsidRDefault="00BB55C6" w:rsidP="00A405EC">
      <w:pPr>
        <w:ind w:left="792" w:hanging="432"/>
        <w:jc w:val="both"/>
        <w:rPr>
          <w:rFonts w:ascii="Arial" w:hAnsi="Arial" w:cs="Arial"/>
          <w:sz w:val="16"/>
          <w:szCs w:val="16"/>
          <w:lang w:eastAsia="en-US"/>
        </w:rPr>
      </w:pPr>
      <w:r w:rsidRPr="00BB55C6">
        <w:rPr>
          <w:rFonts w:ascii="Arial" w:hAnsi="Arial" w:cs="Arial"/>
          <w:sz w:val="16"/>
          <w:szCs w:val="16"/>
          <w:lang w:eastAsia="en-US"/>
        </w:rPr>
        <w:tab/>
        <w:t>01 – Tout à fait pour</w:t>
      </w:r>
    </w:p>
    <w:p w14:paraId="12AC6732" w14:textId="77777777" w:rsidR="00BB55C6" w:rsidRPr="00BB55C6" w:rsidRDefault="00BB55C6" w:rsidP="00A405EC">
      <w:pPr>
        <w:ind w:left="360" w:firstLine="432"/>
        <w:jc w:val="both"/>
        <w:rPr>
          <w:rFonts w:ascii="Arial" w:hAnsi="Arial" w:cs="Arial"/>
          <w:sz w:val="16"/>
          <w:szCs w:val="16"/>
          <w:lang w:eastAsia="en-US"/>
        </w:rPr>
      </w:pPr>
      <w:r w:rsidRPr="00BB55C6">
        <w:rPr>
          <w:rFonts w:ascii="Arial" w:hAnsi="Arial" w:cs="Arial"/>
          <w:sz w:val="16"/>
          <w:szCs w:val="16"/>
          <w:lang w:eastAsia="en-US"/>
        </w:rPr>
        <w:t>02 – Plutôt pour</w:t>
      </w:r>
    </w:p>
    <w:p w14:paraId="7AFF9B10" w14:textId="77777777" w:rsidR="00BB55C6" w:rsidRPr="00BB55C6" w:rsidRDefault="00BB55C6" w:rsidP="00A405EC">
      <w:pPr>
        <w:ind w:left="360" w:firstLine="432"/>
        <w:jc w:val="both"/>
        <w:rPr>
          <w:rFonts w:ascii="Arial" w:hAnsi="Arial" w:cs="Arial"/>
          <w:sz w:val="16"/>
          <w:szCs w:val="16"/>
          <w:lang w:eastAsia="en-US"/>
        </w:rPr>
      </w:pPr>
      <w:r w:rsidRPr="00BB55C6">
        <w:rPr>
          <w:rFonts w:ascii="Arial" w:hAnsi="Arial" w:cs="Arial"/>
          <w:sz w:val="16"/>
          <w:szCs w:val="16"/>
          <w:lang w:eastAsia="en-US"/>
        </w:rPr>
        <w:t>03 – Plutôt contre</w:t>
      </w:r>
    </w:p>
    <w:p w14:paraId="3AECB3F7" w14:textId="77777777" w:rsidR="00BB55C6" w:rsidRPr="00BB55C6" w:rsidRDefault="00BB55C6" w:rsidP="00A405EC">
      <w:pPr>
        <w:ind w:left="360" w:firstLine="432"/>
        <w:jc w:val="both"/>
        <w:rPr>
          <w:rFonts w:ascii="Arial" w:hAnsi="Arial" w:cs="Arial"/>
          <w:sz w:val="16"/>
          <w:szCs w:val="16"/>
          <w:lang w:eastAsia="en-US"/>
        </w:rPr>
      </w:pPr>
      <w:r w:rsidRPr="00BB55C6">
        <w:rPr>
          <w:rFonts w:ascii="Arial" w:hAnsi="Arial" w:cs="Arial"/>
          <w:sz w:val="16"/>
          <w:szCs w:val="16"/>
          <w:lang w:eastAsia="en-US"/>
        </w:rPr>
        <w:t>04 – Tout à fait contre</w:t>
      </w:r>
    </w:p>
    <w:p w14:paraId="25C0EE03" w14:textId="77777777" w:rsidR="00BB55C6" w:rsidRPr="00BB55C6" w:rsidRDefault="00BB55C6" w:rsidP="00A405EC">
      <w:pPr>
        <w:ind w:left="360" w:firstLine="432"/>
        <w:jc w:val="both"/>
        <w:rPr>
          <w:rFonts w:ascii="Arial" w:hAnsi="Arial" w:cs="Arial"/>
          <w:sz w:val="16"/>
          <w:szCs w:val="16"/>
          <w:lang w:eastAsia="en-US"/>
        </w:rPr>
      </w:pPr>
      <w:r w:rsidRPr="00BB55C6">
        <w:rPr>
          <w:rFonts w:ascii="Arial" w:hAnsi="Arial" w:cs="Arial"/>
          <w:sz w:val="16"/>
          <w:szCs w:val="16"/>
          <w:lang w:eastAsia="en-US"/>
        </w:rPr>
        <w:t>99 – Je ne sais pas</w:t>
      </w:r>
    </w:p>
    <w:p w14:paraId="0BC90468" w14:textId="77777777" w:rsidR="00B27713" w:rsidRDefault="00B27713" w:rsidP="00A405EC">
      <w:pPr>
        <w:jc w:val="both"/>
        <w:rPr>
          <w:rFonts w:ascii="Arial" w:hAnsi="Arial"/>
          <w:b/>
          <w:color w:val="FF0000"/>
          <w:sz w:val="16"/>
          <w:szCs w:val="16"/>
          <w:lang w:eastAsia="en-US"/>
        </w:rPr>
      </w:pPr>
    </w:p>
    <w:p w14:paraId="7577B66A" w14:textId="405EB16A" w:rsidR="00BB55C6" w:rsidRPr="00BB55C6" w:rsidRDefault="00BB55C6" w:rsidP="00A405EC">
      <w:pPr>
        <w:jc w:val="both"/>
        <w:rPr>
          <w:rFonts w:ascii="Arial" w:hAnsi="Arial"/>
          <w:b/>
          <w:color w:val="FF0000"/>
          <w:sz w:val="16"/>
          <w:szCs w:val="16"/>
          <w:lang w:eastAsia="en-US"/>
        </w:rPr>
      </w:pPr>
      <w:r w:rsidRPr="00BB55C6">
        <w:rPr>
          <w:rFonts w:ascii="Arial" w:hAnsi="Arial"/>
          <w:b/>
          <w:color w:val="FF0000"/>
          <w:sz w:val="16"/>
          <w:szCs w:val="16"/>
          <w:lang w:eastAsia="en-US"/>
        </w:rPr>
        <w:t>POSER À TOUS LES RÉPONDANTS QUI POSSÈDES DES ARMES À FEU (CODE 01) A Q. E, AUTRES PASSER AU QUESTIONS DÉMOGRAPHIQUES</w:t>
      </w:r>
    </w:p>
    <w:p w14:paraId="1C603902" w14:textId="77777777" w:rsidR="00B27713" w:rsidRDefault="00B27713" w:rsidP="00A405EC">
      <w:pPr>
        <w:rPr>
          <w:rFonts w:ascii="Arial" w:hAnsi="Arial" w:cs="Arial"/>
          <w:b/>
          <w:bCs/>
          <w:sz w:val="16"/>
          <w:szCs w:val="16"/>
          <w:lang w:eastAsia="en-US"/>
        </w:rPr>
      </w:pPr>
    </w:p>
    <w:p w14:paraId="0C9DEBBC" w14:textId="271644F5" w:rsidR="00BB55C6" w:rsidRPr="00BB55C6" w:rsidRDefault="00B17F2B" w:rsidP="00A405EC">
      <w:pPr>
        <w:rPr>
          <w:rFonts w:ascii="Arial" w:hAnsi="Arial" w:cs="Arial"/>
          <w:sz w:val="16"/>
          <w:szCs w:val="16"/>
          <w:lang w:eastAsia="en-US"/>
        </w:rPr>
      </w:pPr>
      <w:r>
        <w:rPr>
          <w:rFonts w:ascii="Arial" w:hAnsi="Arial" w:cs="Arial"/>
          <w:b/>
          <w:bCs/>
          <w:sz w:val="16"/>
          <w:szCs w:val="16"/>
          <w:lang w:eastAsia="en-US"/>
        </w:rPr>
        <w:t>Q</w:t>
      </w:r>
      <w:r w:rsidR="00BB55C6" w:rsidRPr="00BB55C6">
        <w:rPr>
          <w:rFonts w:ascii="Arial" w:hAnsi="Arial" w:cs="Arial"/>
          <w:b/>
          <w:bCs/>
          <w:sz w:val="16"/>
          <w:szCs w:val="16"/>
          <w:lang w:eastAsia="en-US"/>
        </w:rPr>
        <w:t>7.</w:t>
      </w:r>
      <w:r w:rsidR="00BB55C6" w:rsidRPr="00BB55C6">
        <w:rPr>
          <w:rFonts w:ascii="Arial" w:hAnsi="Arial" w:cs="Arial"/>
          <w:b/>
          <w:bCs/>
          <w:sz w:val="16"/>
          <w:szCs w:val="16"/>
          <w:lang w:eastAsia="en-US"/>
        </w:rPr>
        <w:tab/>
      </w:r>
      <w:bookmarkStart w:id="140" w:name="lt_pId311"/>
      <w:r w:rsidR="00BB55C6" w:rsidRPr="00BB55C6">
        <w:rPr>
          <w:rFonts w:ascii="Arial" w:hAnsi="Arial" w:cs="Arial"/>
          <w:sz w:val="16"/>
          <w:szCs w:val="16"/>
          <w:lang w:eastAsia="en-US"/>
        </w:rPr>
        <w:t xml:space="preserve">Possédez-vous actuellement des armes à feu nouvellement prohibées (p. ex. de type AR-15, </w:t>
      </w:r>
      <w:proofErr w:type="spellStart"/>
      <w:r w:rsidR="00BB55C6" w:rsidRPr="00BB55C6">
        <w:rPr>
          <w:rFonts w:ascii="Arial" w:hAnsi="Arial" w:cs="Arial"/>
          <w:sz w:val="16"/>
          <w:szCs w:val="16"/>
          <w:lang w:eastAsia="en-US"/>
        </w:rPr>
        <w:t>Ruger</w:t>
      </w:r>
      <w:proofErr w:type="spellEnd"/>
      <w:r w:rsidR="00BB55C6" w:rsidRPr="00BB55C6">
        <w:rPr>
          <w:rFonts w:ascii="Arial" w:hAnsi="Arial" w:cs="Arial"/>
          <w:sz w:val="16"/>
          <w:szCs w:val="16"/>
          <w:lang w:eastAsia="en-US"/>
        </w:rPr>
        <w:t> Mini-14, fusil Vz58.) qui, selon vous, pourraient être admissibles au programme de « rachat » du gouvernement fédéral?</w:t>
      </w:r>
      <w:bookmarkEnd w:id="140"/>
      <w:r w:rsidR="00BB55C6" w:rsidRPr="00BB55C6">
        <w:rPr>
          <w:rFonts w:ascii="Arial" w:hAnsi="Arial" w:cs="Arial"/>
          <w:sz w:val="16"/>
          <w:szCs w:val="16"/>
          <w:lang w:eastAsia="en-US"/>
        </w:rPr>
        <w:t xml:space="preserve"> </w:t>
      </w:r>
    </w:p>
    <w:p w14:paraId="21693C14" w14:textId="77777777" w:rsidR="00BB55C6" w:rsidRPr="00BB55C6" w:rsidRDefault="00BB55C6" w:rsidP="00A405EC">
      <w:pPr>
        <w:ind w:left="790"/>
        <w:contextualSpacing/>
        <w:jc w:val="both"/>
        <w:rPr>
          <w:rFonts w:ascii="Arial" w:hAnsi="Arial" w:cs="Arial"/>
          <w:sz w:val="16"/>
          <w:szCs w:val="16"/>
          <w:lang w:eastAsia="en-US"/>
        </w:rPr>
      </w:pPr>
    </w:p>
    <w:p w14:paraId="76A22045" w14:textId="0F80C9CA" w:rsidR="00BB55C6" w:rsidRPr="00BB55C6" w:rsidRDefault="00BB55C6" w:rsidP="00E12B8B">
      <w:pPr>
        <w:tabs>
          <w:tab w:val="left" w:pos="6946"/>
        </w:tabs>
        <w:ind w:left="284" w:right="-680"/>
        <w:contextualSpacing/>
        <w:jc w:val="both"/>
        <w:rPr>
          <w:rFonts w:ascii="Arial" w:hAnsi="Arial" w:cs="Arial"/>
          <w:sz w:val="16"/>
          <w:szCs w:val="16"/>
          <w:lang w:eastAsia="en-US"/>
        </w:rPr>
      </w:pPr>
      <w:bookmarkStart w:id="141" w:name="lt_pId312"/>
      <w:r w:rsidRPr="00BB55C6">
        <w:rPr>
          <w:rFonts w:ascii="Arial" w:hAnsi="Arial" w:cs="Arial"/>
          <w:sz w:val="16"/>
          <w:szCs w:val="16"/>
          <w:lang w:eastAsia="en-US"/>
        </w:rPr>
        <w:t>01 – Oui, je possède certainement des armes à feu qui pourraient être admissibles</w:t>
      </w:r>
      <w:bookmarkEnd w:id="141"/>
      <w:r w:rsidRPr="00BB55C6">
        <w:rPr>
          <w:rFonts w:ascii="Arial" w:hAnsi="Arial" w:cs="Arial"/>
          <w:sz w:val="16"/>
          <w:szCs w:val="16"/>
          <w:lang w:eastAsia="en-US"/>
        </w:rPr>
        <w:t xml:space="preserve"> </w:t>
      </w:r>
      <w:r w:rsidR="00402BDE">
        <w:rPr>
          <w:rFonts w:ascii="Arial" w:hAnsi="Arial" w:cs="Arial"/>
          <w:sz w:val="16"/>
          <w:szCs w:val="16"/>
          <w:lang w:eastAsia="en-US"/>
        </w:rPr>
        <w:tab/>
      </w:r>
      <w:r w:rsidRPr="00BB55C6">
        <w:rPr>
          <w:rFonts w:ascii="Arial" w:hAnsi="Arial" w:cs="Arial"/>
          <w:b/>
          <w:bCs/>
          <w:color w:val="FF0000"/>
          <w:sz w:val="16"/>
          <w:szCs w:val="16"/>
          <w:lang w:eastAsia="en-US"/>
        </w:rPr>
        <w:t>POSER Q. 8</w:t>
      </w:r>
    </w:p>
    <w:p w14:paraId="1CA3EF11" w14:textId="584CCE80" w:rsidR="00BB55C6" w:rsidRPr="00BB55C6" w:rsidRDefault="00BB55C6" w:rsidP="00E12B8B">
      <w:pPr>
        <w:tabs>
          <w:tab w:val="left" w:pos="6946"/>
        </w:tabs>
        <w:ind w:left="284" w:right="-680"/>
        <w:contextualSpacing/>
        <w:jc w:val="both"/>
        <w:rPr>
          <w:rFonts w:ascii="Arial" w:hAnsi="Arial" w:cs="Arial"/>
          <w:sz w:val="16"/>
          <w:szCs w:val="16"/>
          <w:lang w:eastAsia="en-US"/>
        </w:rPr>
      </w:pPr>
      <w:bookmarkStart w:id="142" w:name="lt_pId313"/>
      <w:r w:rsidRPr="00BB55C6">
        <w:rPr>
          <w:rFonts w:ascii="Arial" w:hAnsi="Arial" w:cs="Arial"/>
          <w:sz w:val="16"/>
          <w:szCs w:val="16"/>
          <w:lang w:eastAsia="en-US"/>
        </w:rPr>
        <w:t>02 – Oui, je possède probablement des armes à feu qui pourraient être admissibles</w:t>
      </w:r>
      <w:bookmarkEnd w:id="142"/>
      <w:r w:rsidRPr="00BB55C6">
        <w:rPr>
          <w:rFonts w:ascii="Arial" w:hAnsi="Arial" w:cs="Arial"/>
          <w:sz w:val="16"/>
          <w:szCs w:val="16"/>
          <w:lang w:eastAsia="en-US"/>
        </w:rPr>
        <w:t xml:space="preserve"> </w:t>
      </w:r>
      <w:r w:rsidR="00402BDE">
        <w:rPr>
          <w:rFonts w:ascii="Arial" w:hAnsi="Arial" w:cs="Arial"/>
          <w:sz w:val="16"/>
          <w:szCs w:val="16"/>
          <w:lang w:eastAsia="en-US"/>
        </w:rPr>
        <w:tab/>
      </w:r>
      <w:r w:rsidRPr="00BB55C6">
        <w:rPr>
          <w:rFonts w:ascii="Arial" w:hAnsi="Arial" w:cs="Arial"/>
          <w:b/>
          <w:bCs/>
          <w:color w:val="FF0000"/>
          <w:sz w:val="16"/>
          <w:szCs w:val="16"/>
          <w:lang w:eastAsia="en-US"/>
        </w:rPr>
        <w:t>POSER Q. 8</w:t>
      </w:r>
    </w:p>
    <w:p w14:paraId="581711AD" w14:textId="132A1E5C" w:rsidR="00BB55C6" w:rsidRPr="00BB55C6" w:rsidRDefault="00BB55C6" w:rsidP="00E12B8B">
      <w:pPr>
        <w:tabs>
          <w:tab w:val="left" w:pos="6946"/>
        </w:tabs>
        <w:ind w:left="284" w:right="-680"/>
        <w:contextualSpacing/>
        <w:jc w:val="both"/>
        <w:rPr>
          <w:rFonts w:ascii="Arial" w:hAnsi="Arial" w:cs="Arial"/>
          <w:sz w:val="16"/>
          <w:szCs w:val="16"/>
          <w:lang w:eastAsia="en-US"/>
        </w:rPr>
      </w:pPr>
      <w:bookmarkStart w:id="143" w:name="lt_pId314"/>
      <w:r w:rsidRPr="00BB55C6">
        <w:rPr>
          <w:rFonts w:ascii="Arial" w:hAnsi="Arial" w:cs="Arial"/>
          <w:sz w:val="16"/>
          <w:szCs w:val="16"/>
          <w:lang w:eastAsia="en-US"/>
        </w:rPr>
        <w:t>03 – Je ne suis pas certain(e) de posséder des armes à feu qui pourraient être admissibles</w:t>
      </w:r>
      <w:bookmarkEnd w:id="143"/>
      <w:r w:rsidRPr="00BB55C6">
        <w:rPr>
          <w:rFonts w:ascii="Arial" w:hAnsi="Arial" w:cs="Arial"/>
          <w:sz w:val="16"/>
          <w:szCs w:val="16"/>
          <w:lang w:eastAsia="en-US"/>
        </w:rPr>
        <w:t xml:space="preserve"> </w:t>
      </w:r>
      <w:r w:rsidR="00E12B8B">
        <w:rPr>
          <w:rFonts w:ascii="Arial" w:hAnsi="Arial" w:cs="Arial"/>
          <w:sz w:val="16"/>
          <w:szCs w:val="16"/>
          <w:lang w:eastAsia="en-US"/>
        </w:rPr>
        <w:tab/>
      </w:r>
      <w:r w:rsidRPr="00BB55C6">
        <w:rPr>
          <w:rFonts w:ascii="Arial" w:hAnsi="Arial" w:cs="Arial"/>
          <w:b/>
          <w:bCs/>
          <w:color w:val="FF0000"/>
          <w:sz w:val="16"/>
          <w:szCs w:val="16"/>
          <w:lang w:eastAsia="en-US"/>
        </w:rPr>
        <w:t>POSER Q. 8</w:t>
      </w:r>
    </w:p>
    <w:p w14:paraId="080E0406" w14:textId="6F551235" w:rsidR="00BB55C6" w:rsidRPr="00BB55C6" w:rsidRDefault="00BB55C6" w:rsidP="00E12B8B">
      <w:pPr>
        <w:tabs>
          <w:tab w:val="left" w:pos="6946"/>
        </w:tabs>
        <w:ind w:left="284" w:right="-680"/>
        <w:contextualSpacing/>
        <w:rPr>
          <w:rFonts w:ascii="Arial" w:hAnsi="Arial" w:cs="Arial"/>
          <w:sz w:val="16"/>
          <w:szCs w:val="16"/>
          <w:lang w:eastAsia="en-US"/>
        </w:rPr>
      </w:pPr>
      <w:r w:rsidRPr="00BB55C6">
        <w:rPr>
          <w:rFonts w:ascii="Arial" w:hAnsi="Arial" w:cs="Arial"/>
          <w:sz w:val="16"/>
          <w:szCs w:val="16"/>
          <w:lang w:eastAsia="en-US"/>
        </w:rPr>
        <w:t xml:space="preserve">04 – Non, je ne possède certainement pas d’armes à feu qui pourraient être admissibles </w:t>
      </w:r>
      <w:r w:rsidRPr="00BB55C6">
        <w:rPr>
          <w:rFonts w:ascii="Arial" w:hAnsi="Arial" w:cs="Arial"/>
          <w:sz w:val="16"/>
          <w:szCs w:val="16"/>
          <w:lang w:eastAsia="en-US"/>
        </w:rPr>
        <w:tab/>
      </w:r>
      <w:r w:rsidRPr="00BB55C6">
        <w:rPr>
          <w:rFonts w:ascii="Arial" w:hAnsi="Arial" w:cs="Arial"/>
          <w:b/>
          <w:bCs/>
          <w:color w:val="FF0000"/>
          <w:sz w:val="16"/>
          <w:szCs w:val="16"/>
          <w:lang w:eastAsia="en-US"/>
        </w:rPr>
        <w:t>PASSER AU QUESTIONS DÉMO</w:t>
      </w:r>
      <w:r w:rsidR="00E12B8B" w:rsidRPr="00E12B8B">
        <w:rPr>
          <w:rFonts w:ascii="Arial" w:hAnsi="Arial" w:cs="Arial"/>
          <w:b/>
          <w:bCs/>
          <w:color w:val="FF0000"/>
          <w:sz w:val="16"/>
          <w:szCs w:val="16"/>
          <w:lang w:eastAsia="en-US"/>
        </w:rPr>
        <w:t>.</w:t>
      </w:r>
    </w:p>
    <w:p w14:paraId="1CBD1C6B" w14:textId="33670B52" w:rsidR="00BB55C6" w:rsidRPr="00BB55C6" w:rsidRDefault="00BB55C6" w:rsidP="00E12B8B">
      <w:pPr>
        <w:tabs>
          <w:tab w:val="left" w:pos="6946"/>
        </w:tabs>
        <w:ind w:left="284" w:right="-680"/>
        <w:rPr>
          <w:rFonts w:ascii="Arial" w:hAnsi="Arial" w:cs="Arial"/>
          <w:sz w:val="16"/>
          <w:szCs w:val="16"/>
          <w:lang w:eastAsia="en-US"/>
        </w:rPr>
      </w:pPr>
      <w:r w:rsidRPr="00BB55C6">
        <w:rPr>
          <w:rFonts w:ascii="Arial" w:hAnsi="Arial" w:cs="Arial"/>
          <w:sz w:val="16"/>
          <w:szCs w:val="16"/>
          <w:lang w:eastAsia="en-US"/>
        </w:rPr>
        <w:t>99 – Je préfère ne pas répondre</w:t>
      </w:r>
      <w:r w:rsidRPr="00BB55C6">
        <w:rPr>
          <w:rFonts w:ascii="Arial" w:hAnsi="Arial" w:cs="Arial"/>
          <w:sz w:val="16"/>
          <w:szCs w:val="16"/>
          <w:lang w:eastAsia="en-US"/>
        </w:rPr>
        <w:tab/>
      </w:r>
      <w:r w:rsidRPr="00BB55C6">
        <w:rPr>
          <w:rFonts w:ascii="Arial" w:hAnsi="Arial" w:cs="Arial"/>
          <w:b/>
          <w:bCs/>
          <w:color w:val="FF0000"/>
          <w:sz w:val="16"/>
          <w:szCs w:val="16"/>
          <w:lang w:eastAsia="en-US"/>
        </w:rPr>
        <w:t>PASSER AU QUESTIONS DÉMO</w:t>
      </w:r>
      <w:r w:rsidR="00E12B8B" w:rsidRPr="00E12B8B">
        <w:rPr>
          <w:rFonts w:ascii="Arial" w:hAnsi="Arial" w:cs="Arial"/>
          <w:b/>
          <w:bCs/>
          <w:color w:val="FF0000"/>
          <w:sz w:val="16"/>
          <w:szCs w:val="16"/>
          <w:lang w:eastAsia="en-US"/>
        </w:rPr>
        <w:t>.</w:t>
      </w:r>
    </w:p>
    <w:p w14:paraId="1DF7FE3A" w14:textId="77777777" w:rsidR="00BB55C6" w:rsidRPr="00BB55C6" w:rsidRDefault="00BB55C6" w:rsidP="00A405EC">
      <w:pPr>
        <w:jc w:val="both"/>
        <w:rPr>
          <w:rFonts w:ascii="Arial" w:hAnsi="Arial" w:cs="Arial"/>
          <w:b/>
          <w:bCs/>
          <w:sz w:val="16"/>
          <w:szCs w:val="16"/>
          <w:lang w:eastAsia="en-US"/>
        </w:rPr>
      </w:pPr>
    </w:p>
    <w:p w14:paraId="4DE0CA3D" w14:textId="77777777" w:rsidR="00BB55C6" w:rsidRPr="00BB55C6" w:rsidRDefault="00BB55C6" w:rsidP="00A405EC">
      <w:pPr>
        <w:jc w:val="both"/>
        <w:rPr>
          <w:rFonts w:ascii="Arial" w:hAnsi="Arial" w:cs="Arial"/>
          <w:b/>
          <w:bCs/>
          <w:color w:val="FF0000"/>
          <w:sz w:val="16"/>
          <w:szCs w:val="16"/>
          <w:lang w:eastAsia="en-US"/>
        </w:rPr>
      </w:pPr>
      <w:r w:rsidRPr="00BB55C6">
        <w:rPr>
          <w:rFonts w:ascii="Arial" w:hAnsi="Arial" w:cs="Arial"/>
          <w:b/>
          <w:bCs/>
          <w:color w:val="FF0000"/>
          <w:sz w:val="16"/>
          <w:szCs w:val="16"/>
          <w:lang w:eastAsia="en-US"/>
        </w:rPr>
        <w:t xml:space="preserve">DEMANDER TOUS CEUX QUI SONT 01, 02, 03 À LA Q. 7, AUTRES PASSER AU QUESTIONS DÉMOGRAPHIQUES </w:t>
      </w:r>
    </w:p>
    <w:p w14:paraId="365A7EBE" w14:textId="77777777" w:rsidR="00B27713" w:rsidRDefault="00B27713" w:rsidP="00A405EC">
      <w:pPr>
        <w:rPr>
          <w:rFonts w:ascii="Arial" w:hAnsi="Arial" w:cs="Arial"/>
          <w:b/>
          <w:bCs/>
          <w:sz w:val="16"/>
          <w:szCs w:val="16"/>
          <w:lang w:eastAsia="en-US"/>
        </w:rPr>
      </w:pPr>
      <w:bookmarkStart w:id="144" w:name="lt_pId331"/>
    </w:p>
    <w:p w14:paraId="42DFBFC3" w14:textId="6EC5D3C7" w:rsidR="006C28CF" w:rsidRDefault="00B17F2B" w:rsidP="00A405EC">
      <w:pPr>
        <w:rPr>
          <w:rFonts w:ascii="Arial" w:hAnsi="Arial" w:cs="Arial"/>
          <w:sz w:val="16"/>
          <w:szCs w:val="16"/>
          <w:lang w:eastAsia="en-US"/>
        </w:rPr>
      </w:pPr>
      <w:r>
        <w:rPr>
          <w:rFonts w:ascii="Arial" w:hAnsi="Arial" w:cs="Arial"/>
          <w:sz w:val="16"/>
          <w:szCs w:val="16"/>
          <w:lang w:eastAsia="en-US"/>
        </w:rPr>
        <w:t>Q</w:t>
      </w:r>
      <w:r w:rsidR="00BB55C6" w:rsidRPr="00BB55C6">
        <w:rPr>
          <w:rFonts w:ascii="Arial" w:hAnsi="Arial" w:cs="Arial"/>
          <w:sz w:val="16"/>
          <w:szCs w:val="16"/>
          <w:lang w:eastAsia="en-US"/>
        </w:rPr>
        <w:t>8.</w:t>
      </w:r>
      <w:r w:rsidR="00BB55C6" w:rsidRPr="00BB55C6">
        <w:rPr>
          <w:rFonts w:ascii="Arial" w:hAnsi="Arial" w:cs="Arial"/>
          <w:sz w:val="16"/>
          <w:szCs w:val="16"/>
          <w:lang w:eastAsia="en-US"/>
        </w:rPr>
        <w:tab/>
        <w:t>Afin d’aider les Canadiens à se conformer à l’interdiction des armes à feu nouvellement prohibées, le gouvernement fédéral a l’intention de mettre en place un programme de rachat.</w:t>
      </w:r>
      <w:bookmarkEnd w:id="144"/>
      <w:r w:rsidR="00BB55C6" w:rsidRPr="00BB55C6">
        <w:rPr>
          <w:rFonts w:ascii="Arial" w:hAnsi="Arial" w:cs="Arial"/>
          <w:sz w:val="16"/>
          <w:szCs w:val="16"/>
          <w:lang w:eastAsia="en-US"/>
        </w:rPr>
        <w:t xml:space="preserve"> </w:t>
      </w:r>
      <w:bookmarkStart w:id="145" w:name="lt_pId332"/>
      <w:r w:rsidR="00BB55C6" w:rsidRPr="00BB55C6">
        <w:rPr>
          <w:rFonts w:ascii="Arial" w:hAnsi="Arial" w:cs="Arial"/>
          <w:sz w:val="16"/>
          <w:szCs w:val="16"/>
          <w:lang w:eastAsia="en-US"/>
        </w:rPr>
        <w:t>Est-ce que vous…?</w:t>
      </w:r>
      <w:bookmarkEnd w:id="145"/>
      <w:r w:rsidR="00BB55C6" w:rsidRPr="00BB55C6">
        <w:rPr>
          <w:rFonts w:ascii="Arial" w:hAnsi="Arial" w:cs="Arial"/>
          <w:sz w:val="16"/>
          <w:szCs w:val="16"/>
          <w:lang w:eastAsia="en-US"/>
        </w:rPr>
        <w:t xml:space="preserve"> </w:t>
      </w:r>
      <w:bookmarkStart w:id="146" w:name="lt_pId333"/>
    </w:p>
    <w:p w14:paraId="43BB77D4" w14:textId="5681FBE8" w:rsidR="00BB55C6" w:rsidRPr="00BB55C6" w:rsidRDefault="00BB55C6" w:rsidP="00A405EC">
      <w:pPr>
        <w:rPr>
          <w:rFonts w:ascii="Arial" w:hAnsi="Arial" w:cs="Arial"/>
          <w:sz w:val="16"/>
          <w:szCs w:val="16"/>
          <w:lang w:eastAsia="en-US"/>
        </w:rPr>
      </w:pPr>
      <w:r w:rsidRPr="00BB55C6">
        <w:rPr>
          <w:rFonts w:ascii="Arial" w:hAnsi="Arial" w:cs="Arial"/>
          <w:b/>
          <w:bCs/>
          <w:sz w:val="16"/>
          <w:szCs w:val="16"/>
          <w:lang w:eastAsia="en-US"/>
        </w:rPr>
        <w:t>COCHER UNE RÉPONSE</w:t>
      </w:r>
      <w:bookmarkEnd w:id="146"/>
    </w:p>
    <w:p w14:paraId="09F0C88D" w14:textId="77777777" w:rsidR="00BB55C6" w:rsidRPr="00BB55C6" w:rsidRDefault="00BB55C6" w:rsidP="00A405EC">
      <w:pPr>
        <w:ind w:left="432" w:hanging="432"/>
        <w:jc w:val="both"/>
        <w:rPr>
          <w:rFonts w:ascii="Arial" w:hAnsi="Arial" w:cs="Arial"/>
          <w:sz w:val="16"/>
          <w:szCs w:val="16"/>
          <w:lang w:eastAsia="en-US"/>
        </w:rPr>
      </w:pPr>
    </w:p>
    <w:p w14:paraId="754A761A" w14:textId="77777777" w:rsidR="00BB55C6" w:rsidRPr="00BB55C6" w:rsidRDefault="00BB55C6" w:rsidP="00A405EC">
      <w:pPr>
        <w:ind w:left="792" w:hanging="432"/>
        <w:jc w:val="both"/>
        <w:rPr>
          <w:rFonts w:ascii="Arial" w:hAnsi="Arial" w:cs="Arial"/>
          <w:sz w:val="16"/>
          <w:szCs w:val="16"/>
          <w:lang w:eastAsia="en-US"/>
        </w:rPr>
      </w:pPr>
      <w:r w:rsidRPr="00BB55C6">
        <w:rPr>
          <w:rFonts w:ascii="Arial" w:hAnsi="Arial" w:cs="Arial"/>
          <w:sz w:val="16"/>
          <w:szCs w:val="16"/>
          <w:lang w:eastAsia="en-US"/>
        </w:rPr>
        <w:tab/>
        <w:t>01 – Participeriez volontiers à un programme de rachat</w:t>
      </w:r>
    </w:p>
    <w:p w14:paraId="44A1BC14" w14:textId="77777777" w:rsidR="00BB55C6" w:rsidRPr="00BB55C6" w:rsidRDefault="00BB55C6" w:rsidP="00A405EC">
      <w:pPr>
        <w:ind w:left="792" w:hanging="432"/>
        <w:jc w:val="both"/>
        <w:rPr>
          <w:rFonts w:ascii="Arial" w:hAnsi="Arial" w:cs="Arial"/>
          <w:sz w:val="16"/>
          <w:szCs w:val="16"/>
          <w:lang w:eastAsia="en-US"/>
        </w:rPr>
      </w:pPr>
      <w:r w:rsidRPr="00BB55C6">
        <w:rPr>
          <w:rFonts w:ascii="Arial" w:hAnsi="Arial" w:cs="Arial"/>
          <w:sz w:val="16"/>
          <w:szCs w:val="16"/>
          <w:lang w:eastAsia="en-US"/>
        </w:rPr>
        <w:tab/>
        <w:t>02 – Participeriez à un programme de rachat, mais seulement s’il était obligatoire</w:t>
      </w:r>
    </w:p>
    <w:p w14:paraId="0BB93631" w14:textId="77777777" w:rsidR="00BB55C6" w:rsidRPr="00BB55C6" w:rsidRDefault="00BB55C6" w:rsidP="00A405EC">
      <w:pPr>
        <w:ind w:left="792" w:hanging="432"/>
        <w:jc w:val="both"/>
        <w:rPr>
          <w:rFonts w:ascii="Arial" w:hAnsi="Arial" w:cs="Arial"/>
          <w:sz w:val="16"/>
          <w:szCs w:val="16"/>
          <w:lang w:eastAsia="en-US"/>
        </w:rPr>
      </w:pPr>
      <w:r w:rsidRPr="00BB55C6">
        <w:rPr>
          <w:rFonts w:ascii="Arial" w:hAnsi="Arial" w:cs="Arial"/>
          <w:sz w:val="16"/>
          <w:szCs w:val="16"/>
          <w:lang w:eastAsia="en-US"/>
        </w:rPr>
        <w:tab/>
        <w:t>03 – Refuseriez catégoriquement de participer à un programme d’achat, même s’il était obligatoire</w:t>
      </w:r>
    </w:p>
    <w:p w14:paraId="5B60B0FE" w14:textId="77777777" w:rsidR="00BB55C6" w:rsidRPr="00BB55C6" w:rsidRDefault="00BB55C6" w:rsidP="00A405EC">
      <w:pPr>
        <w:ind w:left="792"/>
        <w:jc w:val="both"/>
        <w:rPr>
          <w:rFonts w:ascii="Arial" w:hAnsi="Arial" w:cs="Arial"/>
          <w:sz w:val="16"/>
          <w:szCs w:val="16"/>
          <w:lang w:eastAsia="en-US"/>
        </w:rPr>
      </w:pPr>
      <w:bookmarkStart w:id="147" w:name="lt_pId337"/>
      <w:r w:rsidRPr="00BB55C6">
        <w:rPr>
          <w:rFonts w:ascii="Arial" w:hAnsi="Arial" w:cs="Arial"/>
          <w:sz w:val="16"/>
          <w:szCs w:val="16"/>
          <w:lang w:eastAsia="en-US"/>
        </w:rPr>
        <w:t>99 – Je ne sais pas</w:t>
      </w:r>
      <w:bookmarkEnd w:id="147"/>
    </w:p>
    <w:p w14:paraId="2094A8AE" w14:textId="2F7C97D2" w:rsidR="00BB55C6" w:rsidRPr="00BB55C6" w:rsidRDefault="00336ADB" w:rsidP="003D2A0B">
      <w:pPr>
        <w:rPr>
          <w:rFonts w:ascii="Arial" w:hAnsi="Arial"/>
          <w:color w:val="000000"/>
          <w:sz w:val="16"/>
          <w:szCs w:val="16"/>
          <w:lang w:eastAsia="en-US"/>
        </w:rPr>
      </w:pPr>
      <w:r>
        <w:rPr>
          <w:rFonts w:ascii="Arial" w:hAnsi="Arial"/>
          <w:color w:val="000000"/>
          <w:sz w:val="16"/>
          <w:szCs w:val="16"/>
          <w:lang w:eastAsia="en-US"/>
        </w:rPr>
        <w:br w:type="page"/>
      </w:r>
    </w:p>
    <w:p w14:paraId="7F007B5B" w14:textId="77777777" w:rsidR="00BB55C6" w:rsidRPr="00BB55C6" w:rsidRDefault="00BB55C6" w:rsidP="00A405EC">
      <w:pPr>
        <w:pBdr>
          <w:top w:val="single" w:sz="8" w:space="1" w:color="auto"/>
          <w:left w:val="single" w:sz="8" w:space="4" w:color="auto"/>
          <w:bottom w:val="single" w:sz="8" w:space="1" w:color="auto"/>
          <w:right w:val="single" w:sz="8" w:space="4" w:color="auto"/>
        </w:pBdr>
        <w:shd w:val="clear" w:color="auto" w:fill="000080"/>
        <w:jc w:val="center"/>
        <w:outlineLvl w:val="1"/>
        <w:rPr>
          <w:rFonts w:ascii="Arial" w:hAnsi="Arial"/>
          <w:b/>
          <w:color w:val="FFFFFF"/>
          <w:sz w:val="16"/>
          <w:szCs w:val="16"/>
          <w:lang w:eastAsia="en-US"/>
        </w:rPr>
      </w:pPr>
      <w:r w:rsidRPr="00BB55C6">
        <w:rPr>
          <w:rFonts w:ascii="Arial" w:hAnsi="Arial"/>
          <w:b/>
          <w:color w:val="FFFFFF"/>
          <w:sz w:val="16"/>
          <w:szCs w:val="16"/>
          <w:lang w:eastAsia="en-US"/>
        </w:rPr>
        <w:lastRenderedPageBreak/>
        <w:t>QUESTIONS DÉMOGRAPHIQUES</w:t>
      </w:r>
    </w:p>
    <w:p w14:paraId="508946DF" w14:textId="77777777" w:rsidR="00BB55C6" w:rsidRPr="00BB55C6" w:rsidRDefault="00BB55C6" w:rsidP="00A405EC">
      <w:pPr>
        <w:jc w:val="both"/>
        <w:rPr>
          <w:rFonts w:ascii="Arial" w:hAnsi="Arial"/>
          <w:b/>
          <w:color w:val="FF0000"/>
          <w:sz w:val="16"/>
          <w:szCs w:val="16"/>
          <w:lang w:eastAsia="en-US"/>
        </w:rPr>
      </w:pPr>
      <w:r w:rsidRPr="00BB55C6">
        <w:rPr>
          <w:rFonts w:ascii="Arial" w:hAnsi="Arial"/>
          <w:b/>
          <w:color w:val="FF0000"/>
          <w:sz w:val="16"/>
          <w:szCs w:val="16"/>
          <w:lang w:eastAsia="en-US"/>
        </w:rPr>
        <w:t>DEMIN</w:t>
      </w:r>
    </w:p>
    <w:p w14:paraId="3D70B9BF" w14:textId="77777777" w:rsidR="00BB55C6" w:rsidRPr="00BB55C6" w:rsidRDefault="00BB55C6" w:rsidP="00A405EC">
      <w:pPr>
        <w:widowControl w:val="0"/>
        <w:jc w:val="both"/>
        <w:rPr>
          <w:rFonts w:ascii="Arial" w:hAnsi="Arial" w:cs="Arial"/>
          <w:sz w:val="16"/>
          <w:szCs w:val="16"/>
          <w:lang w:eastAsia="en-US"/>
        </w:rPr>
      </w:pPr>
      <w:r w:rsidRPr="00BB55C6">
        <w:rPr>
          <w:rFonts w:ascii="Arial" w:hAnsi="Arial" w:cs="Arial"/>
          <w:sz w:val="16"/>
          <w:szCs w:val="16"/>
          <w:lang w:eastAsia="en-US"/>
        </w:rPr>
        <w:t>Et, finalement, voici quelques questions qui nous aideront à analyser les résultats de ce sondage.</w:t>
      </w:r>
    </w:p>
    <w:p w14:paraId="04C180AB" w14:textId="77777777" w:rsidR="00D669C9" w:rsidRDefault="00D669C9" w:rsidP="00A405EC">
      <w:pPr>
        <w:keepNext/>
        <w:keepLines/>
        <w:ind w:left="425" w:hanging="425"/>
        <w:jc w:val="both"/>
        <w:rPr>
          <w:rFonts w:ascii="Arial" w:hAnsi="Arial"/>
          <w:b/>
          <w:color w:val="000000"/>
          <w:sz w:val="16"/>
          <w:szCs w:val="16"/>
          <w:lang w:eastAsia="en-US"/>
        </w:rPr>
      </w:pPr>
    </w:p>
    <w:p w14:paraId="28929AF9" w14:textId="2D67DE22" w:rsidR="00BB55C6" w:rsidRPr="00BB55C6" w:rsidRDefault="00397655" w:rsidP="00A405EC">
      <w:pPr>
        <w:keepNext/>
        <w:keepLines/>
        <w:ind w:left="425" w:hanging="425"/>
        <w:jc w:val="both"/>
        <w:rPr>
          <w:rFonts w:ascii="Arial" w:hAnsi="Arial" w:cs="Arial"/>
          <w:b/>
          <w:color w:val="000000"/>
          <w:sz w:val="16"/>
          <w:szCs w:val="16"/>
          <w:lang w:eastAsia="en-US"/>
        </w:rPr>
      </w:pPr>
      <w:r>
        <w:rPr>
          <w:rFonts w:ascii="Arial" w:hAnsi="Arial"/>
          <w:b/>
          <w:color w:val="000000"/>
          <w:sz w:val="16"/>
          <w:szCs w:val="16"/>
          <w:lang w:eastAsia="en-US"/>
        </w:rPr>
        <w:t>D1</w:t>
      </w:r>
      <w:r w:rsidR="00BB55C6" w:rsidRPr="00BB55C6">
        <w:rPr>
          <w:rFonts w:ascii="Arial" w:hAnsi="Arial"/>
          <w:b/>
          <w:color w:val="000000"/>
          <w:sz w:val="16"/>
          <w:szCs w:val="16"/>
          <w:lang w:eastAsia="en-US"/>
        </w:rPr>
        <w:t>.</w:t>
      </w:r>
      <w:r w:rsidR="00BB55C6" w:rsidRPr="00BB55C6">
        <w:rPr>
          <w:rFonts w:ascii="Arial" w:hAnsi="Arial"/>
          <w:b/>
          <w:color w:val="000000"/>
          <w:sz w:val="16"/>
          <w:szCs w:val="16"/>
          <w:lang w:eastAsia="en-US"/>
        </w:rPr>
        <w:tab/>
        <w:t>Laquelle de ces descriptions correspond le mieux à votre situation d’emploi actuelle? Êtes-vous…</w:t>
      </w:r>
      <w:r w:rsidR="00BB55C6" w:rsidRPr="00BB55C6">
        <w:rPr>
          <w:rFonts w:ascii="Arial" w:hAnsi="Arial" w:cs="Arial"/>
          <w:b/>
          <w:color w:val="000000"/>
          <w:sz w:val="16"/>
          <w:szCs w:val="16"/>
          <w:lang w:eastAsia="en-US"/>
        </w:rPr>
        <w:t xml:space="preserve"> </w:t>
      </w:r>
    </w:p>
    <w:p w14:paraId="1B4FF9FB" w14:textId="77777777" w:rsidR="00BB55C6" w:rsidRPr="00BB55C6" w:rsidRDefault="00BB55C6" w:rsidP="00A405EC">
      <w:pPr>
        <w:keepNext/>
        <w:keepLines/>
        <w:ind w:left="425" w:hanging="425"/>
        <w:jc w:val="both"/>
        <w:rPr>
          <w:rFonts w:ascii="Arial" w:hAnsi="Arial"/>
          <w:b/>
          <w:color w:val="000000"/>
          <w:sz w:val="16"/>
          <w:szCs w:val="16"/>
          <w:lang w:eastAsia="en-US"/>
        </w:rPr>
      </w:pPr>
      <w:r w:rsidRPr="00BB55C6">
        <w:rPr>
          <w:rFonts w:ascii="Arial" w:hAnsi="Arial" w:cs="Arial"/>
          <w:b/>
          <w:color w:val="000000"/>
          <w:sz w:val="16"/>
          <w:szCs w:val="16"/>
          <w:lang w:eastAsia="en-US"/>
        </w:rPr>
        <w:t>CHOISIR QU’UNE CATÉGORIE</w:t>
      </w:r>
    </w:p>
    <w:p w14:paraId="6635DC83" w14:textId="77777777" w:rsidR="00BB55C6" w:rsidRPr="00BB55C6" w:rsidRDefault="00BB55C6" w:rsidP="00A405EC">
      <w:pPr>
        <w:keepNext/>
        <w:keepLines/>
        <w:numPr>
          <w:ilvl w:val="0"/>
          <w:numId w:val="38"/>
        </w:numPr>
        <w:jc w:val="both"/>
        <w:rPr>
          <w:rFonts w:ascii="Arial" w:hAnsi="Arial"/>
          <w:color w:val="000000"/>
          <w:sz w:val="16"/>
          <w:szCs w:val="16"/>
          <w:lang w:eastAsia="en-US"/>
        </w:rPr>
      </w:pPr>
      <w:r w:rsidRPr="00BB55C6">
        <w:rPr>
          <w:rFonts w:ascii="Arial" w:hAnsi="Arial"/>
          <w:color w:val="000000"/>
          <w:sz w:val="16"/>
          <w:szCs w:val="16"/>
          <w:lang w:eastAsia="en-US"/>
        </w:rPr>
        <w:t>Travailleur/travailleuse à temps complet (30 heures et plus par semaine)</w:t>
      </w:r>
    </w:p>
    <w:p w14:paraId="3B596E9F" w14:textId="77777777" w:rsidR="00BB55C6" w:rsidRPr="00BB55C6" w:rsidRDefault="00BB55C6" w:rsidP="00A405EC">
      <w:pPr>
        <w:keepNext/>
        <w:keepLines/>
        <w:numPr>
          <w:ilvl w:val="0"/>
          <w:numId w:val="38"/>
        </w:numPr>
        <w:jc w:val="both"/>
        <w:rPr>
          <w:rFonts w:ascii="Arial" w:hAnsi="Arial"/>
          <w:color w:val="000000"/>
          <w:sz w:val="16"/>
          <w:szCs w:val="16"/>
          <w:lang w:eastAsia="en-US"/>
        </w:rPr>
      </w:pPr>
      <w:r w:rsidRPr="00BB55C6">
        <w:rPr>
          <w:rFonts w:ascii="Arial" w:hAnsi="Arial"/>
          <w:color w:val="000000"/>
          <w:sz w:val="16"/>
          <w:szCs w:val="16"/>
          <w:lang w:eastAsia="en-US"/>
        </w:rPr>
        <w:t>Travailleur/travailleuse à temps partiel (moins de 30 heures par semaine)</w:t>
      </w:r>
    </w:p>
    <w:p w14:paraId="70F5AC37" w14:textId="77777777" w:rsidR="00BB55C6" w:rsidRPr="00BB55C6" w:rsidRDefault="00BB55C6" w:rsidP="00A405EC">
      <w:pPr>
        <w:keepNext/>
        <w:keepLines/>
        <w:numPr>
          <w:ilvl w:val="0"/>
          <w:numId w:val="38"/>
        </w:numPr>
        <w:jc w:val="both"/>
        <w:rPr>
          <w:rFonts w:ascii="Arial" w:hAnsi="Arial"/>
          <w:color w:val="000000"/>
          <w:sz w:val="16"/>
          <w:szCs w:val="16"/>
          <w:lang w:eastAsia="en-US"/>
        </w:rPr>
      </w:pPr>
      <w:r w:rsidRPr="00BB55C6">
        <w:rPr>
          <w:rFonts w:ascii="Arial" w:hAnsi="Arial"/>
          <w:color w:val="000000"/>
          <w:sz w:val="16"/>
          <w:szCs w:val="16"/>
          <w:lang w:eastAsia="en-US"/>
        </w:rPr>
        <w:t>Travailleur/travailleuse autonome</w:t>
      </w:r>
    </w:p>
    <w:p w14:paraId="1BDCADBF" w14:textId="77777777" w:rsidR="00BB55C6" w:rsidRPr="00BB55C6" w:rsidRDefault="00BB55C6" w:rsidP="00A405EC">
      <w:pPr>
        <w:keepNext/>
        <w:keepLines/>
        <w:numPr>
          <w:ilvl w:val="0"/>
          <w:numId w:val="38"/>
        </w:numPr>
        <w:jc w:val="both"/>
        <w:rPr>
          <w:rFonts w:ascii="Arial" w:hAnsi="Arial"/>
          <w:color w:val="000000"/>
          <w:sz w:val="16"/>
          <w:szCs w:val="16"/>
          <w:lang w:eastAsia="en-US"/>
        </w:rPr>
      </w:pPr>
      <w:r w:rsidRPr="00BB55C6">
        <w:rPr>
          <w:rFonts w:ascii="Arial" w:hAnsi="Arial"/>
          <w:color w:val="000000"/>
          <w:sz w:val="16"/>
          <w:szCs w:val="16"/>
          <w:lang w:eastAsia="en-US"/>
        </w:rPr>
        <w:t>Sans emploi, mais à la recherche d’un emploi</w:t>
      </w:r>
    </w:p>
    <w:p w14:paraId="7C024449" w14:textId="77777777" w:rsidR="00BB55C6" w:rsidRPr="00BB55C6" w:rsidRDefault="00BB55C6" w:rsidP="00A405EC">
      <w:pPr>
        <w:keepNext/>
        <w:keepLines/>
        <w:numPr>
          <w:ilvl w:val="0"/>
          <w:numId w:val="38"/>
        </w:numPr>
        <w:jc w:val="both"/>
        <w:rPr>
          <w:rFonts w:ascii="Arial" w:hAnsi="Arial"/>
          <w:color w:val="000000"/>
          <w:sz w:val="16"/>
          <w:szCs w:val="16"/>
          <w:lang w:eastAsia="en-US"/>
        </w:rPr>
      </w:pPr>
      <w:r w:rsidRPr="00BB55C6">
        <w:rPr>
          <w:rFonts w:ascii="Arial" w:hAnsi="Arial"/>
          <w:color w:val="000000"/>
          <w:sz w:val="16"/>
          <w:szCs w:val="16"/>
          <w:lang w:eastAsia="en-US"/>
        </w:rPr>
        <w:t xml:space="preserve">Étudiant(e) à temps plein </w:t>
      </w:r>
    </w:p>
    <w:p w14:paraId="7E02A4CB" w14:textId="77777777" w:rsidR="00BB55C6" w:rsidRPr="00BB55C6" w:rsidRDefault="00BB55C6" w:rsidP="00A405EC">
      <w:pPr>
        <w:keepNext/>
        <w:keepLines/>
        <w:numPr>
          <w:ilvl w:val="0"/>
          <w:numId w:val="38"/>
        </w:numPr>
        <w:jc w:val="both"/>
        <w:rPr>
          <w:rFonts w:ascii="Arial" w:hAnsi="Arial"/>
          <w:color w:val="000000"/>
          <w:sz w:val="16"/>
          <w:szCs w:val="16"/>
          <w:lang w:eastAsia="en-US"/>
        </w:rPr>
      </w:pPr>
      <w:r w:rsidRPr="00BB55C6">
        <w:rPr>
          <w:rFonts w:ascii="Arial" w:hAnsi="Arial"/>
          <w:color w:val="000000"/>
          <w:sz w:val="16"/>
          <w:szCs w:val="16"/>
          <w:lang w:eastAsia="en-US"/>
        </w:rPr>
        <w:t>Retraité(e)</w:t>
      </w:r>
    </w:p>
    <w:p w14:paraId="4678FEC0" w14:textId="77777777" w:rsidR="00BB55C6" w:rsidRPr="00BB55C6" w:rsidRDefault="00BB55C6" w:rsidP="00A405EC">
      <w:pPr>
        <w:keepNext/>
        <w:keepLines/>
        <w:numPr>
          <w:ilvl w:val="0"/>
          <w:numId w:val="38"/>
        </w:numPr>
        <w:jc w:val="both"/>
        <w:rPr>
          <w:rFonts w:ascii="Arial" w:hAnsi="Arial"/>
          <w:color w:val="000000"/>
          <w:sz w:val="16"/>
          <w:szCs w:val="16"/>
          <w:lang w:eastAsia="en-US"/>
        </w:rPr>
      </w:pPr>
      <w:r w:rsidRPr="00BB55C6">
        <w:rPr>
          <w:rFonts w:ascii="Arial" w:hAnsi="Arial"/>
          <w:color w:val="000000"/>
          <w:sz w:val="16"/>
          <w:szCs w:val="16"/>
          <w:lang w:eastAsia="en-US"/>
        </w:rPr>
        <w:t>À l’extérieur du marché du travail (personne au foyer à temps plein ou sans emploi et non à la recherche d’emploi)</w:t>
      </w:r>
    </w:p>
    <w:p w14:paraId="2AD1E118" w14:textId="77777777" w:rsidR="00BB55C6" w:rsidRPr="00BB55C6" w:rsidRDefault="00BB55C6" w:rsidP="00A405EC">
      <w:pPr>
        <w:keepNext/>
        <w:keepLines/>
        <w:numPr>
          <w:ilvl w:val="0"/>
          <w:numId w:val="38"/>
        </w:numPr>
        <w:jc w:val="both"/>
        <w:rPr>
          <w:rFonts w:ascii="Arial" w:hAnsi="Arial"/>
          <w:color w:val="000000"/>
          <w:sz w:val="16"/>
          <w:szCs w:val="16"/>
          <w:lang w:eastAsia="en-US"/>
        </w:rPr>
      </w:pPr>
      <w:r w:rsidRPr="00BB55C6">
        <w:rPr>
          <w:rFonts w:ascii="Arial" w:hAnsi="Arial"/>
          <w:color w:val="000000"/>
          <w:sz w:val="16"/>
          <w:szCs w:val="16"/>
          <w:lang w:eastAsia="en-US"/>
        </w:rPr>
        <w:t>Autre situation</w:t>
      </w:r>
    </w:p>
    <w:p w14:paraId="50B52B49" w14:textId="77777777" w:rsidR="00BB55C6" w:rsidRPr="00BB55C6" w:rsidRDefault="00BB55C6" w:rsidP="00A405EC">
      <w:pPr>
        <w:ind w:left="1080"/>
        <w:jc w:val="both"/>
        <w:rPr>
          <w:rFonts w:ascii="Arial" w:hAnsi="Arial"/>
          <w:color w:val="000000"/>
          <w:sz w:val="16"/>
          <w:szCs w:val="16"/>
          <w:lang w:eastAsia="en-US"/>
        </w:rPr>
      </w:pPr>
      <w:r w:rsidRPr="00BB55C6">
        <w:rPr>
          <w:rFonts w:ascii="Arial" w:hAnsi="Arial"/>
          <w:color w:val="000000"/>
          <w:sz w:val="16"/>
          <w:szCs w:val="16"/>
          <w:lang w:eastAsia="en-US"/>
        </w:rPr>
        <w:t>99 - Préfère ne pas répondre</w:t>
      </w:r>
    </w:p>
    <w:p w14:paraId="7BF51BD5" w14:textId="77777777" w:rsidR="00D669C9" w:rsidRDefault="00D669C9" w:rsidP="00A405EC">
      <w:pPr>
        <w:keepNext/>
        <w:keepLines/>
        <w:ind w:left="425" w:hanging="425"/>
        <w:jc w:val="both"/>
        <w:rPr>
          <w:rFonts w:ascii="Arial" w:hAnsi="Arial"/>
          <w:b/>
          <w:color w:val="000000"/>
          <w:sz w:val="16"/>
          <w:szCs w:val="16"/>
          <w:lang w:eastAsia="en-US"/>
        </w:rPr>
      </w:pPr>
    </w:p>
    <w:p w14:paraId="514A79FE" w14:textId="5DA41CE3" w:rsidR="00BB55C6" w:rsidRPr="00BB55C6" w:rsidRDefault="00397655" w:rsidP="00A405EC">
      <w:pPr>
        <w:keepNext/>
        <w:keepLines/>
        <w:ind w:left="425" w:hanging="425"/>
        <w:jc w:val="both"/>
        <w:rPr>
          <w:rFonts w:ascii="Arial" w:hAnsi="Arial"/>
          <w:b/>
          <w:color w:val="000000"/>
          <w:sz w:val="16"/>
          <w:szCs w:val="16"/>
          <w:lang w:eastAsia="en-US"/>
        </w:rPr>
      </w:pPr>
      <w:r>
        <w:rPr>
          <w:rFonts w:ascii="Arial" w:hAnsi="Arial"/>
          <w:b/>
          <w:color w:val="000000"/>
          <w:sz w:val="16"/>
          <w:szCs w:val="16"/>
          <w:lang w:eastAsia="en-US"/>
        </w:rPr>
        <w:t>D2</w:t>
      </w:r>
      <w:r w:rsidR="00BB55C6" w:rsidRPr="00BB55C6">
        <w:rPr>
          <w:rFonts w:ascii="Arial" w:hAnsi="Arial"/>
          <w:b/>
          <w:color w:val="000000"/>
          <w:sz w:val="16"/>
          <w:szCs w:val="16"/>
          <w:lang w:eastAsia="en-US"/>
        </w:rPr>
        <w:t>.</w:t>
      </w:r>
      <w:r w:rsidR="00BB55C6" w:rsidRPr="00BB55C6">
        <w:rPr>
          <w:rFonts w:ascii="Arial" w:hAnsi="Arial"/>
          <w:b/>
          <w:color w:val="000000"/>
          <w:sz w:val="16"/>
          <w:szCs w:val="16"/>
          <w:lang w:eastAsia="en-US"/>
        </w:rPr>
        <w:tab/>
        <w:t>Quel est le plus haut niveau de scolarité que vous avez atteint?</w:t>
      </w:r>
    </w:p>
    <w:p w14:paraId="3136E362" w14:textId="77777777" w:rsidR="00BB55C6" w:rsidRPr="00BB55C6" w:rsidRDefault="00BB55C6" w:rsidP="00A405EC">
      <w:pPr>
        <w:keepNext/>
        <w:keepLines/>
        <w:jc w:val="both"/>
        <w:rPr>
          <w:rFonts w:ascii="Arial" w:hAnsi="Arial"/>
          <w:b/>
          <w:color w:val="000000"/>
          <w:sz w:val="16"/>
          <w:szCs w:val="16"/>
          <w:lang w:val="en-US" w:eastAsia="en-US"/>
        </w:rPr>
      </w:pPr>
      <w:r w:rsidRPr="00BB55C6">
        <w:rPr>
          <w:rFonts w:ascii="Arial" w:hAnsi="Arial" w:cs="Arial"/>
          <w:b/>
          <w:color w:val="000000"/>
          <w:sz w:val="16"/>
          <w:szCs w:val="16"/>
          <w:lang w:eastAsia="en-US"/>
        </w:rPr>
        <w:t>NE CHOISIR QU’UNE CATÉGORIE</w:t>
      </w:r>
    </w:p>
    <w:p w14:paraId="21BE05D6" w14:textId="77777777" w:rsidR="00BB55C6" w:rsidRPr="00BB55C6" w:rsidRDefault="00BB55C6" w:rsidP="00A405EC">
      <w:pPr>
        <w:keepNext/>
        <w:keepLines/>
        <w:numPr>
          <w:ilvl w:val="0"/>
          <w:numId w:val="39"/>
        </w:numPr>
        <w:jc w:val="both"/>
        <w:rPr>
          <w:rFonts w:ascii="Arial" w:hAnsi="Arial"/>
          <w:color w:val="000000"/>
          <w:sz w:val="16"/>
          <w:szCs w:val="16"/>
          <w:lang w:eastAsia="en-US"/>
        </w:rPr>
      </w:pPr>
      <w:r w:rsidRPr="00BB55C6">
        <w:rPr>
          <w:rFonts w:ascii="Arial" w:hAnsi="Arial"/>
          <w:color w:val="000000"/>
          <w:sz w:val="16"/>
          <w:szCs w:val="16"/>
          <w:lang w:eastAsia="en-US"/>
        </w:rPr>
        <w:t>Huitième année ou moins</w:t>
      </w:r>
    </w:p>
    <w:p w14:paraId="11F2B76A" w14:textId="77777777" w:rsidR="00BB55C6" w:rsidRPr="00BB55C6" w:rsidRDefault="00BB55C6" w:rsidP="00A405EC">
      <w:pPr>
        <w:keepNext/>
        <w:keepLines/>
        <w:numPr>
          <w:ilvl w:val="0"/>
          <w:numId w:val="39"/>
        </w:numPr>
        <w:jc w:val="both"/>
        <w:rPr>
          <w:rFonts w:ascii="Arial" w:hAnsi="Arial"/>
          <w:color w:val="000000"/>
          <w:sz w:val="16"/>
          <w:szCs w:val="16"/>
          <w:lang w:eastAsia="en-US"/>
        </w:rPr>
      </w:pPr>
      <w:r w:rsidRPr="00BB55C6">
        <w:rPr>
          <w:rFonts w:ascii="Arial" w:hAnsi="Arial"/>
          <w:color w:val="000000"/>
          <w:sz w:val="16"/>
          <w:szCs w:val="16"/>
          <w:lang w:eastAsia="en-US"/>
        </w:rPr>
        <w:t>Quelques années d’études secondaires</w:t>
      </w:r>
    </w:p>
    <w:p w14:paraId="27731ABA" w14:textId="77777777" w:rsidR="00BB55C6" w:rsidRPr="00BB55C6" w:rsidRDefault="00BB55C6" w:rsidP="00A405EC">
      <w:pPr>
        <w:keepNext/>
        <w:keepLines/>
        <w:numPr>
          <w:ilvl w:val="0"/>
          <w:numId w:val="39"/>
        </w:numPr>
        <w:jc w:val="both"/>
        <w:rPr>
          <w:rFonts w:ascii="Arial" w:hAnsi="Arial"/>
          <w:color w:val="000000"/>
          <w:sz w:val="16"/>
          <w:szCs w:val="16"/>
          <w:lang w:eastAsia="en-US"/>
        </w:rPr>
      </w:pPr>
      <w:r w:rsidRPr="00BB55C6">
        <w:rPr>
          <w:rFonts w:ascii="Arial" w:hAnsi="Arial"/>
          <w:color w:val="000000"/>
          <w:sz w:val="16"/>
          <w:szCs w:val="16"/>
          <w:lang w:eastAsia="en-US"/>
        </w:rPr>
        <w:t>Diplôme d’études secondaires ou l’équivalent</w:t>
      </w:r>
    </w:p>
    <w:p w14:paraId="05D51469" w14:textId="77777777" w:rsidR="00BB55C6" w:rsidRPr="00BB55C6" w:rsidRDefault="00BB55C6" w:rsidP="00A405EC">
      <w:pPr>
        <w:keepNext/>
        <w:keepLines/>
        <w:numPr>
          <w:ilvl w:val="0"/>
          <w:numId w:val="39"/>
        </w:numPr>
        <w:jc w:val="both"/>
        <w:rPr>
          <w:rFonts w:ascii="Arial" w:hAnsi="Arial"/>
          <w:color w:val="000000"/>
          <w:sz w:val="16"/>
          <w:szCs w:val="16"/>
          <w:lang w:eastAsia="en-US"/>
        </w:rPr>
      </w:pPr>
      <w:r w:rsidRPr="00BB55C6">
        <w:rPr>
          <w:rFonts w:ascii="Arial" w:hAnsi="Arial"/>
          <w:color w:val="000000"/>
          <w:sz w:val="16"/>
          <w:szCs w:val="16"/>
          <w:lang w:eastAsia="en-US"/>
        </w:rPr>
        <w:t>Apprentissage enregistré ou autre certificat ou diplôme d’une école de métiers</w:t>
      </w:r>
    </w:p>
    <w:p w14:paraId="5A7CB485" w14:textId="77777777" w:rsidR="00BB55C6" w:rsidRPr="00BB55C6" w:rsidRDefault="00BB55C6" w:rsidP="00A405EC">
      <w:pPr>
        <w:keepNext/>
        <w:keepLines/>
        <w:numPr>
          <w:ilvl w:val="0"/>
          <w:numId w:val="39"/>
        </w:numPr>
        <w:jc w:val="both"/>
        <w:rPr>
          <w:rFonts w:ascii="Arial" w:hAnsi="Arial"/>
          <w:color w:val="000000"/>
          <w:sz w:val="16"/>
          <w:szCs w:val="16"/>
          <w:lang w:eastAsia="en-US"/>
        </w:rPr>
      </w:pPr>
      <w:r w:rsidRPr="00BB55C6">
        <w:rPr>
          <w:rFonts w:ascii="Arial" w:hAnsi="Arial"/>
          <w:color w:val="000000"/>
          <w:sz w:val="16"/>
          <w:szCs w:val="16"/>
          <w:lang w:eastAsia="en-US"/>
        </w:rPr>
        <w:t>Collège, cégep ou autre certificat ou diplôme d’une institution non universitaire</w:t>
      </w:r>
    </w:p>
    <w:p w14:paraId="7D262AE1" w14:textId="77777777" w:rsidR="00BB55C6" w:rsidRPr="00BB55C6" w:rsidRDefault="00BB55C6" w:rsidP="00A405EC">
      <w:pPr>
        <w:keepNext/>
        <w:keepLines/>
        <w:numPr>
          <w:ilvl w:val="0"/>
          <w:numId w:val="39"/>
        </w:numPr>
        <w:jc w:val="both"/>
        <w:rPr>
          <w:rFonts w:ascii="Arial" w:hAnsi="Arial"/>
          <w:color w:val="000000"/>
          <w:sz w:val="16"/>
          <w:szCs w:val="16"/>
          <w:lang w:eastAsia="en-US"/>
        </w:rPr>
      </w:pPr>
      <w:r w:rsidRPr="00BB55C6">
        <w:rPr>
          <w:rFonts w:ascii="Arial" w:hAnsi="Arial"/>
          <w:color w:val="000000"/>
          <w:sz w:val="16"/>
          <w:szCs w:val="16"/>
          <w:lang w:eastAsia="en-US"/>
        </w:rPr>
        <w:t>Certificat ou diplôme inférieur au baccalauréat</w:t>
      </w:r>
    </w:p>
    <w:p w14:paraId="3C47EE67" w14:textId="77777777" w:rsidR="00BB55C6" w:rsidRPr="00BB55C6" w:rsidRDefault="00BB55C6" w:rsidP="00A405EC">
      <w:pPr>
        <w:keepNext/>
        <w:keepLines/>
        <w:numPr>
          <w:ilvl w:val="0"/>
          <w:numId w:val="39"/>
        </w:numPr>
        <w:jc w:val="both"/>
        <w:rPr>
          <w:rFonts w:ascii="Arial" w:hAnsi="Arial"/>
          <w:color w:val="000000"/>
          <w:sz w:val="16"/>
          <w:szCs w:val="16"/>
          <w:lang w:eastAsia="en-US"/>
        </w:rPr>
      </w:pPr>
      <w:r w:rsidRPr="00BB55C6">
        <w:rPr>
          <w:rFonts w:ascii="Arial" w:hAnsi="Arial"/>
          <w:color w:val="000000"/>
          <w:sz w:val="16"/>
          <w:szCs w:val="16"/>
          <w:lang w:eastAsia="en-US"/>
        </w:rPr>
        <w:t>Baccalauréat</w:t>
      </w:r>
    </w:p>
    <w:p w14:paraId="2E91B837" w14:textId="77777777" w:rsidR="00BB55C6" w:rsidRPr="00BB55C6" w:rsidRDefault="00BB55C6" w:rsidP="00A405EC">
      <w:pPr>
        <w:numPr>
          <w:ilvl w:val="0"/>
          <w:numId w:val="39"/>
        </w:numPr>
        <w:jc w:val="both"/>
        <w:rPr>
          <w:rFonts w:ascii="Arial" w:hAnsi="Arial"/>
          <w:color w:val="000000"/>
          <w:sz w:val="16"/>
          <w:szCs w:val="16"/>
          <w:lang w:eastAsia="en-US"/>
        </w:rPr>
      </w:pPr>
      <w:r w:rsidRPr="00BB55C6">
        <w:rPr>
          <w:rFonts w:ascii="Arial" w:hAnsi="Arial"/>
          <w:color w:val="000000"/>
          <w:sz w:val="16"/>
          <w:szCs w:val="16"/>
          <w:lang w:eastAsia="en-US"/>
        </w:rPr>
        <w:t>Diplôme d’études universitaires supérieur au baccalauréat</w:t>
      </w:r>
    </w:p>
    <w:p w14:paraId="2754E4CF" w14:textId="77777777" w:rsidR="00BB55C6" w:rsidRPr="00BB55C6" w:rsidRDefault="00BB55C6" w:rsidP="00A405EC">
      <w:pPr>
        <w:ind w:left="1080"/>
        <w:jc w:val="both"/>
        <w:rPr>
          <w:rFonts w:ascii="Arial" w:hAnsi="Arial"/>
          <w:color w:val="000000"/>
          <w:sz w:val="16"/>
          <w:szCs w:val="16"/>
          <w:lang w:eastAsia="en-US"/>
        </w:rPr>
      </w:pPr>
      <w:r w:rsidRPr="00BB55C6">
        <w:rPr>
          <w:rFonts w:ascii="Arial" w:hAnsi="Arial"/>
          <w:color w:val="000000"/>
          <w:sz w:val="16"/>
          <w:szCs w:val="16"/>
          <w:lang w:eastAsia="en-US"/>
        </w:rPr>
        <w:t>99 - Préfère ne pas répondre</w:t>
      </w:r>
    </w:p>
    <w:p w14:paraId="3A4BF6B9" w14:textId="77777777" w:rsidR="00D669C9" w:rsidRDefault="00D669C9" w:rsidP="00A405EC">
      <w:pPr>
        <w:keepNext/>
        <w:keepLines/>
        <w:ind w:left="425" w:hanging="425"/>
        <w:jc w:val="both"/>
        <w:rPr>
          <w:rFonts w:ascii="Arial" w:hAnsi="Arial"/>
          <w:b/>
          <w:color w:val="000000"/>
          <w:sz w:val="16"/>
          <w:szCs w:val="16"/>
          <w:lang w:eastAsia="en-US"/>
        </w:rPr>
      </w:pPr>
    </w:p>
    <w:p w14:paraId="7EDA8FF8" w14:textId="5C0EAE92" w:rsidR="00BB55C6" w:rsidRPr="00BB55C6" w:rsidRDefault="00397655" w:rsidP="00A405EC">
      <w:pPr>
        <w:keepNext/>
        <w:keepLines/>
        <w:ind w:left="425" w:hanging="425"/>
        <w:jc w:val="both"/>
        <w:rPr>
          <w:rFonts w:ascii="Arial" w:hAnsi="Arial"/>
          <w:b/>
          <w:color w:val="000000"/>
          <w:sz w:val="16"/>
          <w:szCs w:val="16"/>
          <w:lang w:eastAsia="en-US"/>
        </w:rPr>
      </w:pPr>
      <w:r>
        <w:rPr>
          <w:rFonts w:ascii="Arial" w:hAnsi="Arial"/>
          <w:b/>
          <w:color w:val="000000"/>
          <w:sz w:val="16"/>
          <w:szCs w:val="16"/>
          <w:lang w:eastAsia="en-US"/>
        </w:rPr>
        <w:t>D4</w:t>
      </w:r>
      <w:r w:rsidR="00BB55C6" w:rsidRPr="00BB55C6">
        <w:rPr>
          <w:rFonts w:ascii="Arial" w:hAnsi="Arial"/>
          <w:b/>
          <w:color w:val="000000"/>
          <w:sz w:val="16"/>
          <w:szCs w:val="16"/>
          <w:lang w:eastAsia="en-US"/>
        </w:rPr>
        <w:t>.</w:t>
      </w:r>
      <w:r w:rsidR="00BB55C6" w:rsidRPr="00BB55C6">
        <w:rPr>
          <w:rFonts w:ascii="Arial" w:hAnsi="Arial"/>
          <w:b/>
          <w:color w:val="000000"/>
          <w:sz w:val="16"/>
          <w:szCs w:val="16"/>
          <w:lang w:eastAsia="en-US"/>
        </w:rPr>
        <w:tab/>
        <w:t>L</w:t>
      </w:r>
      <w:r w:rsidR="00BB55C6" w:rsidRPr="00BB55C6">
        <w:rPr>
          <w:rFonts w:ascii="Arial" w:hAnsi="Arial" w:cs="Arial"/>
          <w:b/>
          <w:color w:val="000000"/>
          <w:sz w:val="16"/>
          <w:szCs w:val="16"/>
          <w:lang w:eastAsia="en-US"/>
        </w:rPr>
        <w:t>aquelle des catégories suivantes décrit le mieux la somme des revenus annuels avant impôts de tous les membres de votre foyer?</w:t>
      </w:r>
    </w:p>
    <w:p w14:paraId="21D214D5" w14:textId="77777777" w:rsidR="00BB55C6" w:rsidRPr="00BB55C6" w:rsidRDefault="00BB55C6" w:rsidP="00A405EC">
      <w:pPr>
        <w:keepNext/>
        <w:keepLines/>
        <w:ind w:firstLine="720"/>
        <w:jc w:val="both"/>
        <w:rPr>
          <w:rFonts w:ascii="Arial" w:hAnsi="Arial"/>
          <w:b/>
          <w:color w:val="000000"/>
          <w:sz w:val="16"/>
          <w:szCs w:val="16"/>
          <w:lang w:val="en-US" w:eastAsia="en-US"/>
        </w:rPr>
      </w:pPr>
      <w:r w:rsidRPr="00BB55C6">
        <w:rPr>
          <w:rFonts w:ascii="Arial" w:hAnsi="Arial" w:cs="Arial"/>
          <w:b/>
          <w:color w:val="000000"/>
          <w:sz w:val="16"/>
          <w:szCs w:val="16"/>
          <w:lang w:eastAsia="en-US"/>
        </w:rPr>
        <w:t>NE CHOISIR QU’UNE CATÉGORIE</w:t>
      </w:r>
    </w:p>
    <w:p w14:paraId="1375ED0C" w14:textId="77777777" w:rsidR="00BB55C6" w:rsidRPr="00BB55C6" w:rsidRDefault="00BB55C6" w:rsidP="00A405EC">
      <w:pPr>
        <w:keepNext/>
        <w:keepLines/>
        <w:numPr>
          <w:ilvl w:val="0"/>
          <w:numId w:val="40"/>
        </w:numPr>
        <w:jc w:val="both"/>
        <w:rPr>
          <w:rFonts w:ascii="Arial" w:hAnsi="Arial"/>
          <w:color w:val="000000"/>
          <w:sz w:val="16"/>
          <w:szCs w:val="16"/>
          <w:lang w:val="en-CA" w:eastAsia="en-US"/>
        </w:rPr>
      </w:pPr>
      <w:proofErr w:type="spellStart"/>
      <w:r w:rsidRPr="00BB55C6">
        <w:rPr>
          <w:rFonts w:ascii="Arial" w:hAnsi="Arial"/>
          <w:color w:val="000000"/>
          <w:sz w:val="16"/>
          <w:szCs w:val="16"/>
          <w:lang w:val="en-CA" w:eastAsia="en-US"/>
        </w:rPr>
        <w:t>Moins</w:t>
      </w:r>
      <w:proofErr w:type="spellEnd"/>
      <w:r w:rsidRPr="00BB55C6">
        <w:rPr>
          <w:rFonts w:ascii="Arial" w:hAnsi="Arial"/>
          <w:color w:val="000000"/>
          <w:sz w:val="16"/>
          <w:szCs w:val="16"/>
          <w:lang w:val="en-CA" w:eastAsia="en-US"/>
        </w:rPr>
        <w:t xml:space="preserve"> de 20 000 $</w:t>
      </w:r>
    </w:p>
    <w:p w14:paraId="2E13ABA5" w14:textId="77777777" w:rsidR="00BB55C6" w:rsidRPr="00BB55C6" w:rsidRDefault="00BB55C6" w:rsidP="00A405EC">
      <w:pPr>
        <w:keepNext/>
        <w:keepLines/>
        <w:numPr>
          <w:ilvl w:val="0"/>
          <w:numId w:val="40"/>
        </w:numPr>
        <w:jc w:val="both"/>
        <w:rPr>
          <w:rFonts w:ascii="Arial" w:hAnsi="Arial"/>
          <w:color w:val="000000"/>
          <w:sz w:val="16"/>
          <w:szCs w:val="16"/>
          <w:lang w:val="en-CA" w:eastAsia="en-US"/>
        </w:rPr>
      </w:pPr>
      <w:r w:rsidRPr="00BB55C6">
        <w:rPr>
          <w:rFonts w:ascii="Arial" w:hAnsi="Arial"/>
          <w:color w:val="000000"/>
          <w:sz w:val="16"/>
          <w:szCs w:val="16"/>
          <w:lang w:val="en-CA" w:eastAsia="en-US"/>
        </w:rPr>
        <w:t>Entre 20 000 $ et 40 000 $</w:t>
      </w:r>
    </w:p>
    <w:p w14:paraId="43AC9AF4" w14:textId="77777777" w:rsidR="00BB55C6" w:rsidRPr="00BB55C6" w:rsidRDefault="00BB55C6" w:rsidP="00A405EC">
      <w:pPr>
        <w:keepNext/>
        <w:keepLines/>
        <w:numPr>
          <w:ilvl w:val="0"/>
          <w:numId w:val="40"/>
        </w:numPr>
        <w:jc w:val="both"/>
        <w:rPr>
          <w:rFonts w:ascii="Arial" w:hAnsi="Arial"/>
          <w:color w:val="000000"/>
          <w:sz w:val="16"/>
          <w:szCs w:val="16"/>
          <w:lang w:val="en-CA" w:eastAsia="en-US"/>
        </w:rPr>
      </w:pPr>
      <w:r w:rsidRPr="00BB55C6">
        <w:rPr>
          <w:rFonts w:ascii="Arial" w:hAnsi="Arial"/>
          <w:color w:val="000000"/>
          <w:sz w:val="16"/>
          <w:szCs w:val="16"/>
          <w:lang w:val="en-CA" w:eastAsia="en-US"/>
        </w:rPr>
        <w:t>Entre 40 000 $ et 60 000 $</w:t>
      </w:r>
    </w:p>
    <w:p w14:paraId="4FC15D74" w14:textId="77777777" w:rsidR="00BB55C6" w:rsidRPr="00BB55C6" w:rsidRDefault="00BB55C6" w:rsidP="00A405EC">
      <w:pPr>
        <w:keepNext/>
        <w:keepLines/>
        <w:numPr>
          <w:ilvl w:val="0"/>
          <w:numId w:val="40"/>
        </w:numPr>
        <w:jc w:val="both"/>
        <w:rPr>
          <w:rFonts w:ascii="Arial" w:hAnsi="Arial"/>
          <w:color w:val="000000"/>
          <w:sz w:val="16"/>
          <w:szCs w:val="16"/>
          <w:lang w:val="en-CA" w:eastAsia="en-US"/>
        </w:rPr>
      </w:pPr>
      <w:r w:rsidRPr="00BB55C6">
        <w:rPr>
          <w:rFonts w:ascii="Arial" w:hAnsi="Arial"/>
          <w:color w:val="000000"/>
          <w:sz w:val="16"/>
          <w:szCs w:val="16"/>
          <w:lang w:val="en-CA" w:eastAsia="en-US"/>
        </w:rPr>
        <w:t>Entre 60 000 $ et 80 000 $</w:t>
      </w:r>
    </w:p>
    <w:p w14:paraId="482B0AAD" w14:textId="77777777" w:rsidR="00BB55C6" w:rsidRPr="00BB55C6" w:rsidRDefault="00BB55C6" w:rsidP="00A405EC">
      <w:pPr>
        <w:keepNext/>
        <w:keepLines/>
        <w:numPr>
          <w:ilvl w:val="0"/>
          <w:numId w:val="40"/>
        </w:numPr>
        <w:jc w:val="both"/>
        <w:rPr>
          <w:rFonts w:ascii="Arial" w:hAnsi="Arial"/>
          <w:color w:val="000000"/>
          <w:sz w:val="16"/>
          <w:szCs w:val="16"/>
          <w:lang w:val="en-CA" w:eastAsia="en-US"/>
        </w:rPr>
      </w:pPr>
      <w:r w:rsidRPr="00BB55C6">
        <w:rPr>
          <w:rFonts w:ascii="Arial" w:hAnsi="Arial"/>
          <w:color w:val="000000"/>
          <w:sz w:val="16"/>
          <w:szCs w:val="16"/>
          <w:lang w:val="en-CA" w:eastAsia="en-US"/>
        </w:rPr>
        <w:t>Entre 80 000 $ et 100 000 $</w:t>
      </w:r>
    </w:p>
    <w:p w14:paraId="36455907" w14:textId="77777777" w:rsidR="00BB55C6" w:rsidRPr="00BB55C6" w:rsidRDefault="00BB55C6" w:rsidP="00A405EC">
      <w:pPr>
        <w:keepNext/>
        <w:keepLines/>
        <w:numPr>
          <w:ilvl w:val="0"/>
          <w:numId w:val="40"/>
        </w:numPr>
        <w:jc w:val="both"/>
        <w:rPr>
          <w:rFonts w:ascii="Arial" w:hAnsi="Arial"/>
          <w:color w:val="000000"/>
          <w:sz w:val="16"/>
          <w:szCs w:val="16"/>
          <w:lang w:val="en-CA" w:eastAsia="en-US"/>
        </w:rPr>
      </w:pPr>
      <w:r w:rsidRPr="00BB55C6">
        <w:rPr>
          <w:rFonts w:ascii="Arial" w:hAnsi="Arial"/>
          <w:color w:val="000000"/>
          <w:sz w:val="16"/>
          <w:szCs w:val="16"/>
          <w:lang w:val="en-CA" w:eastAsia="en-US"/>
        </w:rPr>
        <w:t>Entre 100 000 $ et 150 000 $</w:t>
      </w:r>
    </w:p>
    <w:p w14:paraId="1D7534A4" w14:textId="77777777" w:rsidR="00BB55C6" w:rsidRPr="00BB55C6" w:rsidRDefault="00BB55C6" w:rsidP="00A405EC">
      <w:pPr>
        <w:keepNext/>
        <w:keepLines/>
        <w:numPr>
          <w:ilvl w:val="0"/>
          <w:numId w:val="40"/>
        </w:numPr>
        <w:jc w:val="both"/>
        <w:rPr>
          <w:rFonts w:ascii="Arial" w:hAnsi="Arial"/>
          <w:color w:val="000000"/>
          <w:sz w:val="16"/>
          <w:szCs w:val="16"/>
          <w:lang w:val="en-CA" w:eastAsia="en-US"/>
        </w:rPr>
      </w:pPr>
      <w:r w:rsidRPr="00BB55C6">
        <w:rPr>
          <w:rFonts w:ascii="Arial" w:hAnsi="Arial"/>
          <w:color w:val="000000"/>
          <w:sz w:val="16"/>
          <w:szCs w:val="16"/>
          <w:lang w:val="en-CA" w:eastAsia="en-US"/>
        </w:rPr>
        <w:t>150 000 $ et plus</w:t>
      </w:r>
    </w:p>
    <w:p w14:paraId="34713BEA" w14:textId="77777777" w:rsidR="00BB55C6" w:rsidRPr="00BB55C6" w:rsidRDefault="00BB55C6" w:rsidP="00A405EC">
      <w:pPr>
        <w:ind w:left="1080"/>
        <w:jc w:val="both"/>
        <w:rPr>
          <w:rFonts w:ascii="Arial" w:hAnsi="Arial"/>
          <w:color w:val="000000"/>
          <w:sz w:val="16"/>
          <w:szCs w:val="16"/>
          <w:lang w:eastAsia="en-US"/>
        </w:rPr>
      </w:pPr>
      <w:r w:rsidRPr="00BB55C6">
        <w:rPr>
          <w:rFonts w:ascii="Arial" w:hAnsi="Arial"/>
          <w:color w:val="000000"/>
          <w:sz w:val="16"/>
          <w:szCs w:val="16"/>
          <w:lang w:eastAsia="en-US"/>
        </w:rPr>
        <w:t>99 - Préfère ne pas répondre</w:t>
      </w:r>
    </w:p>
    <w:p w14:paraId="6FE01C2B" w14:textId="77777777" w:rsidR="00D669C9" w:rsidRDefault="00D669C9" w:rsidP="00A405EC">
      <w:pPr>
        <w:keepNext/>
        <w:keepLines/>
        <w:ind w:left="425" w:hanging="425"/>
        <w:jc w:val="both"/>
        <w:rPr>
          <w:rFonts w:ascii="Arial" w:hAnsi="Arial"/>
          <w:b/>
          <w:color w:val="000000"/>
          <w:sz w:val="16"/>
          <w:szCs w:val="16"/>
          <w:lang w:eastAsia="en-US"/>
        </w:rPr>
      </w:pPr>
    </w:p>
    <w:p w14:paraId="77144CA8" w14:textId="648C27CF" w:rsidR="00BB55C6" w:rsidRPr="00BB55C6" w:rsidRDefault="00397655" w:rsidP="00A405EC">
      <w:pPr>
        <w:keepNext/>
        <w:keepLines/>
        <w:ind w:left="425" w:hanging="425"/>
        <w:jc w:val="both"/>
        <w:rPr>
          <w:rFonts w:ascii="Arial" w:hAnsi="Arial"/>
          <w:b/>
          <w:color w:val="000000"/>
          <w:sz w:val="16"/>
          <w:szCs w:val="16"/>
          <w:lang w:eastAsia="en-US"/>
        </w:rPr>
      </w:pPr>
      <w:r>
        <w:rPr>
          <w:rFonts w:ascii="Arial" w:hAnsi="Arial"/>
          <w:b/>
          <w:color w:val="000000"/>
          <w:sz w:val="16"/>
          <w:szCs w:val="16"/>
          <w:lang w:eastAsia="en-US"/>
        </w:rPr>
        <w:t>D5</w:t>
      </w:r>
      <w:r w:rsidR="00BB55C6" w:rsidRPr="00BB55C6">
        <w:rPr>
          <w:rFonts w:ascii="Arial" w:hAnsi="Arial"/>
          <w:b/>
          <w:color w:val="000000"/>
          <w:sz w:val="16"/>
          <w:szCs w:val="16"/>
          <w:lang w:eastAsia="en-US"/>
        </w:rPr>
        <w:t>.</w:t>
      </w:r>
      <w:r w:rsidR="00BB55C6" w:rsidRPr="00BB55C6">
        <w:rPr>
          <w:rFonts w:ascii="Arial" w:hAnsi="Arial"/>
          <w:b/>
          <w:color w:val="000000"/>
          <w:sz w:val="16"/>
          <w:szCs w:val="16"/>
          <w:lang w:eastAsia="en-US"/>
        </w:rPr>
        <w:tab/>
        <w:t>Où êtes-vous né(e)</w:t>
      </w:r>
      <w:r w:rsidR="000E3BD4">
        <w:rPr>
          <w:rFonts w:ascii="Arial" w:hAnsi="Arial"/>
          <w:b/>
          <w:color w:val="000000"/>
          <w:sz w:val="16"/>
          <w:szCs w:val="16"/>
          <w:lang w:eastAsia="en-US"/>
        </w:rPr>
        <w:t xml:space="preserve"> VEUILLEZ SÉLECTIONNER UNE SEULE RÉPONSE.</w:t>
      </w:r>
    </w:p>
    <w:p w14:paraId="60CDC243" w14:textId="77777777" w:rsidR="00BB55C6" w:rsidRPr="00BB55C6" w:rsidRDefault="00BB55C6" w:rsidP="00A319B4">
      <w:pPr>
        <w:keepNext/>
        <w:keepLines/>
        <w:numPr>
          <w:ilvl w:val="0"/>
          <w:numId w:val="41"/>
        </w:numPr>
        <w:ind w:left="1440"/>
        <w:jc w:val="both"/>
        <w:rPr>
          <w:rFonts w:ascii="Arial" w:hAnsi="Arial"/>
          <w:color w:val="000000"/>
          <w:sz w:val="16"/>
          <w:szCs w:val="16"/>
          <w:lang w:eastAsia="en-US"/>
        </w:rPr>
      </w:pPr>
      <w:r w:rsidRPr="00BB55C6">
        <w:rPr>
          <w:rFonts w:ascii="Arial" w:hAnsi="Arial"/>
          <w:color w:val="000000"/>
          <w:sz w:val="16"/>
          <w:szCs w:val="16"/>
          <w:lang w:eastAsia="en-US"/>
        </w:rPr>
        <w:t>Au Canada</w:t>
      </w:r>
    </w:p>
    <w:p w14:paraId="50A280A5" w14:textId="77777777" w:rsidR="00BB55C6" w:rsidRPr="00BB55C6" w:rsidRDefault="00BB55C6" w:rsidP="00A319B4">
      <w:pPr>
        <w:keepNext/>
        <w:keepLines/>
        <w:numPr>
          <w:ilvl w:val="0"/>
          <w:numId w:val="41"/>
        </w:numPr>
        <w:ind w:left="1440"/>
        <w:jc w:val="both"/>
        <w:rPr>
          <w:rFonts w:ascii="Arial" w:hAnsi="Arial"/>
          <w:color w:val="000000"/>
          <w:sz w:val="16"/>
          <w:szCs w:val="16"/>
          <w:lang w:val="en-US" w:eastAsia="en-US"/>
        </w:rPr>
      </w:pPr>
      <w:r w:rsidRPr="00BB55C6">
        <w:rPr>
          <w:rFonts w:ascii="Arial" w:hAnsi="Arial"/>
          <w:color w:val="000000" w:themeColor="text1"/>
          <w:sz w:val="16"/>
          <w:szCs w:val="16"/>
          <w:lang w:eastAsia="en-US"/>
        </w:rPr>
        <w:t>À l’étranger</w:t>
      </w:r>
    </w:p>
    <w:p w14:paraId="052E20E6" w14:textId="77777777" w:rsidR="00BB55C6" w:rsidRPr="00BB55C6" w:rsidRDefault="00BB55C6" w:rsidP="00A319B4">
      <w:pPr>
        <w:ind w:left="1080"/>
        <w:jc w:val="both"/>
        <w:rPr>
          <w:rFonts w:ascii="Arial" w:hAnsi="Arial"/>
          <w:color w:val="000000"/>
          <w:sz w:val="16"/>
          <w:szCs w:val="16"/>
          <w:lang w:eastAsia="en-US"/>
        </w:rPr>
      </w:pPr>
      <w:r w:rsidRPr="00BB55C6">
        <w:rPr>
          <w:rFonts w:ascii="Arial" w:hAnsi="Arial"/>
          <w:color w:val="000000"/>
          <w:sz w:val="16"/>
          <w:szCs w:val="16"/>
          <w:lang w:eastAsia="en-US"/>
        </w:rPr>
        <w:t>99 - Préfère ne pas répondre</w:t>
      </w:r>
    </w:p>
    <w:p w14:paraId="649637DF" w14:textId="77777777" w:rsidR="00D669C9" w:rsidRDefault="00D669C9" w:rsidP="00A405EC">
      <w:pPr>
        <w:keepNext/>
        <w:keepLines/>
        <w:ind w:left="425" w:hanging="425"/>
        <w:jc w:val="both"/>
        <w:rPr>
          <w:rFonts w:ascii="Arial" w:hAnsi="Arial"/>
          <w:b/>
          <w:color w:val="000000"/>
          <w:sz w:val="16"/>
          <w:szCs w:val="16"/>
          <w:lang w:eastAsia="en-US"/>
        </w:rPr>
      </w:pPr>
    </w:p>
    <w:p w14:paraId="55B0BAB2" w14:textId="5945C4A8" w:rsidR="00BB55C6" w:rsidRPr="00BB55C6" w:rsidRDefault="00397655" w:rsidP="00A405EC">
      <w:pPr>
        <w:keepNext/>
        <w:keepLines/>
        <w:ind w:left="425" w:hanging="425"/>
        <w:jc w:val="both"/>
        <w:rPr>
          <w:rFonts w:ascii="Arial" w:hAnsi="Arial"/>
          <w:b/>
          <w:color w:val="000000"/>
          <w:sz w:val="16"/>
          <w:szCs w:val="16"/>
          <w:lang w:eastAsia="en-US"/>
        </w:rPr>
      </w:pPr>
      <w:r>
        <w:rPr>
          <w:rFonts w:ascii="Arial" w:hAnsi="Arial"/>
          <w:b/>
          <w:color w:val="000000"/>
          <w:sz w:val="16"/>
          <w:szCs w:val="16"/>
          <w:lang w:eastAsia="en-US"/>
        </w:rPr>
        <w:t>D7</w:t>
      </w:r>
      <w:r w:rsidR="00BB55C6" w:rsidRPr="00BB55C6">
        <w:rPr>
          <w:rFonts w:ascii="Arial" w:hAnsi="Arial"/>
          <w:b/>
          <w:color w:val="000000"/>
          <w:sz w:val="16"/>
          <w:szCs w:val="16"/>
          <w:lang w:eastAsia="en-US"/>
        </w:rPr>
        <w:t>.</w:t>
      </w:r>
      <w:r w:rsidR="00BB55C6" w:rsidRPr="00BB55C6">
        <w:rPr>
          <w:rFonts w:ascii="Arial" w:hAnsi="Arial"/>
          <w:b/>
          <w:color w:val="000000"/>
          <w:sz w:val="16"/>
          <w:szCs w:val="16"/>
          <w:lang w:eastAsia="en-US"/>
        </w:rPr>
        <w:tab/>
      </w:r>
      <w:r w:rsidR="00BB55C6" w:rsidRPr="00BB55C6">
        <w:rPr>
          <w:rFonts w:ascii="Arial" w:hAnsi="Arial" w:cs="Arial"/>
          <w:b/>
          <w:color w:val="000000"/>
          <w:sz w:val="16"/>
          <w:szCs w:val="16"/>
          <w:lang w:eastAsia="en-US"/>
        </w:rPr>
        <w:t>Quelle est la première langue que vous avez apprise lorsque vous étiez enfant et que vous comprenez toujours? EN CHOISIR AU PLUS DEUX</w:t>
      </w:r>
    </w:p>
    <w:p w14:paraId="77F71FC5" w14:textId="77777777" w:rsidR="00BB55C6" w:rsidRPr="00BB55C6" w:rsidRDefault="00BB55C6" w:rsidP="00A405EC">
      <w:pPr>
        <w:keepNext/>
        <w:keepLines/>
        <w:numPr>
          <w:ilvl w:val="0"/>
          <w:numId w:val="42"/>
        </w:numPr>
        <w:jc w:val="both"/>
        <w:rPr>
          <w:rFonts w:ascii="Arial" w:hAnsi="Arial"/>
          <w:color w:val="000000"/>
          <w:sz w:val="16"/>
          <w:szCs w:val="16"/>
          <w:lang w:val="en-CA" w:eastAsia="en-US"/>
        </w:rPr>
      </w:pPr>
      <w:r w:rsidRPr="00BB55C6">
        <w:rPr>
          <w:rFonts w:ascii="Arial" w:hAnsi="Arial"/>
          <w:color w:val="000000"/>
          <w:sz w:val="16"/>
          <w:szCs w:val="16"/>
          <w:lang w:val="en-CA" w:eastAsia="en-US"/>
        </w:rPr>
        <w:t>Anglais</w:t>
      </w:r>
    </w:p>
    <w:p w14:paraId="5E8AB1FD" w14:textId="77777777" w:rsidR="00BB55C6" w:rsidRPr="00BB55C6" w:rsidRDefault="00BB55C6" w:rsidP="00A405EC">
      <w:pPr>
        <w:keepNext/>
        <w:keepLines/>
        <w:numPr>
          <w:ilvl w:val="0"/>
          <w:numId w:val="42"/>
        </w:numPr>
        <w:jc w:val="both"/>
        <w:rPr>
          <w:rFonts w:ascii="Arial" w:hAnsi="Arial"/>
          <w:color w:val="000000"/>
          <w:sz w:val="16"/>
          <w:szCs w:val="16"/>
          <w:lang w:val="en-CA" w:eastAsia="en-US"/>
        </w:rPr>
      </w:pPr>
      <w:r w:rsidRPr="00BB55C6">
        <w:rPr>
          <w:rFonts w:ascii="Arial" w:hAnsi="Arial"/>
          <w:color w:val="000000"/>
          <w:sz w:val="16"/>
          <w:szCs w:val="16"/>
          <w:lang w:val="en-CA" w:eastAsia="en-US"/>
        </w:rPr>
        <w:t>Français</w:t>
      </w:r>
    </w:p>
    <w:p w14:paraId="09DB26A2" w14:textId="77777777" w:rsidR="00BB55C6" w:rsidRPr="00BB55C6" w:rsidRDefault="00BB55C6" w:rsidP="00A405EC">
      <w:pPr>
        <w:numPr>
          <w:ilvl w:val="0"/>
          <w:numId w:val="42"/>
        </w:numPr>
        <w:jc w:val="both"/>
        <w:rPr>
          <w:rFonts w:ascii="Arial" w:hAnsi="Arial"/>
          <w:color w:val="000000"/>
          <w:sz w:val="16"/>
          <w:szCs w:val="16"/>
          <w:lang w:val="en-CA" w:eastAsia="en-US"/>
        </w:rPr>
      </w:pPr>
      <w:proofErr w:type="spellStart"/>
      <w:r w:rsidRPr="00BB55C6">
        <w:rPr>
          <w:rFonts w:ascii="Arial" w:hAnsi="Arial"/>
          <w:color w:val="000000"/>
          <w:sz w:val="16"/>
          <w:szCs w:val="16"/>
          <w:lang w:val="en-CA" w:eastAsia="en-US"/>
        </w:rPr>
        <w:t>Autre</w:t>
      </w:r>
      <w:proofErr w:type="spellEnd"/>
      <w:r w:rsidRPr="00BB55C6">
        <w:rPr>
          <w:rFonts w:ascii="Arial" w:hAnsi="Arial"/>
          <w:color w:val="000000"/>
          <w:sz w:val="16"/>
          <w:szCs w:val="16"/>
          <w:lang w:val="en-CA" w:eastAsia="en-US"/>
        </w:rPr>
        <w:t xml:space="preserve"> langue</w:t>
      </w:r>
    </w:p>
    <w:p w14:paraId="3765C1A9" w14:textId="77777777" w:rsidR="00BB55C6" w:rsidRPr="00BB55C6" w:rsidRDefault="00BB55C6" w:rsidP="00A405EC">
      <w:pPr>
        <w:ind w:left="1080"/>
        <w:jc w:val="both"/>
        <w:rPr>
          <w:rFonts w:ascii="Arial" w:hAnsi="Arial"/>
          <w:color w:val="000000"/>
          <w:sz w:val="16"/>
          <w:szCs w:val="16"/>
          <w:lang w:eastAsia="en-US"/>
        </w:rPr>
      </w:pPr>
      <w:r w:rsidRPr="00BB55C6">
        <w:rPr>
          <w:rFonts w:ascii="Arial" w:hAnsi="Arial"/>
          <w:color w:val="000000"/>
          <w:sz w:val="16"/>
          <w:szCs w:val="16"/>
          <w:lang w:eastAsia="en-US"/>
        </w:rPr>
        <w:t>99 - Préfère ne pas répondre</w:t>
      </w:r>
    </w:p>
    <w:p w14:paraId="55C33BB2" w14:textId="77777777" w:rsidR="00BB55C6" w:rsidRPr="00BB55C6" w:rsidRDefault="00BB55C6" w:rsidP="00A405EC">
      <w:pPr>
        <w:ind w:left="1080"/>
        <w:jc w:val="both"/>
        <w:rPr>
          <w:rFonts w:ascii="Arial" w:hAnsi="Arial"/>
          <w:color w:val="000000"/>
          <w:sz w:val="16"/>
          <w:szCs w:val="16"/>
          <w:lang w:val="en-CA" w:eastAsia="en-US"/>
        </w:rPr>
      </w:pPr>
    </w:p>
    <w:p w14:paraId="575FE332" w14:textId="77777777" w:rsidR="00BB55C6" w:rsidRPr="00BB55C6" w:rsidRDefault="00BB55C6" w:rsidP="00A405EC">
      <w:pPr>
        <w:widowControl w:val="0"/>
        <w:jc w:val="both"/>
        <w:rPr>
          <w:rFonts w:ascii="Arial" w:hAnsi="Arial" w:cs="Arial"/>
          <w:sz w:val="16"/>
          <w:szCs w:val="16"/>
          <w:lang w:eastAsia="en-US"/>
        </w:rPr>
      </w:pPr>
      <w:r w:rsidRPr="00BB55C6">
        <w:rPr>
          <w:rFonts w:ascii="Arial" w:hAnsi="Arial" w:cs="Arial"/>
          <w:sz w:val="16"/>
          <w:szCs w:val="16"/>
          <w:lang w:eastAsia="en-US"/>
        </w:rPr>
        <w:t>Voilà qui met fin au sondage que nous avons mené au nom Sécurité Publique Canada. Au cours des prochains mois, le rapport sera disponible auprès de Bibliothèque et Archives Canada. Nous vous remercions grandement d'avoir pris le temps d'y participer et nous vous en sommes reconnaissants.</w:t>
      </w:r>
    </w:p>
    <w:p w14:paraId="149BC770" w14:textId="5E91D9ED" w:rsidR="00BB55C6" w:rsidRPr="00C93AC8" w:rsidRDefault="00BB55C6" w:rsidP="00A405EC">
      <w:pPr>
        <w:widowControl w:val="0"/>
        <w:jc w:val="both"/>
        <w:rPr>
          <w:rFonts w:ascii="Arial" w:hAnsi="Arial" w:cs="Arial"/>
          <w:b/>
          <w:color w:val="000000"/>
          <w:sz w:val="16"/>
          <w:szCs w:val="16"/>
          <w:lang w:eastAsia="en-US"/>
        </w:rPr>
      </w:pPr>
    </w:p>
    <w:p w14:paraId="373ED819" w14:textId="77777777" w:rsidR="00BB55C6" w:rsidRPr="001E4DD1" w:rsidRDefault="00BB55C6" w:rsidP="00A405EC">
      <w:pPr>
        <w:widowControl w:val="0"/>
        <w:jc w:val="both"/>
        <w:rPr>
          <w:rFonts w:ascii="Arial" w:hAnsi="Arial" w:cs="Arial"/>
          <w:sz w:val="16"/>
          <w:szCs w:val="16"/>
          <w:lang w:eastAsia="en-US"/>
        </w:rPr>
      </w:pPr>
      <w:r w:rsidRPr="00BB55C6">
        <w:rPr>
          <w:rFonts w:ascii="Arial" w:hAnsi="Arial" w:cs="Arial"/>
          <w:b/>
          <w:bCs/>
          <w:color w:val="FF0000"/>
          <w:sz w:val="16"/>
          <w:szCs w:val="16"/>
          <w:lang w:eastAsia="en-US"/>
        </w:rPr>
        <w:t>THNK2:</w:t>
      </w:r>
      <w:r w:rsidRPr="00BB55C6">
        <w:rPr>
          <w:rFonts w:ascii="Arial" w:hAnsi="Arial" w:cs="Arial"/>
          <w:color w:val="000000"/>
          <w:sz w:val="16"/>
          <w:szCs w:val="16"/>
          <w:lang w:eastAsia="en-US"/>
        </w:rPr>
        <w:t xml:space="preserve"> </w:t>
      </w:r>
      <w:r w:rsidRPr="00BB55C6">
        <w:rPr>
          <w:rFonts w:ascii="Arial" w:hAnsi="Arial" w:cs="Arial"/>
          <w:sz w:val="16"/>
          <w:szCs w:val="16"/>
          <w:lang w:eastAsia="en-US"/>
        </w:rPr>
        <w:t>Nous regrettons, mais vos réponses nous indiquent que vous n'êtes pas admissible à participer à ce sondage. Merci de votre temps</w:t>
      </w:r>
      <w:r w:rsidRPr="001E4DD1">
        <w:rPr>
          <w:rFonts w:ascii="Arial" w:hAnsi="Arial" w:cs="Arial"/>
          <w:sz w:val="16"/>
          <w:szCs w:val="16"/>
          <w:lang w:eastAsia="en-US"/>
        </w:rPr>
        <w:t>.</w:t>
      </w:r>
    </w:p>
    <w:p w14:paraId="288A426D" w14:textId="54AD6538" w:rsidR="00784D75" w:rsidRPr="00D7247E" w:rsidRDefault="00784D75" w:rsidP="00A405EC">
      <w:pPr>
        <w:pStyle w:val="paragraph"/>
        <w:spacing w:before="0" w:beforeAutospacing="0" w:after="0" w:afterAutospacing="0"/>
        <w:ind w:left="1080"/>
        <w:jc w:val="right"/>
        <w:textAlignment w:val="baseline"/>
        <w:rPr>
          <w:rFonts w:ascii="Segoe UI" w:hAnsi="Segoe UI" w:cs="Segoe UI"/>
          <w:sz w:val="16"/>
          <w:szCs w:val="16"/>
        </w:rPr>
      </w:pPr>
    </w:p>
    <w:sectPr w:rsidR="00784D75" w:rsidRPr="00D7247E" w:rsidSect="00B000DA">
      <w:pgSz w:w="12240" w:h="15840" w:code="1"/>
      <w:pgMar w:top="1560" w:right="1170" w:bottom="900" w:left="990" w:header="600" w:footer="426"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96762" w14:textId="77777777" w:rsidR="00843958" w:rsidRDefault="00843958" w:rsidP="009A1E99">
      <w:r>
        <w:separator/>
      </w:r>
    </w:p>
  </w:endnote>
  <w:endnote w:type="continuationSeparator" w:id="0">
    <w:p w14:paraId="6D1EBAC3" w14:textId="77777777" w:rsidR="00843958" w:rsidRDefault="00843958" w:rsidP="009A1E99">
      <w:r>
        <w:continuationSeparator/>
      </w:r>
    </w:p>
  </w:endnote>
  <w:endnote w:type="continuationNotice" w:id="1">
    <w:p w14:paraId="5EAC6992" w14:textId="77777777" w:rsidR="00843958" w:rsidRDefault="008439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wis721 Cn BT">
    <w:altName w:val="Arial Narrow"/>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meriGarmnd BT">
    <w:altName w:val="Times New Roman"/>
    <w:charset w:val="00"/>
    <w:family w:val="auto"/>
    <w:pitch w:val="default"/>
    <w:sig w:usb0="00000003" w:usb1="00000000" w:usb2="00000000" w:usb3="00000000" w:csb0="00000001" w:csb1="00000000"/>
  </w:font>
  <w:font w:name="Arial Bold">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umnst777 Lt BT">
    <w:altName w:val="Lucida Sans Unicode"/>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C023" w14:textId="71BB4ED4" w:rsidR="00971114" w:rsidRPr="00134A71" w:rsidRDefault="00971114" w:rsidP="00791BC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B417" w14:textId="77777777" w:rsidR="00971114" w:rsidRDefault="00971114" w:rsidP="009A1E99">
    <w:pPr>
      <w:pStyle w:val="Footer"/>
    </w:pPr>
    <w:r>
      <w:rPr>
        <w:noProof/>
      </w:rPr>
      <mc:AlternateContent>
        <mc:Choice Requires="wps">
          <w:drawing>
            <wp:anchor distT="4294967294" distB="4294967294" distL="114300" distR="114300" simplePos="0" relativeHeight="251658241" behindDoc="0" locked="0" layoutInCell="1" allowOverlap="1" wp14:anchorId="7418E55F" wp14:editId="7A246D69">
              <wp:simplePos x="0" y="0"/>
              <wp:positionH relativeFrom="column">
                <wp:posOffset>-62865</wp:posOffset>
              </wp:positionH>
              <wp:positionV relativeFrom="paragraph">
                <wp:posOffset>78739</wp:posOffset>
              </wp:positionV>
              <wp:extent cx="6014085" cy="0"/>
              <wp:effectExtent l="0" t="0" r="24765" b="1905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1C300" id="Line 5" o:spid="_x0000_s1026" style="position:absolute;z-index:25165824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5pt,6.2pt" to="468.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qcsAEAAEgDAAAOAAAAZHJzL2Uyb0RvYy54bWysU8Fu2zAMvQ/YPwi6L3aCpei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"/>
          </w:pict>
        </mc:Fallback>
      </mc:AlternateContent>
    </w:r>
  </w:p>
  <w:p w14:paraId="1795991F" w14:textId="77777777" w:rsidR="00971114" w:rsidRDefault="00971114" w:rsidP="009A1E99">
    <w:pPr>
      <w:pStyle w:val="Footer"/>
    </w:pPr>
    <w:r>
      <w:object w:dxaOrig="3750" w:dyaOrig="290" w14:anchorId="62865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5pt">
          <v:imagedata r:id="rId1" o:title=""/>
        </v:shape>
        <o:OLEObject Type="Embed" ProgID="CorelDraw.Graphic.7" ShapeID="_x0000_i1025" DrawAspect="Content" ObjectID="_1724507720" r:id="rId2"/>
      </w:object>
    </w:r>
  </w:p>
  <w:p w14:paraId="2CAAE351" w14:textId="77777777" w:rsidR="00971114" w:rsidRDefault="00971114" w:rsidP="009A1E99">
    <w:pPr>
      <w:pStyle w:val="Footer"/>
    </w:pPr>
    <w:r w:rsidRPr="00D554E2">
      <w:rPr>
        <w:rStyle w:val="PageNumber"/>
        <w:rFonts w:ascii="Arial" w:hAnsi="Arial"/>
        <w:sz w:val="20"/>
      </w:rPr>
      <w:fldChar w:fldCharType="begin"/>
    </w:r>
    <w:r w:rsidRPr="00D554E2">
      <w:rPr>
        <w:rStyle w:val="PageNumber"/>
        <w:rFonts w:ascii="Arial" w:hAnsi="Arial"/>
        <w:sz w:val="20"/>
      </w:rPr>
      <w:instrText xml:space="preserve"> PAGE </w:instrText>
    </w:r>
    <w:r w:rsidRPr="00D554E2">
      <w:rPr>
        <w:rStyle w:val="PageNumber"/>
        <w:rFonts w:ascii="Arial" w:hAnsi="Arial"/>
        <w:sz w:val="20"/>
      </w:rPr>
      <w:fldChar w:fldCharType="separate"/>
    </w:r>
    <w:r>
      <w:rPr>
        <w:rStyle w:val="PageNumber"/>
        <w:rFonts w:ascii="Arial" w:hAnsi="Arial"/>
        <w:sz w:val="20"/>
      </w:rPr>
      <w:t>2</w:t>
    </w:r>
    <w:r w:rsidRPr="00D554E2">
      <w:rPr>
        <w:rStyle w:val="PageNumber"/>
        <w:rFonts w:ascii="Arial" w:hAnsi="Arial"/>
        <w:sz w:val="20"/>
      </w:rPr>
      <w:fldChar w:fldCharType="end"/>
    </w:r>
  </w:p>
  <w:p w14:paraId="611FE7AB" w14:textId="0F00CC50" w:rsidR="00971114" w:rsidRPr="00D554E2" w:rsidRDefault="00971114" w:rsidP="009A1E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3FB5" w14:textId="7C9940CD" w:rsidR="00971114" w:rsidRPr="00134A71" w:rsidRDefault="00971114" w:rsidP="00791BC5">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CADB4" w14:textId="77777777" w:rsidR="00971114" w:rsidRPr="00134A71" w:rsidRDefault="00971114" w:rsidP="009A1E99">
    <w:pPr>
      <w:pStyle w:val="Footer"/>
    </w:pPr>
    <w:r>
      <w:rPr>
        <w:noProof/>
      </w:rPr>
      <mc:AlternateContent>
        <mc:Choice Requires="wps">
          <w:drawing>
            <wp:inline distT="0" distB="0" distL="0" distR="0" wp14:anchorId="11A5DEB9" wp14:editId="235E075F">
              <wp:extent cx="6438900" cy="180975"/>
              <wp:effectExtent l="0" t="0" r="0" b="0"/>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05B9AB7" id="Rectangle 21"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" fillcolor="#542a7c" stroked="f" strokeweight="1pt">
              <v:path arrowok="t"/>
              <w10:anchorlock/>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47E9" w14:textId="77777777" w:rsidR="00971114" w:rsidRPr="00134A71" w:rsidRDefault="00971114" w:rsidP="009A1E99">
    <w:pPr>
      <w:pStyle w:val="Footer"/>
    </w:pPr>
    <w:r>
      <w:rPr>
        <w:noProof/>
      </w:rPr>
      <mc:AlternateContent>
        <mc:Choice Requires="wps">
          <w:drawing>
            <wp:anchor distT="0" distB="0" distL="114300" distR="114300" simplePos="0" relativeHeight="251658242" behindDoc="0" locked="0" layoutInCell="1" allowOverlap="1" wp14:anchorId="2DD60267" wp14:editId="5EBC6A4E">
              <wp:simplePos x="0" y="0"/>
              <wp:positionH relativeFrom="column">
                <wp:posOffset>6106160</wp:posOffset>
              </wp:positionH>
              <wp:positionV relativeFrom="paragraph">
                <wp:posOffset>-29210</wp:posOffset>
              </wp:positionV>
              <wp:extent cx="382905" cy="228600"/>
              <wp:effectExtent l="0" t="0" r="0" b="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065C" w14:textId="767BEBFF" w:rsidR="00971114" w:rsidRPr="004C1BE1" w:rsidRDefault="00971114" w:rsidP="009A1E99">
                          <w:pPr>
                            <w:rPr>
                              <w:rFonts w:asciiTheme="minorHAnsi" w:hAnsiTheme="minorHAnsi" w:cstheme="minorHAnsi"/>
                              <w:b/>
                              <w:color w:val="FFFFFF" w:themeColor="background1"/>
                              <w:sz w:val="22"/>
                            </w:rPr>
                          </w:pPr>
                          <w:r w:rsidRPr="004C1BE1">
                            <w:rPr>
                              <w:rFonts w:asciiTheme="minorHAnsi" w:hAnsiTheme="minorHAnsi" w:cstheme="minorHAnsi"/>
                              <w:b/>
                              <w:color w:val="FFFFFF" w:themeColor="background1"/>
                              <w:sz w:val="22"/>
                            </w:rPr>
                            <w:fldChar w:fldCharType="begin"/>
                          </w:r>
                          <w:r w:rsidRPr="004C1BE1">
                            <w:rPr>
                              <w:rFonts w:asciiTheme="minorHAnsi" w:hAnsiTheme="minorHAnsi" w:cstheme="minorHAnsi"/>
                              <w:b/>
                              <w:color w:val="FFFFFF" w:themeColor="background1"/>
                              <w:sz w:val="22"/>
                            </w:rPr>
                            <w:instrText xml:space="preserve"> PAGE   \* MERGEFORMAT </w:instrText>
                          </w:r>
                          <w:r w:rsidRPr="004C1BE1">
                            <w:rPr>
                              <w:rFonts w:asciiTheme="minorHAnsi" w:hAnsiTheme="minorHAnsi" w:cstheme="minorHAnsi"/>
                              <w:b/>
                              <w:color w:val="FFFFFF" w:themeColor="background1"/>
                              <w:sz w:val="22"/>
                            </w:rPr>
                            <w:fldChar w:fldCharType="separate"/>
                          </w:r>
                          <w:r w:rsidRPr="004C1BE1">
                            <w:rPr>
                              <w:rFonts w:asciiTheme="minorHAnsi" w:hAnsiTheme="minorHAnsi" w:cstheme="minorHAnsi"/>
                              <w:b/>
                              <w:color w:val="FFFFFF" w:themeColor="background1"/>
                              <w:sz w:val="22"/>
                            </w:rPr>
                            <w:t>14</w:t>
                          </w:r>
                          <w:r w:rsidRPr="004C1BE1">
                            <w:rPr>
                              <w:rFonts w:asciiTheme="minorHAnsi" w:hAnsiTheme="minorHAnsi" w:cstheme="minorHAnsi"/>
                              <w:b/>
                              <w:color w:val="FFFFFF" w:themeColor="background1"/>
                              <w:sz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60267" id="_x0000_t202" coordsize="21600,21600" o:spt="202" path="m,l,21600r21600,l21600,xe">
              <v:stroke joinstyle="miter"/>
              <v:path gradientshapeok="t" o:connecttype="rect"/>
            </v:shapetype>
            <v:shape id="Text Box 29" o:spid="_x0000_s1026" type="#_x0000_t202" style="position:absolute;margin-left:480.8pt;margin-top:-2.3pt;width:30.15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" filled="f" stroked="f">
              <v:textbox>
                <w:txbxContent>
                  <w:p w14:paraId="5F4A065C" w14:textId="767BEBFF" w:rsidR="00971114" w:rsidRPr="004C1BE1" w:rsidRDefault="00971114" w:rsidP="009A1E99">
                    <w:pPr>
                      <w:rPr>
                        <w:rFonts w:asciiTheme="minorHAnsi" w:hAnsiTheme="minorHAnsi" w:cstheme="minorHAnsi"/>
                        <w:b/>
                        <w:color w:val="FFFFFF" w:themeColor="background1"/>
                        <w:sz w:val="22"/>
                      </w:rPr>
                    </w:pPr>
                    <w:r w:rsidRPr="004C1BE1">
                      <w:rPr>
                        <w:rFonts w:asciiTheme="minorHAnsi" w:hAnsiTheme="minorHAnsi" w:cstheme="minorHAnsi"/>
                        <w:b/>
                        <w:color w:val="FFFFFF" w:themeColor="background1"/>
                        <w:sz w:val="22"/>
                      </w:rPr>
                      <w:fldChar w:fldCharType="begin"/>
                    </w:r>
                    <w:r w:rsidRPr="004C1BE1">
                      <w:rPr>
                        <w:rFonts w:asciiTheme="minorHAnsi" w:hAnsiTheme="minorHAnsi" w:cstheme="minorHAnsi"/>
                        <w:b/>
                        <w:color w:val="FFFFFF" w:themeColor="background1"/>
                        <w:sz w:val="22"/>
                      </w:rPr>
                      <w:instrText xml:space="preserve"> PAGE   \* MERGEFORMAT </w:instrText>
                    </w:r>
                    <w:r w:rsidRPr="004C1BE1">
                      <w:rPr>
                        <w:rFonts w:asciiTheme="minorHAnsi" w:hAnsiTheme="minorHAnsi" w:cstheme="minorHAnsi"/>
                        <w:b/>
                        <w:color w:val="FFFFFF" w:themeColor="background1"/>
                        <w:sz w:val="22"/>
                      </w:rPr>
                      <w:fldChar w:fldCharType="separate"/>
                    </w:r>
                    <w:r w:rsidRPr="004C1BE1">
                      <w:rPr>
                        <w:rFonts w:asciiTheme="minorHAnsi" w:hAnsiTheme="minorHAnsi" w:cstheme="minorHAnsi"/>
                        <w:b/>
                        <w:color w:val="FFFFFF" w:themeColor="background1"/>
                        <w:sz w:val="22"/>
                      </w:rPr>
                      <w:t>14</w:t>
                    </w:r>
                    <w:r w:rsidRPr="004C1BE1">
                      <w:rPr>
                        <w:rFonts w:asciiTheme="minorHAnsi" w:hAnsiTheme="minorHAnsi" w:cstheme="minorHAnsi"/>
                        <w:b/>
                        <w:color w:val="FFFFFF" w:themeColor="background1"/>
                        <w:sz w:val="22"/>
                      </w:rPr>
                      <w:fldChar w:fldCharType="end"/>
                    </w:r>
                  </w:p>
                </w:txbxContent>
              </v:textbox>
            </v:shape>
          </w:pict>
        </mc:Fallback>
      </mc:AlternateContent>
    </w:r>
    <w:r>
      <w:rPr>
        <w:noProof/>
      </w:rPr>
      <mc:AlternateContent>
        <mc:Choice Requires="wps">
          <w:drawing>
            <wp:inline distT="0" distB="0" distL="0" distR="0" wp14:anchorId="1ECC4E25" wp14:editId="1EDEB404">
              <wp:extent cx="6438900" cy="180975"/>
              <wp:effectExtent l="0" t="0" r="0" b="0"/>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6AAA104" id="Rectangle 20"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" fillcolor="#542a7c" stroked="f" strokeweight="1pt">
              <v:path arrowok="t"/>
              <w10:anchorlock/>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FD47" w14:textId="77777777" w:rsidR="00CC66F6" w:rsidRDefault="00CC66F6" w:rsidP="009A1E99">
    <w:pPr>
      <w:pStyle w:val="Footer"/>
    </w:pPr>
    <w:r>
      <w:rPr>
        <w:noProof/>
      </w:rPr>
      <mc:AlternateContent>
        <mc:Choice Requires="wps">
          <w:drawing>
            <wp:anchor distT="4294967294" distB="4294967294" distL="114300" distR="114300" simplePos="0" relativeHeight="251658248" behindDoc="0" locked="0" layoutInCell="0" allowOverlap="1" wp14:anchorId="65249CD4" wp14:editId="48A16587">
              <wp:simplePos x="0" y="0"/>
              <wp:positionH relativeFrom="column">
                <wp:posOffset>0</wp:posOffset>
              </wp:positionH>
              <wp:positionV relativeFrom="paragraph">
                <wp:posOffset>32384</wp:posOffset>
              </wp:positionV>
              <wp:extent cx="5943600" cy="0"/>
              <wp:effectExtent l="0" t="0" r="19050" b="19050"/>
              <wp:wrapTopAndBottom/>
              <wp:docPr id="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8F530" id="Line 136" o:spid="_x0000_s1026" style="position:absolute;z-index:251658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" o:allowincell="f">
              <w10:wrap type="topAndBottom"/>
            </v:line>
          </w:pict>
        </mc:Fallback>
      </mc:AlternateContent>
    </w:r>
  </w:p>
  <w:p w14:paraId="44F433D5" w14:textId="77777777" w:rsidR="00CC66F6" w:rsidRDefault="00CC66F6"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sz w:val="20"/>
      </w:rPr>
      <w:t>8</w:t>
    </w:r>
    <w:r>
      <w:rPr>
        <w:rStyle w:val="PageNumber"/>
        <w:rFonts w:ascii="Arial" w:hAnsi="Arial"/>
        <w:b/>
        <w:sz w:val="20"/>
      </w:rPr>
      <w:fldChar w:fldCharType="end"/>
    </w:r>
    <w:r>
      <w:tab/>
    </w:r>
    <w:r>
      <w:tab/>
      <w:t xml:space="preserve"> </w:t>
    </w:r>
    <w:proofErr w:type="spellStart"/>
    <w:r>
      <w:t>Decima</w:t>
    </w:r>
    <w:proofErr w:type="spellEnd"/>
    <w:r>
      <w:t xml:space="preserve"> Research Inc.</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4A34" w14:textId="77777777" w:rsidR="00CC66F6" w:rsidRPr="00D554E2" w:rsidRDefault="00CC66F6" w:rsidP="009A1E99">
    <w:pPr>
      <w:pStyle w:val="Footer"/>
      <w:rPr>
        <w:sz w:val="20"/>
      </w:rPr>
    </w:pPr>
    <w:r>
      <w:rPr>
        <w:noProof/>
      </w:rPr>
      <mc:AlternateContent>
        <mc:Choice Requires="wps">
          <w:drawing>
            <wp:anchor distT="0" distB="0" distL="114300" distR="114300" simplePos="0" relativeHeight="251658250" behindDoc="0" locked="0" layoutInCell="1" allowOverlap="1" wp14:anchorId="72C0D730" wp14:editId="6B0C42E6">
              <wp:simplePos x="0" y="0"/>
              <wp:positionH relativeFrom="column">
                <wp:posOffset>5997575</wp:posOffset>
              </wp:positionH>
              <wp:positionV relativeFrom="paragraph">
                <wp:posOffset>-2540</wp:posOffset>
              </wp:positionV>
              <wp:extent cx="379730" cy="228600"/>
              <wp:effectExtent l="0" t="0" r="0" b="0"/>
              <wp:wrapNone/>
              <wp:docPr id="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13B45" w14:textId="77777777" w:rsidR="00CC66F6" w:rsidRPr="00892888" w:rsidRDefault="00CC66F6" w:rsidP="009A1E99">
                          <w:r w:rsidRPr="00892888">
                            <w:fldChar w:fldCharType="begin"/>
                          </w:r>
                          <w:r w:rsidRPr="00892888">
                            <w:instrText xml:space="preserve"> PAGE   \* MERGEFORMAT </w:instrText>
                          </w:r>
                          <w:r w:rsidRPr="00892888">
                            <w:fldChar w:fldCharType="separate"/>
                          </w:r>
                          <w: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0D730" id="_x0000_t202" coordsize="21600,21600" o:spt="202" path="m,l,21600r21600,l21600,xe">
              <v:stroke joinstyle="miter"/>
              <v:path gradientshapeok="t" o:connecttype="rect"/>
            </v:shapetype>
            <v:shape id="Text Box 169" o:spid="_x0000_s1027" type="#_x0000_t202" style="position:absolute;margin-left:472.25pt;margin-top:-.2pt;width:29.9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" filled="f" stroked="f">
              <v:textbox>
                <w:txbxContent>
                  <w:p w14:paraId="3A213B45" w14:textId="77777777" w:rsidR="00CC66F6" w:rsidRPr="00892888" w:rsidRDefault="00CC66F6" w:rsidP="009A1E99">
                    <w:r w:rsidRPr="00892888">
                      <w:fldChar w:fldCharType="begin"/>
                    </w:r>
                    <w:r w:rsidRPr="00892888">
                      <w:instrText xml:space="preserve"> PAGE   \* MERGEFORMAT </w:instrText>
                    </w:r>
                    <w:r w:rsidRPr="00892888">
                      <w:fldChar w:fldCharType="separate"/>
                    </w:r>
                    <w:r>
                      <w:t>1</w:t>
                    </w:r>
                    <w:r w:rsidRPr="00892888">
                      <w:fldChar w:fldCharType="end"/>
                    </w:r>
                  </w:p>
                </w:txbxContent>
              </v:textbox>
            </v:shape>
          </w:pict>
        </mc:Fallback>
      </mc:AlternateContent>
    </w:r>
    <w:r>
      <w:rPr>
        <w:noProof/>
      </w:rPr>
      <mc:AlternateContent>
        <mc:Choice Requires="wpg">
          <w:drawing>
            <wp:anchor distT="0" distB="0" distL="114300" distR="114300" simplePos="0" relativeHeight="251658249" behindDoc="0" locked="0" layoutInCell="1" allowOverlap="1" wp14:anchorId="506F5223" wp14:editId="59AEE7CC">
              <wp:simplePos x="0" y="0"/>
              <wp:positionH relativeFrom="column">
                <wp:posOffset>-152400</wp:posOffset>
              </wp:positionH>
              <wp:positionV relativeFrom="paragraph">
                <wp:posOffset>-2540</wp:posOffset>
              </wp:positionV>
              <wp:extent cx="6448425" cy="228600"/>
              <wp:effectExtent l="0" t="0" r="28575" b="19050"/>
              <wp:wrapNone/>
              <wp:docPr id="2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21"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23"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24"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25"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26"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40052" id="Group 163" o:spid="_x0000_s1026" style="position:absolute;margin-left:-12pt;margin-top:-.2pt;width:507.75pt;height:18pt;z-index:251658249"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" fillcolor="#ce7019" strokecolor="#ce7019"/>
            </v:group>
          </w:pict>
        </mc:Fallback>
      </mc:AlternateContent>
    </w:r>
  </w:p>
  <w:p w14:paraId="128B634B" w14:textId="77777777" w:rsidR="00CC66F6" w:rsidRDefault="00CC66F6" w:rsidP="009A1E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4F59" w14:textId="77777777" w:rsidR="00971114" w:rsidRDefault="00971114" w:rsidP="009A1E99">
    <w:pPr>
      <w:pStyle w:val="Footer"/>
    </w:pPr>
    <w:r>
      <w:rPr>
        <w:noProof/>
      </w:rPr>
      <mc:AlternateContent>
        <mc:Choice Requires="wps">
          <w:drawing>
            <wp:anchor distT="4294967294" distB="4294967294" distL="114300" distR="114300" simplePos="0" relativeHeight="251658244" behindDoc="0" locked="0" layoutInCell="0" allowOverlap="1" wp14:anchorId="4AE9F718" wp14:editId="0CB93847">
              <wp:simplePos x="0" y="0"/>
              <wp:positionH relativeFrom="column">
                <wp:posOffset>0</wp:posOffset>
              </wp:positionH>
              <wp:positionV relativeFrom="paragraph">
                <wp:posOffset>32384</wp:posOffset>
              </wp:positionV>
              <wp:extent cx="5943600" cy="0"/>
              <wp:effectExtent l="0" t="0" r="19050" b="19050"/>
              <wp:wrapTopAndBottom/>
              <wp:docPr id="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888BB" id="Line 136" o:spid="_x0000_s1026" style="position:absolute;z-index:2516582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" o:allowincell="f">
              <w10:wrap type="topAndBottom"/>
            </v:line>
          </w:pict>
        </mc:Fallback>
      </mc:AlternateContent>
    </w:r>
  </w:p>
  <w:p w14:paraId="4F06EAE3" w14:textId="77777777" w:rsidR="00971114" w:rsidRDefault="00971114"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sz w:val="20"/>
      </w:rPr>
      <w:t>8</w:t>
    </w:r>
    <w:r>
      <w:rPr>
        <w:rStyle w:val="PageNumber"/>
        <w:rFonts w:ascii="Arial" w:hAnsi="Arial"/>
        <w:b/>
        <w:sz w:val="20"/>
      </w:rPr>
      <w:fldChar w:fldCharType="end"/>
    </w:r>
    <w:r>
      <w:tab/>
    </w:r>
    <w:r>
      <w:tab/>
      <w:t xml:space="preserve"> </w:t>
    </w:r>
    <w:proofErr w:type="spellStart"/>
    <w:r>
      <w:t>Decima</w:t>
    </w:r>
    <w:proofErr w:type="spellEnd"/>
    <w:r>
      <w:t xml:space="preserve"> Research Inc.</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D0129" w14:textId="77777777" w:rsidR="00971114" w:rsidRPr="00D554E2" w:rsidRDefault="00971114" w:rsidP="009A1E99">
    <w:pPr>
      <w:pStyle w:val="Footer"/>
      <w:rPr>
        <w:sz w:val="20"/>
      </w:rPr>
    </w:pPr>
    <w:r>
      <w:rPr>
        <w:noProof/>
      </w:rPr>
      <mc:AlternateContent>
        <mc:Choice Requires="wps">
          <w:drawing>
            <wp:anchor distT="0" distB="0" distL="114300" distR="114300" simplePos="0" relativeHeight="251658245" behindDoc="0" locked="0" layoutInCell="1" allowOverlap="1" wp14:anchorId="38B0A621" wp14:editId="6BE20B83">
              <wp:simplePos x="0" y="0"/>
              <wp:positionH relativeFrom="column">
                <wp:posOffset>5997575</wp:posOffset>
              </wp:positionH>
              <wp:positionV relativeFrom="paragraph">
                <wp:posOffset>-2540</wp:posOffset>
              </wp:positionV>
              <wp:extent cx="379730" cy="228600"/>
              <wp:effectExtent l="0" t="0" r="0" b="0"/>
              <wp:wrapNone/>
              <wp:docPr id="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E4F3C" w14:textId="77777777" w:rsidR="00971114" w:rsidRPr="00892888" w:rsidRDefault="00971114" w:rsidP="009A1E99">
                          <w:r w:rsidRPr="00892888">
                            <w:fldChar w:fldCharType="begin"/>
                          </w:r>
                          <w:r w:rsidRPr="00892888">
                            <w:instrText xml:space="preserve"> PAGE   \* MERGEFORMAT </w:instrText>
                          </w:r>
                          <w:r w:rsidRPr="00892888">
                            <w:fldChar w:fldCharType="separate"/>
                          </w:r>
                          <w: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0A621" id="_x0000_t202" coordsize="21600,21600" o:spt="202" path="m,l,21600r21600,l21600,xe">
              <v:stroke joinstyle="miter"/>
              <v:path gradientshapeok="t" o:connecttype="rect"/>
            </v:shapetype>
            <v:shape id="_x0000_s1028" type="#_x0000_t202" style="position:absolute;margin-left:472.25pt;margin-top:-.2pt;width:29.9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" filled="f" stroked="f">
              <v:textbox>
                <w:txbxContent>
                  <w:p w14:paraId="2C9E4F3C" w14:textId="77777777" w:rsidR="00971114" w:rsidRPr="00892888" w:rsidRDefault="00971114" w:rsidP="009A1E99">
                    <w:r w:rsidRPr="00892888">
                      <w:fldChar w:fldCharType="begin"/>
                    </w:r>
                    <w:r w:rsidRPr="00892888">
                      <w:instrText xml:space="preserve"> PAGE   \* MERGEFORMAT </w:instrText>
                    </w:r>
                    <w:r w:rsidRPr="00892888">
                      <w:fldChar w:fldCharType="separate"/>
                    </w:r>
                    <w:r>
                      <w:t>1</w:t>
                    </w:r>
                    <w:r w:rsidRPr="00892888">
                      <w:fldChar w:fldCharType="end"/>
                    </w:r>
                  </w:p>
                </w:txbxContent>
              </v:textbox>
            </v:shape>
          </w:pict>
        </mc:Fallback>
      </mc:AlternateContent>
    </w:r>
    <w:r>
      <w:rPr>
        <w:noProof/>
      </w:rPr>
      <mc:AlternateContent>
        <mc:Choice Requires="wpg">
          <w:drawing>
            <wp:anchor distT="0" distB="0" distL="114300" distR="114300" simplePos="0" relativeHeight="251658246" behindDoc="0" locked="0" layoutInCell="1" allowOverlap="1" wp14:anchorId="59E0A463" wp14:editId="1A0F574A">
              <wp:simplePos x="0" y="0"/>
              <wp:positionH relativeFrom="column">
                <wp:posOffset>-152400</wp:posOffset>
              </wp:positionH>
              <wp:positionV relativeFrom="paragraph">
                <wp:posOffset>-2540</wp:posOffset>
              </wp:positionV>
              <wp:extent cx="6448425" cy="228600"/>
              <wp:effectExtent l="0" t="0" r="28575" b="19050"/>
              <wp:wrapNone/>
              <wp:docPr id="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9"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10"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13"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15"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18"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E0E49" id="Group 163" o:spid="_x0000_s1026" style="position:absolute;margin-left:-12pt;margin-top:-.2pt;width:507.75pt;height:18pt;z-index:251658246"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" fillcolor="#ce7019" strokecolor="#ce7019"/>
            </v:group>
          </w:pict>
        </mc:Fallback>
      </mc:AlternateContent>
    </w:r>
  </w:p>
  <w:p w14:paraId="63C25058" w14:textId="77777777" w:rsidR="00971114" w:rsidRDefault="00971114" w:rsidP="009A1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B711F" w14:textId="77777777" w:rsidR="00843958" w:rsidRDefault="00843958" w:rsidP="009A1E99">
      <w:r>
        <w:separator/>
      </w:r>
    </w:p>
  </w:footnote>
  <w:footnote w:type="continuationSeparator" w:id="0">
    <w:p w14:paraId="426ACB0B" w14:textId="77777777" w:rsidR="00843958" w:rsidRDefault="00843958" w:rsidP="009A1E99">
      <w:r>
        <w:t xml:space="preserve">  </w:t>
      </w:r>
      <w:r>
        <w:continuationSeparator/>
      </w:r>
    </w:p>
  </w:footnote>
  <w:footnote w:type="continuationNotice" w:id="1">
    <w:p w14:paraId="0837529A" w14:textId="77777777" w:rsidR="00843958" w:rsidRDefault="008439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1371E" w14:textId="77777777" w:rsidR="00971114" w:rsidRDefault="00971114" w:rsidP="009A1E99">
    <w:pPr>
      <w:pStyle w:val="Header"/>
    </w:pPr>
    <w:r>
      <w:t xml:space="preserve"> </w:t>
    </w:r>
    <w:proofErr w:type="spellStart"/>
    <w:r>
      <w:t>Environment</w:t>
    </w:r>
    <w:proofErr w:type="spellEnd"/>
    <w:r>
      <w:t xml:space="preserve"> Canada - 2003 Great </w:t>
    </w:r>
    <w:proofErr w:type="spellStart"/>
    <w:r>
      <w:t>Lakes</w:t>
    </w:r>
    <w:proofErr w:type="spellEnd"/>
    <w:r>
      <w:t xml:space="preserve"> Public Opinion Survey – Final Questionnaire</w:t>
    </w:r>
  </w:p>
  <w:p w14:paraId="277C6952" w14:textId="77777777" w:rsidR="00971114" w:rsidRDefault="00971114" w:rsidP="009A1E99">
    <w:pPr>
      <w:pStyle w:val="Header"/>
    </w:pPr>
    <w:r>
      <w:rPr>
        <w:noProof/>
      </w:rPr>
      <mc:AlternateContent>
        <mc:Choice Requires="wps">
          <w:drawing>
            <wp:anchor distT="4294967294" distB="4294967294" distL="114300" distR="114300" simplePos="0" relativeHeight="251658240" behindDoc="0" locked="0" layoutInCell="0" allowOverlap="1" wp14:anchorId="705125F7" wp14:editId="742A66FE">
              <wp:simplePos x="0" y="0"/>
              <wp:positionH relativeFrom="column">
                <wp:posOffset>0</wp:posOffset>
              </wp:positionH>
              <wp:positionV relativeFrom="paragraph">
                <wp:posOffset>36829</wp:posOffset>
              </wp:positionV>
              <wp:extent cx="5943600" cy="0"/>
              <wp:effectExtent l="0" t="0" r="19050" b="19050"/>
              <wp:wrapTopAndBottom/>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4D30F" id="Line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9AAF" w14:textId="223EE681" w:rsidR="00971114" w:rsidRDefault="009711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27DD" w14:textId="6CE7065F" w:rsidR="00971114" w:rsidRPr="00F53E17" w:rsidRDefault="00971114" w:rsidP="00F53E17">
    <w:pPr>
      <w:pBdr>
        <w:bottom w:val="single" w:sz="4" w:space="1" w:color="auto"/>
      </w:pBdr>
      <w:tabs>
        <w:tab w:val="right" w:pos="10080"/>
      </w:tabs>
      <w:ind w:left="-170" w:right="-170"/>
      <w:rPr>
        <w:rFonts w:asciiTheme="minorHAnsi" w:hAnsiTheme="minorHAnsi" w:cstheme="minorHAnsi"/>
        <w:sz w:val="20"/>
        <w:szCs w:val="20"/>
      </w:rPr>
    </w:pPr>
    <w:r w:rsidRPr="00F53E17">
      <w:rPr>
        <w:rFonts w:asciiTheme="minorHAnsi" w:hAnsiTheme="minorHAnsi"/>
        <w:b/>
        <w:color w:val="7030A0"/>
        <w:sz w:val="20"/>
        <w:szCs w:val="20"/>
      </w:rPr>
      <w:t>Sécurité publique Canada</w:t>
    </w:r>
    <w:r w:rsidRPr="00F53E17">
      <w:rPr>
        <w:rFonts w:asciiTheme="minorHAnsi" w:hAnsiTheme="minorHAnsi"/>
        <w:b/>
        <w:smallCaps/>
        <w:color w:val="7030A0"/>
        <w:sz w:val="20"/>
        <w:szCs w:val="20"/>
      </w:rPr>
      <w:tab/>
    </w:r>
    <w:r w:rsidRPr="00F53E17">
      <w:rPr>
        <w:rFonts w:asciiTheme="minorHAnsi" w:hAnsiTheme="minorHAnsi"/>
        <w:b/>
        <w:color w:val="7030A0"/>
        <w:sz w:val="20"/>
        <w:szCs w:val="20"/>
      </w:rPr>
      <w:t>Recherche sur la sensibilisation du public aux armes à feu – phase 2/3 : propriétaires d’armes à feu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9A31" w14:textId="77777777" w:rsidR="00CC66F6" w:rsidRDefault="00CC66F6" w:rsidP="009A1E99">
    <w:pPr>
      <w:pStyle w:val="Header"/>
    </w:pPr>
    <w:r>
      <w:t xml:space="preserve"> </w:t>
    </w:r>
    <w:proofErr w:type="spellStart"/>
    <w:r>
      <w:t>Environment</w:t>
    </w:r>
    <w:proofErr w:type="spellEnd"/>
    <w:r>
      <w:t xml:space="preserve"> Canada – 2003 Great </w:t>
    </w:r>
    <w:proofErr w:type="spellStart"/>
    <w:r>
      <w:t>Lakes</w:t>
    </w:r>
    <w:proofErr w:type="spellEnd"/>
    <w:r>
      <w:t xml:space="preserve"> Public Opinion Survey – Final Questionnaire</w:t>
    </w:r>
  </w:p>
  <w:p w14:paraId="444B1421" w14:textId="77777777" w:rsidR="00CC66F6" w:rsidRDefault="00CC66F6" w:rsidP="009A1E99">
    <w:pPr>
      <w:pStyle w:val="Header"/>
    </w:pPr>
    <w:r>
      <w:rPr>
        <w:noProof/>
      </w:rPr>
      <mc:AlternateContent>
        <mc:Choice Requires="wps">
          <w:drawing>
            <wp:anchor distT="4294967294" distB="4294967294" distL="114300" distR="114300" simplePos="0" relativeHeight="251658247" behindDoc="0" locked="0" layoutInCell="0" allowOverlap="1" wp14:anchorId="5444BE6A" wp14:editId="6C49C557">
              <wp:simplePos x="0" y="0"/>
              <wp:positionH relativeFrom="column">
                <wp:posOffset>0</wp:posOffset>
              </wp:positionH>
              <wp:positionV relativeFrom="paragraph">
                <wp:posOffset>36829</wp:posOffset>
              </wp:positionV>
              <wp:extent cx="5943600" cy="0"/>
              <wp:effectExtent l="0" t="0" r="19050" b="19050"/>
              <wp:wrapTopAndBottom/>
              <wp:docPr id="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04EE1" id="Line 135" o:spid="_x0000_s1026" style="position:absolute;z-index:25165824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6D4E" w14:textId="77777777" w:rsidR="00971114" w:rsidRDefault="00971114" w:rsidP="009A1E99">
    <w:pPr>
      <w:pStyle w:val="Header"/>
    </w:pPr>
    <w:r>
      <w:t xml:space="preserve"> </w:t>
    </w:r>
    <w:proofErr w:type="spellStart"/>
    <w:r>
      <w:t>Environment</w:t>
    </w:r>
    <w:proofErr w:type="spellEnd"/>
    <w:r>
      <w:t xml:space="preserve"> Canada – 2003 Great </w:t>
    </w:r>
    <w:proofErr w:type="spellStart"/>
    <w:r>
      <w:t>Lakes</w:t>
    </w:r>
    <w:proofErr w:type="spellEnd"/>
    <w:r>
      <w:t xml:space="preserve"> Public Opinion Survey – Final Questionnaire</w:t>
    </w:r>
  </w:p>
  <w:p w14:paraId="1B33085A" w14:textId="77777777" w:rsidR="00971114" w:rsidRDefault="00971114" w:rsidP="009A1E99">
    <w:pPr>
      <w:pStyle w:val="Header"/>
    </w:pPr>
    <w:r>
      <w:rPr>
        <w:noProof/>
      </w:rPr>
      <mc:AlternateContent>
        <mc:Choice Requires="wps">
          <w:drawing>
            <wp:anchor distT="4294967294" distB="4294967294" distL="114300" distR="114300" simplePos="0" relativeHeight="251658243" behindDoc="0" locked="0" layoutInCell="0" allowOverlap="1" wp14:anchorId="4A9D801A" wp14:editId="17484774">
              <wp:simplePos x="0" y="0"/>
              <wp:positionH relativeFrom="column">
                <wp:posOffset>0</wp:posOffset>
              </wp:positionH>
              <wp:positionV relativeFrom="paragraph">
                <wp:posOffset>36829</wp:posOffset>
              </wp:positionV>
              <wp:extent cx="5943600" cy="0"/>
              <wp:effectExtent l="0" t="0" r="19050" b="19050"/>
              <wp:wrapTopAndBottom/>
              <wp:docPr id="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7200E" id="Line 135" o:spid="_x0000_s1026" style="position:absolute;z-index:25165824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199"/>
    <w:multiLevelType w:val="hybridMultilevel"/>
    <w:tmpl w:val="87262596"/>
    <w:lvl w:ilvl="0" w:tplc="53900AE6">
      <w:start w:val="1"/>
      <w:numFmt w:val="bullet"/>
      <w:pStyle w:val="BulletInden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F19CF"/>
    <w:multiLevelType w:val="hybridMultilevel"/>
    <w:tmpl w:val="1C80DBF2"/>
    <w:lvl w:ilvl="0" w:tplc="8A1CE1E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9DF710E"/>
    <w:multiLevelType w:val="hybridMultilevel"/>
    <w:tmpl w:val="CB78666E"/>
    <w:lvl w:ilvl="0" w:tplc="FD4261F4">
      <w:start w:val="1"/>
      <w:numFmt w:val="decimalZero"/>
      <w:lvlText w:val="%1"/>
      <w:lvlJc w:val="left"/>
      <w:pPr>
        <w:ind w:left="1440" w:hanging="360"/>
      </w:pPr>
      <w:rPr>
        <w:rFonts w:ascii="Arial" w:eastAsia="Calibri" w:hAnsi="Arial" w:cs="Arial" w:hint="default"/>
        <w:sz w:val="16"/>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B003A0B"/>
    <w:multiLevelType w:val="hybridMultilevel"/>
    <w:tmpl w:val="D66C8F38"/>
    <w:lvl w:ilvl="0" w:tplc="D1FC3076">
      <w:start w:val="3"/>
      <w:numFmt w:val="decimal"/>
      <w:pStyle w:val="1QUESTIO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3D488B"/>
    <w:multiLevelType w:val="hybridMultilevel"/>
    <w:tmpl w:val="A0BA98BC"/>
    <w:lvl w:ilvl="0" w:tplc="3202CA6C">
      <w:start w:val="1"/>
      <w:numFmt w:val="bullet"/>
      <w:pStyle w:val="ListParagraph"/>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200A4E63"/>
    <w:multiLevelType w:val="hybridMultilevel"/>
    <w:tmpl w:val="3446EB42"/>
    <w:lvl w:ilvl="0" w:tplc="0298E960">
      <w:start w:val="1"/>
      <w:numFmt w:val="decimalZero"/>
      <w:lvlText w:val="%1"/>
      <w:lvlJc w:val="left"/>
      <w:pPr>
        <w:ind w:left="1440" w:hanging="360"/>
      </w:pPr>
      <w:rPr>
        <w:rFonts w:ascii="Arial" w:eastAsia="Calibri" w:hAnsi="Arial" w:cs="Arial" w:hint="default"/>
        <w:sz w:val="16"/>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1F74526"/>
    <w:multiLevelType w:val="hybridMultilevel"/>
    <w:tmpl w:val="02FAB330"/>
    <w:lvl w:ilvl="0" w:tplc="A8C8B448">
      <w:start w:val="1"/>
      <w:numFmt w:val="decimalZero"/>
      <w:lvlText w:val="%1"/>
      <w:lvlJc w:val="left"/>
      <w:pPr>
        <w:ind w:left="1440" w:hanging="360"/>
      </w:pPr>
      <w:rPr>
        <w:rFonts w:ascii="Arial" w:eastAsia="Calibri" w:hAnsi="Arial" w:cs="Arial" w:hint="default"/>
        <w:sz w:val="16"/>
        <w:szCs w:val="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229E42EF"/>
    <w:multiLevelType w:val="hybridMultilevel"/>
    <w:tmpl w:val="14B01ADE"/>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8" w15:restartNumberingAfterBreak="0">
    <w:nsid w:val="2305228F"/>
    <w:multiLevelType w:val="hybridMultilevel"/>
    <w:tmpl w:val="2AC2BB88"/>
    <w:lvl w:ilvl="0" w:tplc="0ACC813E">
      <w:start w:val="1"/>
      <w:numFmt w:val="decimalZero"/>
      <w:lvlText w:val="%1"/>
      <w:lvlJc w:val="left"/>
      <w:pPr>
        <w:ind w:left="1440" w:hanging="360"/>
      </w:pPr>
      <w:rPr>
        <w:rFonts w:ascii="Arial" w:eastAsia="Calibri" w:hAnsi="Arial" w:cs="Arial" w:hint="default"/>
        <w:sz w:val="16"/>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57E0070"/>
    <w:multiLevelType w:val="hybridMultilevel"/>
    <w:tmpl w:val="CF72F66C"/>
    <w:lvl w:ilvl="0" w:tplc="0ADAC9C4">
      <w:start w:val="1"/>
      <w:numFmt w:val="decimal"/>
      <w:pStyle w:val="Question"/>
      <w:lvlText w:val="%1."/>
      <w:lvlJc w:val="left"/>
      <w:pPr>
        <w:tabs>
          <w:tab w:val="num" w:pos="360"/>
        </w:tabs>
        <w:ind w:left="360" w:hanging="360"/>
      </w:pPr>
    </w:lvl>
    <w:lvl w:ilvl="1" w:tplc="F120F2FC">
      <w:numFmt w:val="decimal"/>
      <w:lvlText w:val=""/>
      <w:lvlJc w:val="left"/>
    </w:lvl>
    <w:lvl w:ilvl="2" w:tplc="600AE1CE">
      <w:numFmt w:val="decimal"/>
      <w:lvlText w:val=""/>
      <w:lvlJc w:val="left"/>
    </w:lvl>
    <w:lvl w:ilvl="3" w:tplc="4D062E68">
      <w:numFmt w:val="decimal"/>
      <w:lvlText w:val=""/>
      <w:lvlJc w:val="left"/>
    </w:lvl>
    <w:lvl w:ilvl="4" w:tplc="D79275FA">
      <w:numFmt w:val="decimal"/>
      <w:lvlText w:val=""/>
      <w:lvlJc w:val="left"/>
    </w:lvl>
    <w:lvl w:ilvl="5" w:tplc="7A44F85A">
      <w:numFmt w:val="decimal"/>
      <w:lvlText w:val=""/>
      <w:lvlJc w:val="left"/>
    </w:lvl>
    <w:lvl w:ilvl="6" w:tplc="180E2DDA">
      <w:numFmt w:val="decimal"/>
      <w:lvlText w:val=""/>
      <w:lvlJc w:val="left"/>
    </w:lvl>
    <w:lvl w:ilvl="7" w:tplc="571E7768">
      <w:numFmt w:val="decimal"/>
      <w:lvlText w:val=""/>
      <w:lvlJc w:val="left"/>
    </w:lvl>
    <w:lvl w:ilvl="8" w:tplc="391A0EE6">
      <w:numFmt w:val="decimal"/>
      <w:lvlText w:val=""/>
      <w:lvlJc w:val="left"/>
    </w:lvl>
  </w:abstractNum>
  <w:abstractNum w:abstractNumId="10" w15:restartNumberingAfterBreak="0">
    <w:nsid w:val="26D56FA4"/>
    <w:multiLevelType w:val="hybridMultilevel"/>
    <w:tmpl w:val="5B625C0A"/>
    <w:lvl w:ilvl="0" w:tplc="04090019">
      <w:start w:val="1"/>
      <w:numFmt w:val="lowerLetter"/>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1" w15:restartNumberingAfterBreak="0">
    <w:nsid w:val="2D792469"/>
    <w:multiLevelType w:val="hybridMultilevel"/>
    <w:tmpl w:val="AD68E524"/>
    <w:lvl w:ilvl="0" w:tplc="A302FE2C">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lvl w:ilvl="1" w:tplc="85989F0C">
      <w:numFmt w:val="decimal"/>
      <w:lvlText w:val=""/>
      <w:lvlJc w:val="left"/>
    </w:lvl>
    <w:lvl w:ilvl="2" w:tplc="33A8310A">
      <w:numFmt w:val="decimal"/>
      <w:lvlText w:val=""/>
      <w:lvlJc w:val="left"/>
    </w:lvl>
    <w:lvl w:ilvl="3" w:tplc="CDD27730">
      <w:numFmt w:val="decimal"/>
      <w:lvlText w:val=""/>
      <w:lvlJc w:val="left"/>
    </w:lvl>
    <w:lvl w:ilvl="4" w:tplc="FAE4975C">
      <w:numFmt w:val="decimal"/>
      <w:lvlText w:val=""/>
      <w:lvlJc w:val="left"/>
    </w:lvl>
    <w:lvl w:ilvl="5" w:tplc="100AAB48">
      <w:numFmt w:val="decimal"/>
      <w:lvlText w:val=""/>
      <w:lvlJc w:val="left"/>
    </w:lvl>
    <w:lvl w:ilvl="6" w:tplc="68283370">
      <w:numFmt w:val="decimal"/>
      <w:lvlText w:val=""/>
      <w:lvlJc w:val="left"/>
    </w:lvl>
    <w:lvl w:ilvl="7" w:tplc="DB86492C">
      <w:numFmt w:val="decimal"/>
      <w:lvlText w:val=""/>
      <w:lvlJc w:val="left"/>
    </w:lvl>
    <w:lvl w:ilvl="8" w:tplc="8F4277F0">
      <w:numFmt w:val="decimal"/>
      <w:lvlText w:val=""/>
      <w:lvlJc w:val="left"/>
    </w:lvl>
  </w:abstractNum>
  <w:abstractNum w:abstractNumId="12" w15:restartNumberingAfterBreak="0">
    <w:nsid w:val="2DAA0B0E"/>
    <w:multiLevelType w:val="hybridMultilevel"/>
    <w:tmpl w:val="75F0F9BC"/>
    <w:lvl w:ilvl="0" w:tplc="5C9C4D88">
      <w:start w:val="1"/>
      <w:numFmt w:val="decimalZero"/>
      <w:lvlText w:val="%1"/>
      <w:lvlJc w:val="left"/>
      <w:pPr>
        <w:ind w:left="1800" w:hanging="360"/>
      </w:pPr>
      <w:rPr>
        <w:rFonts w:ascii="Calibri" w:eastAsia="Calibri" w:hAnsi="Calibri" w:cs="Times New Roman"/>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3" w15:restartNumberingAfterBreak="0">
    <w:nsid w:val="2F963C5E"/>
    <w:multiLevelType w:val="hybridMultilevel"/>
    <w:tmpl w:val="4DD2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D48A6"/>
    <w:multiLevelType w:val="hybridMultilevel"/>
    <w:tmpl w:val="B9A220B2"/>
    <w:lvl w:ilvl="0" w:tplc="BACEF328">
      <w:start w:val="1"/>
      <w:numFmt w:val="decimal"/>
      <w:lvlText w:val="%1."/>
      <w:lvlJc w:val="left"/>
      <w:pPr>
        <w:tabs>
          <w:tab w:val="num" w:pos="720"/>
        </w:tabs>
        <w:ind w:left="720" w:hanging="360"/>
      </w:pPr>
    </w:lvl>
    <w:lvl w:ilvl="1" w:tplc="CEC61C50" w:tentative="1">
      <w:start w:val="1"/>
      <w:numFmt w:val="decimal"/>
      <w:lvlText w:val="%2."/>
      <w:lvlJc w:val="left"/>
      <w:pPr>
        <w:tabs>
          <w:tab w:val="num" w:pos="1440"/>
        </w:tabs>
        <w:ind w:left="1440" w:hanging="360"/>
      </w:pPr>
    </w:lvl>
    <w:lvl w:ilvl="2" w:tplc="9DB0051A" w:tentative="1">
      <w:start w:val="1"/>
      <w:numFmt w:val="decimal"/>
      <w:lvlText w:val="%3."/>
      <w:lvlJc w:val="left"/>
      <w:pPr>
        <w:tabs>
          <w:tab w:val="num" w:pos="2160"/>
        </w:tabs>
        <w:ind w:left="2160" w:hanging="360"/>
      </w:pPr>
    </w:lvl>
    <w:lvl w:ilvl="3" w:tplc="2A068A8C" w:tentative="1">
      <w:start w:val="1"/>
      <w:numFmt w:val="decimal"/>
      <w:lvlText w:val="%4."/>
      <w:lvlJc w:val="left"/>
      <w:pPr>
        <w:tabs>
          <w:tab w:val="num" w:pos="2880"/>
        </w:tabs>
        <w:ind w:left="2880" w:hanging="360"/>
      </w:pPr>
    </w:lvl>
    <w:lvl w:ilvl="4" w:tplc="AA06182E" w:tentative="1">
      <w:start w:val="1"/>
      <w:numFmt w:val="decimal"/>
      <w:lvlText w:val="%5."/>
      <w:lvlJc w:val="left"/>
      <w:pPr>
        <w:tabs>
          <w:tab w:val="num" w:pos="3600"/>
        </w:tabs>
        <w:ind w:left="3600" w:hanging="360"/>
      </w:pPr>
    </w:lvl>
    <w:lvl w:ilvl="5" w:tplc="FE6C2A56" w:tentative="1">
      <w:start w:val="1"/>
      <w:numFmt w:val="decimal"/>
      <w:lvlText w:val="%6."/>
      <w:lvlJc w:val="left"/>
      <w:pPr>
        <w:tabs>
          <w:tab w:val="num" w:pos="4320"/>
        </w:tabs>
        <w:ind w:left="4320" w:hanging="360"/>
      </w:pPr>
    </w:lvl>
    <w:lvl w:ilvl="6" w:tplc="94E20B28" w:tentative="1">
      <w:start w:val="1"/>
      <w:numFmt w:val="decimal"/>
      <w:lvlText w:val="%7."/>
      <w:lvlJc w:val="left"/>
      <w:pPr>
        <w:tabs>
          <w:tab w:val="num" w:pos="5040"/>
        </w:tabs>
        <w:ind w:left="5040" w:hanging="360"/>
      </w:pPr>
    </w:lvl>
    <w:lvl w:ilvl="7" w:tplc="5AD8665A" w:tentative="1">
      <w:start w:val="1"/>
      <w:numFmt w:val="decimal"/>
      <w:lvlText w:val="%8."/>
      <w:lvlJc w:val="left"/>
      <w:pPr>
        <w:tabs>
          <w:tab w:val="num" w:pos="5760"/>
        </w:tabs>
        <w:ind w:left="5760" w:hanging="360"/>
      </w:pPr>
    </w:lvl>
    <w:lvl w:ilvl="8" w:tplc="041CE5D4" w:tentative="1">
      <w:start w:val="1"/>
      <w:numFmt w:val="decimal"/>
      <w:lvlText w:val="%9."/>
      <w:lvlJc w:val="left"/>
      <w:pPr>
        <w:tabs>
          <w:tab w:val="num" w:pos="6480"/>
        </w:tabs>
        <w:ind w:left="6480" w:hanging="360"/>
      </w:pPr>
    </w:lvl>
  </w:abstractNum>
  <w:abstractNum w:abstractNumId="15" w15:restartNumberingAfterBreak="0">
    <w:nsid w:val="335508D6"/>
    <w:multiLevelType w:val="hybridMultilevel"/>
    <w:tmpl w:val="56E0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007CB"/>
    <w:multiLevelType w:val="hybridMultilevel"/>
    <w:tmpl w:val="60C842DE"/>
    <w:styleLink w:val="WW8Num6"/>
    <w:lvl w:ilvl="0" w:tplc="4BC6407A">
      <w:numFmt w:val="bullet"/>
      <w:lvlText w:val=""/>
      <w:lvlJc w:val="left"/>
      <w:rPr>
        <w:rFonts w:ascii="Symbol" w:hAnsi="Symbol" w:cs="Symbol"/>
        <w:sz w:val="24"/>
        <w:szCs w:val="24"/>
        <w:lang w:val="en-US"/>
      </w:rPr>
    </w:lvl>
    <w:lvl w:ilvl="1" w:tplc="E292B122">
      <w:numFmt w:val="bullet"/>
      <w:lvlText w:val="o"/>
      <w:lvlJc w:val="left"/>
      <w:rPr>
        <w:rFonts w:ascii="Courier New" w:hAnsi="Courier New" w:cs="Courier New"/>
      </w:rPr>
    </w:lvl>
    <w:lvl w:ilvl="2" w:tplc="F5D6B04C">
      <w:numFmt w:val="bullet"/>
      <w:lvlText w:val=""/>
      <w:lvlJc w:val="left"/>
      <w:rPr>
        <w:rFonts w:ascii="Wingdings" w:hAnsi="Wingdings" w:cs="Wingdings"/>
      </w:rPr>
    </w:lvl>
    <w:lvl w:ilvl="3" w:tplc="FC74862E">
      <w:numFmt w:val="bullet"/>
      <w:lvlText w:val=""/>
      <w:lvlJc w:val="left"/>
      <w:rPr>
        <w:rFonts w:ascii="Symbol" w:hAnsi="Symbol" w:cs="Symbol"/>
        <w:sz w:val="24"/>
        <w:szCs w:val="24"/>
        <w:lang w:val="en-US"/>
      </w:rPr>
    </w:lvl>
    <w:lvl w:ilvl="4" w:tplc="FFC4CBF8">
      <w:numFmt w:val="bullet"/>
      <w:lvlText w:val="o"/>
      <w:lvlJc w:val="left"/>
      <w:rPr>
        <w:rFonts w:ascii="Courier New" w:hAnsi="Courier New" w:cs="Courier New"/>
      </w:rPr>
    </w:lvl>
    <w:lvl w:ilvl="5" w:tplc="76A62CB0">
      <w:numFmt w:val="bullet"/>
      <w:lvlText w:val=""/>
      <w:lvlJc w:val="left"/>
      <w:rPr>
        <w:rFonts w:ascii="Wingdings" w:hAnsi="Wingdings" w:cs="Wingdings"/>
      </w:rPr>
    </w:lvl>
    <w:lvl w:ilvl="6" w:tplc="BCA0D904">
      <w:numFmt w:val="bullet"/>
      <w:lvlText w:val=""/>
      <w:lvlJc w:val="left"/>
      <w:rPr>
        <w:rFonts w:ascii="Symbol" w:hAnsi="Symbol" w:cs="Symbol"/>
        <w:sz w:val="24"/>
        <w:szCs w:val="24"/>
        <w:lang w:val="en-US"/>
      </w:rPr>
    </w:lvl>
    <w:lvl w:ilvl="7" w:tplc="E7AC7418">
      <w:numFmt w:val="bullet"/>
      <w:lvlText w:val="o"/>
      <w:lvlJc w:val="left"/>
      <w:rPr>
        <w:rFonts w:ascii="Courier New" w:hAnsi="Courier New" w:cs="Courier New"/>
      </w:rPr>
    </w:lvl>
    <w:lvl w:ilvl="8" w:tplc="39E6AE7A">
      <w:numFmt w:val="bullet"/>
      <w:lvlText w:val=""/>
      <w:lvlJc w:val="left"/>
      <w:rPr>
        <w:rFonts w:ascii="Wingdings" w:hAnsi="Wingdings" w:cs="Wingdings"/>
      </w:rPr>
    </w:lvl>
  </w:abstractNum>
  <w:abstractNum w:abstractNumId="17" w15:restartNumberingAfterBreak="0">
    <w:nsid w:val="38E158FD"/>
    <w:multiLevelType w:val="hybridMultilevel"/>
    <w:tmpl w:val="5C44F3B4"/>
    <w:lvl w:ilvl="0" w:tplc="04090017">
      <w:start w:val="1"/>
      <w:numFmt w:val="lowerLetter"/>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8" w15:restartNumberingAfterBreak="0">
    <w:nsid w:val="395D5A6E"/>
    <w:multiLevelType w:val="hybridMultilevel"/>
    <w:tmpl w:val="0DBEB37A"/>
    <w:lvl w:ilvl="0" w:tplc="E4BA491C">
      <w:start w:val="1"/>
      <w:numFmt w:val="lowerLetter"/>
      <w:pStyle w:val="question0"/>
      <w:lvlText w:val="%1)"/>
      <w:lvlJc w:val="left"/>
      <w:pPr>
        <w:tabs>
          <w:tab w:val="num" w:pos="360"/>
        </w:tabs>
        <w:ind w:left="360" w:hanging="360"/>
      </w:pPr>
    </w:lvl>
    <w:lvl w:ilvl="1" w:tplc="10090019">
      <w:start w:val="1"/>
      <w:numFmt w:val="lowerLetter"/>
      <w:lvlText w:val="%2."/>
      <w:lvlJc w:val="left"/>
      <w:pPr>
        <w:tabs>
          <w:tab w:val="num" w:pos="360"/>
        </w:tabs>
        <w:ind w:left="36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40AE202F"/>
    <w:multiLevelType w:val="hybridMultilevel"/>
    <w:tmpl w:val="25C6788A"/>
    <w:lvl w:ilvl="0" w:tplc="AE72F308">
      <w:start w:val="1"/>
      <w:numFmt w:val="upperLetter"/>
      <w:pStyle w:val="QT2"/>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5AA5849"/>
    <w:multiLevelType w:val="hybridMultilevel"/>
    <w:tmpl w:val="49048986"/>
    <w:lvl w:ilvl="0" w:tplc="7C1CE1CA">
      <w:numFmt w:val="bullet"/>
      <w:pStyle w:val="ListBullet1"/>
      <w:lvlText w:val=""/>
      <w:lvlJc w:val="left"/>
      <w:pPr>
        <w:ind w:left="3060" w:hanging="720"/>
      </w:pPr>
      <w:rPr>
        <w:rFonts w:ascii="Symbol" w:eastAsia="Times New Roman"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1B1FF4"/>
    <w:multiLevelType w:val="hybridMultilevel"/>
    <w:tmpl w:val="1D40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00A9A"/>
    <w:multiLevelType w:val="multilevel"/>
    <w:tmpl w:val="DED2B734"/>
    <w:lvl w:ilvl="0">
      <w:start w:val="1"/>
      <w:numFmt w:val="decimal"/>
      <w:lvlText w:val="%1.0"/>
      <w:lvlJc w:val="left"/>
      <w:pPr>
        <w:tabs>
          <w:tab w:val="num" w:pos="705"/>
        </w:tabs>
        <w:ind w:left="705" w:hanging="705"/>
      </w:pPr>
      <w:rPr>
        <w:rFonts w:hint="default"/>
      </w:rPr>
    </w:lvl>
    <w:lvl w:ilvl="1">
      <w:start w:val="1"/>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3" w15:restartNumberingAfterBreak="0">
    <w:nsid w:val="4FCA4765"/>
    <w:multiLevelType w:val="hybridMultilevel"/>
    <w:tmpl w:val="52FCE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A820252"/>
    <w:multiLevelType w:val="hybridMultilevel"/>
    <w:tmpl w:val="E5BAC642"/>
    <w:lvl w:ilvl="0" w:tplc="64048876">
      <w:start w:val="1"/>
      <w:numFmt w:val="bullet"/>
      <w:pStyle w:val="answer"/>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610E2B42"/>
    <w:multiLevelType w:val="hybridMultilevel"/>
    <w:tmpl w:val="83B07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44193B"/>
    <w:multiLevelType w:val="multilevel"/>
    <w:tmpl w:val="415CC68C"/>
    <w:lvl w:ilvl="0">
      <w:start w:val="1"/>
      <w:numFmt w:val="decimal"/>
      <w:lvlRestart w:val="0"/>
      <w:pStyle w:val="MTArt2L1"/>
      <w:suff w:val="nothing"/>
      <w:lvlText w:val="PART %1"/>
      <w:lvlJc w:val="left"/>
      <w:pPr>
        <w:ind w:left="0" w:firstLine="0"/>
      </w:pPr>
      <w:rPr>
        <w:rFonts w:hint="default"/>
        <w:b/>
        <w:caps/>
        <w:smallCaps w:val="0"/>
      </w:rPr>
    </w:lvl>
    <w:lvl w:ilvl="1">
      <w:start w:val="1"/>
      <w:numFmt w:val="decimal"/>
      <w:pStyle w:val="MTArt2L2"/>
      <w:lvlText w:val="%1.%2"/>
      <w:lvlJc w:val="left"/>
      <w:pPr>
        <w:tabs>
          <w:tab w:val="num" w:pos="720"/>
        </w:tabs>
        <w:ind w:left="720" w:hanging="720"/>
      </w:pPr>
      <w:rPr>
        <w:rFonts w:ascii="Times New Roman" w:hAnsi="Times New Roman" w:cs="Times New Roman" w:hint="default"/>
        <w:b/>
        <w:sz w:val="22"/>
        <w:szCs w:val="22"/>
      </w:rPr>
    </w:lvl>
    <w:lvl w:ilvl="2">
      <w:start w:val="1"/>
      <w:numFmt w:val="decimal"/>
      <w:pStyle w:val="MTArt2L3"/>
      <w:lvlText w:val="%1.%2.%3"/>
      <w:lvlJc w:val="left"/>
      <w:pPr>
        <w:tabs>
          <w:tab w:val="num" w:pos="720"/>
        </w:tabs>
        <w:ind w:left="0" w:firstLine="0"/>
      </w:pPr>
      <w:rPr>
        <w:rFonts w:hint="default"/>
        <w:b/>
      </w:rPr>
    </w:lvl>
    <w:lvl w:ilvl="3">
      <w:start w:val="1"/>
      <w:numFmt w:val="lowerRoman"/>
      <w:pStyle w:val="MTArt2L4"/>
      <w:lvlText w:val="(%4)"/>
      <w:lvlJc w:val="right"/>
      <w:pPr>
        <w:tabs>
          <w:tab w:val="num" w:pos="2160"/>
        </w:tabs>
        <w:ind w:left="2160" w:hanging="432"/>
      </w:pPr>
      <w:rPr>
        <w:rFonts w:hint="default"/>
      </w:rPr>
    </w:lvl>
    <w:lvl w:ilvl="4">
      <w:start w:val="1"/>
      <w:numFmt w:val="upperLetter"/>
      <w:pStyle w:val="MTArt2L5"/>
      <w:lvlText w:val="(%5)"/>
      <w:lvlJc w:val="left"/>
      <w:pPr>
        <w:tabs>
          <w:tab w:val="num" w:pos="2880"/>
        </w:tabs>
        <w:ind w:left="2880" w:hanging="720"/>
      </w:pPr>
      <w:rPr>
        <w:rFonts w:hint="default"/>
      </w:rPr>
    </w:lvl>
    <w:lvl w:ilvl="5">
      <w:start w:val="1"/>
      <w:numFmt w:val="upperRoman"/>
      <w:pStyle w:val="MTArt2L6"/>
      <w:lvlText w:val="(%6)"/>
      <w:lvlJc w:val="right"/>
      <w:pPr>
        <w:tabs>
          <w:tab w:val="num" w:pos="3600"/>
        </w:tabs>
        <w:ind w:left="3600" w:hanging="432"/>
      </w:pPr>
      <w:rPr>
        <w:rFonts w:hint="default"/>
      </w:rPr>
    </w:lvl>
    <w:lvl w:ilvl="6">
      <w:start w:val="1"/>
      <w:numFmt w:val="decimal"/>
      <w:pStyle w:val="MTArt2L7"/>
      <w:lvlText w:val="(%7)"/>
      <w:lvlJc w:val="left"/>
      <w:pPr>
        <w:tabs>
          <w:tab w:val="num" w:pos="4320"/>
        </w:tabs>
        <w:ind w:left="4320" w:hanging="720"/>
      </w:pPr>
      <w:rPr>
        <w:rFonts w:hint="default"/>
      </w:rPr>
    </w:lvl>
    <w:lvl w:ilvl="7">
      <w:start w:val="1"/>
      <w:numFmt w:val="lowerLetter"/>
      <w:pStyle w:val="MTArt2L8"/>
      <w:lvlText w:val="%8)"/>
      <w:lvlJc w:val="left"/>
      <w:pPr>
        <w:tabs>
          <w:tab w:val="num" w:pos="5040"/>
        </w:tabs>
        <w:ind w:left="5040" w:hanging="720"/>
      </w:pPr>
      <w:rPr>
        <w:rFonts w:hint="default"/>
      </w:rPr>
    </w:lvl>
    <w:lvl w:ilvl="8">
      <w:start w:val="1"/>
      <w:numFmt w:val="lowerRoman"/>
      <w:pStyle w:val="MTArt2L9"/>
      <w:lvlText w:val="%9)"/>
      <w:lvlJc w:val="right"/>
      <w:pPr>
        <w:tabs>
          <w:tab w:val="num" w:pos="5760"/>
        </w:tabs>
        <w:ind w:left="5760" w:hanging="432"/>
      </w:pPr>
      <w:rPr>
        <w:rFonts w:hint="default"/>
      </w:rPr>
    </w:lvl>
  </w:abstractNum>
  <w:abstractNum w:abstractNumId="27" w15:restartNumberingAfterBreak="0">
    <w:nsid w:val="67457E3A"/>
    <w:multiLevelType w:val="hybridMultilevel"/>
    <w:tmpl w:val="923C6C18"/>
    <w:lvl w:ilvl="0" w:tplc="10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6B945E9F"/>
    <w:multiLevelType w:val="hybridMultilevel"/>
    <w:tmpl w:val="F7C00876"/>
    <w:lvl w:ilvl="0" w:tplc="F586C4E8">
      <w:start w:val="1"/>
      <w:numFmt w:val="decimalZero"/>
      <w:lvlText w:val="%1"/>
      <w:lvlJc w:val="left"/>
      <w:pPr>
        <w:ind w:left="1440" w:hanging="360"/>
      </w:pPr>
      <w:rPr>
        <w:rFonts w:ascii="Arial" w:eastAsia="Calibri" w:hAnsi="Arial" w:cs="Arial" w:hint="default"/>
        <w:sz w:val="16"/>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6DE95FF4"/>
    <w:multiLevelType w:val="hybridMultilevel"/>
    <w:tmpl w:val="CDFA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8D368D"/>
    <w:multiLevelType w:val="hybridMultilevel"/>
    <w:tmpl w:val="B9A220B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1" w15:restartNumberingAfterBreak="0">
    <w:nsid w:val="727C4D2E"/>
    <w:multiLevelType w:val="hybridMultilevel"/>
    <w:tmpl w:val="3E5EE8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3EF7BF3"/>
    <w:multiLevelType w:val="hybridMultilevel"/>
    <w:tmpl w:val="2562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917F10"/>
    <w:multiLevelType w:val="hybridMultilevel"/>
    <w:tmpl w:val="8F8442B0"/>
    <w:styleLink w:val="WW8Num4"/>
    <w:lvl w:ilvl="0" w:tplc="D35E6E5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E6521B"/>
    <w:multiLevelType w:val="hybridMultilevel"/>
    <w:tmpl w:val="363C06CE"/>
    <w:lvl w:ilvl="0" w:tplc="7160DFBA">
      <w:start w:val="1"/>
      <w:numFmt w:val="bullet"/>
      <w:lvlText w:val=""/>
      <w:lvlJc w:val="left"/>
      <w:pPr>
        <w:ind w:left="720" w:hanging="360"/>
      </w:pPr>
      <w:rPr>
        <w:rFonts w:ascii="Symbol" w:hAnsi="Symbol" w:hint="default"/>
      </w:rPr>
    </w:lvl>
    <w:lvl w:ilvl="1" w:tplc="9EBAE834">
      <w:start w:val="1"/>
      <w:numFmt w:val="bullet"/>
      <w:lvlText w:val="o"/>
      <w:lvlJc w:val="left"/>
      <w:pPr>
        <w:ind w:left="1440" w:hanging="360"/>
      </w:pPr>
      <w:rPr>
        <w:rFonts w:ascii="Courier New" w:hAnsi="Courier New" w:hint="default"/>
      </w:rPr>
    </w:lvl>
    <w:lvl w:ilvl="2" w:tplc="AE1A8FCA">
      <w:start w:val="1"/>
      <w:numFmt w:val="bullet"/>
      <w:lvlText w:val=""/>
      <w:lvlJc w:val="left"/>
      <w:pPr>
        <w:ind w:left="2160" w:hanging="360"/>
      </w:pPr>
      <w:rPr>
        <w:rFonts w:ascii="Wingdings" w:hAnsi="Wingdings" w:hint="default"/>
      </w:rPr>
    </w:lvl>
    <w:lvl w:ilvl="3" w:tplc="BBB8211A">
      <w:start w:val="1"/>
      <w:numFmt w:val="bullet"/>
      <w:lvlText w:val=""/>
      <w:lvlJc w:val="left"/>
      <w:pPr>
        <w:ind w:left="2880" w:hanging="360"/>
      </w:pPr>
      <w:rPr>
        <w:rFonts w:ascii="Symbol" w:hAnsi="Symbol" w:hint="default"/>
      </w:rPr>
    </w:lvl>
    <w:lvl w:ilvl="4" w:tplc="268E7D9C">
      <w:start w:val="1"/>
      <w:numFmt w:val="bullet"/>
      <w:lvlText w:val="o"/>
      <w:lvlJc w:val="left"/>
      <w:pPr>
        <w:ind w:left="3600" w:hanging="360"/>
      </w:pPr>
      <w:rPr>
        <w:rFonts w:ascii="Courier New" w:hAnsi="Courier New" w:hint="default"/>
      </w:rPr>
    </w:lvl>
    <w:lvl w:ilvl="5" w:tplc="320AFC44">
      <w:start w:val="1"/>
      <w:numFmt w:val="bullet"/>
      <w:lvlText w:val=""/>
      <w:lvlJc w:val="left"/>
      <w:pPr>
        <w:ind w:left="4320" w:hanging="360"/>
      </w:pPr>
      <w:rPr>
        <w:rFonts w:ascii="Wingdings" w:hAnsi="Wingdings" w:hint="default"/>
      </w:rPr>
    </w:lvl>
    <w:lvl w:ilvl="6" w:tplc="691AA964">
      <w:start w:val="1"/>
      <w:numFmt w:val="bullet"/>
      <w:lvlText w:val=""/>
      <w:lvlJc w:val="left"/>
      <w:pPr>
        <w:ind w:left="5040" w:hanging="360"/>
      </w:pPr>
      <w:rPr>
        <w:rFonts w:ascii="Symbol" w:hAnsi="Symbol" w:hint="default"/>
      </w:rPr>
    </w:lvl>
    <w:lvl w:ilvl="7" w:tplc="12CEC3C8">
      <w:start w:val="1"/>
      <w:numFmt w:val="bullet"/>
      <w:lvlText w:val="o"/>
      <w:lvlJc w:val="left"/>
      <w:pPr>
        <w:ind w:left="5760" w:hanging="360"/>
      </w:pPr>
      <w:rPr>
        <w:rFonts w:ascii="Courier New" w:hAnsi="Courier New" w:hint="default"/>
      </w:rPr>
    </w:lvl>
    <w:lvl w:ilvl="8" w:tplc="51C8B746">
      <w:start w:val="1"/>
      <w:numFmt w:val="bullet"/>
      <w:lvlText w:val=""/>
      <w:lvlJc w:val="left"/>
      <w:pPr>
        <w:ind w:left="6480" w:hanging="360"/>
      </w:pPr>
      <w:rPr>
        <w:rFonts w:ascii="Wingdings" w:hAnsi="Wingdings" w:hint="default"/>
      </w:rPr>
    </w:lvl>
  </w:abstractNum>
  <w:abstractNum w:abstractNumId="35" w15:restartNumberingAfterBreak="0">
    <w:nsid w:val="7E5B2D63"/>
    <w:multiLevelType w:val="hybridMultilevel"/>
    <w:tmpl w:val="7A3263EC"/>
    <w:lvl w:ilvl="0" w:tplc="05083C5A">
      <w:start w:val="1"/>
      <w:numFmt w:val="decimal"/>
      <w:pStyle w:val="Heading3"/>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356156">
    <w:abstractNumId w:val="34"/>
  </w:num>
  <w:num w:numId="2" w16cid:durableId="1662083535">
    <w:abstractNumId w:val="9"/>
  </w:num>
  <w:num w:numId="3" w16cid:durableId="916790292">
    <w:abstractNumId w:val="4"/>
  </w:num>
  <w:num w:numId="4" w16cid:durableId="452866415">
    <w:abstractNumId w:val="26"/>
  </w:num>
  <w:num w:numId="5" w16cid:durableId="1686057849">
    <w:abstractNumId w:val="33"/>
  </w:num>
  <w:num w:numId="6" w16cid:durableId="190722979">
    <w:abstractNumId w:val="16"/>
  </w:num>
  <w:num w:numId="7" w16cid:durableId="1751464177">
    <w:abstractNumId w:val="11"/>
  </w:num>
  <w:num w:numId="8" w16cid:durableId="1968271466">
    <w:abstractNumId w:val="0"/>
  </w:num>
  <w:num w:numId="9" w16cid:durableId="2138446650">
    <w:abstractNumId w:val="19"/>
  </w:num>
  <w:num w:numId="10" w16cid:durableId="439495041">
    <w:abstractNumId w:val="20"/>
  </w:num>
  <w:num w:numId="11" w16cid:durableId="294800944">
    <w:abstractNumId w:val="1"/>
    <w:lvlOverride w:ilvl="0">
      <w:startOverride w:val="1"/>
    </w:lvlOverride>
  </w:num>
  <w:num w:numId="12" w16cid:durableId="960498787">
    <w:abstractNumId w:val="22"/>
  </w:num>
  <w:num w:numId="13" w16cid:durableId="1318193666">
    <w:abstractNumId w:val="17"/>
  </w:num>
  <w:num w:numId="14" w16cid:durableId="994182278">
    <w:abstractNumId w:val="10"/>
  </w:num>
  <w:num w:numId="15" w16cid:durableId="372392837">
    <w:abstractNumId w:val="18"/>
  </w:num>
  <w:num w:numId="16" w16cid:durableId="1309945214">
    <w:abstractNumId w:val="24"/>
  </w:num>
  <w:num w:numId="17" w16cid:durableId="351804081">
    <w:abstractNumId w:val="35"/>
    <w:lvlOverride w:ilvl="0">
      <w:startOverride w:val="1"/>
    </w:lvlOverride>
  </w:num>
  <w:num w:numId="18" w16cid:durableId="1063984149">
    <w:abstractNumId w:val="35"/>
    <w:lvlOverride w:ilvl="0">
      <w:startOverride w:val="1"/>
    </w:lvlOverride>
  </w:num>
  <w:num w:numId="19" w16cid:durableId="1524975637">
    <w:abstractNumId w:val="13"/>
  </w:num>
  <w:num w:numId="20" w16cid:durableId="1275550387">
    <w:abstractNumId w:val="23"/>
  </w:num>
  <w:num w:numId="21" w16cid:durableId="2137791777">
    <w:abstractNumId w:val="31"/>
  </w:num>
  <w:num w:numId="22" w16cid:durableId="644941454">
    <w:abstractNumId w:val="14"/>
  </w:num>
  <w:num w:numId="23" w16cid:durableId="1343702154">
    <w:abstractNumId w:val="7"/>
  </w:num>
  <w:num w:numId="24" w16cid:durableId="2095470935">
    <w:abstractNumId w:val="30"/>
  </w:num>
  <w:num w:numId="25" w16cid:durableId="1809471297">
    <w:abstractNumId w:val="21"/>
  </w:num>
  <w:num w:numId="26" w16cid:durableId="1601066673">
    <w:abstractNumId w:val="29"/>
  </w:num>
  <w:num w:numId="27" w16cid:durableId="410391424">
    <w:abstractNumId w:val="25"/>
  </w:num>
  <w:num w:numId="28" w16cid:durableId="1198853866">
    <w:abstractNumId w:val="32"/>
  </w:num>
  <w:num w:numId="29" w16cid:durableId="1475757066">
    <w:abstractNumId w:val="15"/>
  </w:num>
  <w:num w:numId="30" w16cid:durableId="1481730044">
    <w:abstractNumId w:val="35"/>
    <w:lvlOverride w:ilvl="0">
      <w:startOverride w:val="1"/>
    </w:lvlOverride>
  </w:num>
  <w:num w:numId="31" w16cid:durableId="1540624014">
    <w:abstractNumId w:val="35"/>
    <w:lvlOverride w:ilvl="0">
      <w:startOverride w:val="1"/>
    </w:lvlOverride>
  </w:num>
  <w:num w:numId="32" w16cid:durableId="953823259">
    <w:abstractNumId w:val="35"/>
    <w:lvlOverride w:ilvl="0">
      <w:startOverride w:val="1"/>
    </w:lvlOverride>
  </w:num>
  <w:num w:numId="33" w16cid:durableId="736128106">
    <w:abstractNumId w:val="35"/>
    <w:lvlOverride w:ilvl="0">
      <w:startOverride w:val="1"/>
    </w:lvlOverride>
  </w:num>
  <w:num w:numId="34" w16cid:durableId="1007631686">
    <w:abstractNumId w:val="3"/>
  </w:num>
  <w:num w:numId="35" w16cid:durableId="18513360">
    <w:abstractNumId w:val="3"/>
    <w:lvlOverride w:ilvl="0">
      <w:startOverride w:val="1"/>
    </w:lvlOverride>
  </w:num>
  <w:num w:numId="36" w16cid:durableId="1215579309">
    <w:abstractNumId w:val="27"/>
  </w:num>
  <w:num w:numId="37" w16cid:durableId="671952348">
    <w:abstractNumId w:val="8"/>
  </w:num>
  <w:num w:numId="38" w16cid:durableId="133571751">
    <w:abstractNumId w:val="6"/>
  </w:num>
  <w:num w:numId="39" w16cid:durableId="1535844556">
    <w:abstractNumId w:val="28"/>
  </w:num>
  <w:num w:numId="40" w16cid:durableId="1702632015">
    <w:abstractNumId w:val="2"/>
  </w:num>
  <w:num w:numId="41" w16cid:durableId="1925141707">
    <w:abstractNumId w:val="12"/>
  </w:num>
  <w:num w:numId="42" w16cid:durableId="963779550">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de-DE" w:vendorID="64" w:dllVersion="6" w:nlCheck="1" w:checkStyle="1"/>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A" w:vendorID="64" w:dllVersion="4096" w:nlCheck="1" w:checkStyle="0"/>
  <w:activeWritingStyle w:appName="MSWord" w:lang="en-CA"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30"/>
  <w:displayHorizontalDrawingGridEvery w:val="0"/>
  <w:displayVerticalDrawingGridEvery w:val="0"/>
  <w:noPunctuationKerning/>
  <w:characterSpacingControl w:val="doNotCompress"/>
  <w:hdrShapeDefaults>
    <o:shapedefaults v:ext="edit" spidmax="2050">
      <o:colormru v:ext="edit" colors="#ccf,white,#ccecff,#fcc,#c9f,#dbb7ff,#ecd9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DF2"/>
    <w:rsid w:val="00000456"/>
    <w:rsid w:val="000006C1"/>
    <w:rsid w:val="0000078C"/>
    <w:rsid w:val="000009D3"/>
    <w:rsid w:val="00000B88"/>
    <w:rsid w:val="00000FAA"/>
    <w:rsid w:val="000014C6"/>
    <w:rsid w:val="000014D2"/>
    <w:rsid w:val="0000183F"/>
    <w:rsid w:val="00002067"/>
    <w:rsid w:val="00002325"/>
    <w:rsid w:val="000026AE"/>
    <w:rsid w:val="00002722"/>
    <w:rsid w:val="00002758"/>
    <w:rsid w:val="00002882"/>
    <w:rsid w:val="000029F6"/>
    <w:rsid w:val="00002B41"/>
    <w:rsid w:val="00002EE8"/>
    <w:rsid w:val="00002F70"/>
    <w:rsid w:val="00003000"/>
    <w:rsid w:val="000035ED"/>
    <w:rsid w:val="000037A7"/>
    <w:rsid w:val="000038B6"/>
    <w:rsid w:val="00003963"/>
    <w:rsid w:val="00003979"/>
    <w:rsid w:val="00003A49"/>
    <w:rsid w:val="00003AD3"/>
    <w:rsid w:val="00003BA3"/>
    <w:rsid w:val="00003C6A"/>
    <w:rsid w:val="00003C96"/>
    <w:rsid w:val="000041C4"/>
    <w:rsid w:val="00004250"/>
    <w:rsid w:val="0000444E"/>
    <w:rsid w:val="00004664"/>
    <w:rsid w:val="00004B2C"/>
    <w:rsid w:val="00004C5B"/>
    <w:rsid w:val="00004D7E"/>
    <w:rsid w:val="0000516B"/>
    <w:rsid w:val="000054D1"/>
    <w:rsid w:val="00005521"/>
    <w:rsid w:val="000059F8"/>
    <w:rsid w:val="00005CD3"/>
    <w:rsid w:val="00005E62"/>
    <w:rsid w:val="00005E99"/>
    <w:rsid w:val="00005F99"/>
    <w:rsid w:val="0000635A"/>
    <w:rsid w:val="00006493"/>
    <w:rsid w:val="00006610"/>
    <w:rsid w:val="000067E9"/>
    <w:rsid w:val="00006CF6"/>
    <w:rsid w:val="000073F0"/>
    <w:rsid w:val="000077A8"/>
    <w:rsid w:val="000077FD"/>
    <w:rsid w:val="00007923"/>
    <w:rsid w:val="00007957"/>
    <w:rsid w:val="00007A52"/>
    <w:rsid w:val="00007AE4"/>
    <w:rsid w:val="00007AFD"/>
    <w:rsid w:val="00007DA3"/>
    <w:rsid w:val="00010032"/>
    <w:rsid w:val="000100E5"/>
    <w:rsid w:val="000101F4"/>
    <w:rsid w:val="0001029C"/>
    <w:rsid w:val="00010823"/>
    <w:rsid w:val="00010B0B"/>
    <w:rsid w:val="00010B54"/>
    <w:rsid w:val="00010CCC"/>
    <w:rsid w:val="000114E1"/>
    <w:rsid w:val="00011645"/>
    <w:rsid w:val="00011657"/>
    <w:rsid w:val="00011687"/>
    <w:rsid w:val="0001168B"/>
    <w:rsid w:val="000116AA"/>
    <w:rsid w:val="00011992"/>
    <w:rsid w:val="0001208D"/>
    <w:rsid w:val="000120FF"/>
    <w:rsid w:val="0001223B"/>
    <w:rsid w:val="00012420"/>
    <w:rsid w:val="000126E8"/>
    <w:rsid w:val="00012780"/>
    <w:rsid w:val="000129E7"/>
    <w:rsid w:val="00012C9E"/>
    <w:rsid w:val="00012D20"/>
    <w:rsid w:val="00012D4C"/>
    <w:rsid w:val="00012EA1"/>
    <w:rsid w:val="00012F00"/>
    <w:rsid w:val="00013484"/>
    <w:rsid w:val="00013489"/>
    <w:rsid w:val="0001369E"/>
    <w:rsid w:val="000139A4"/>
    <w:rsid w:val="00013AE0"/>
    <w:rsid w:val="00013E4B"/>
    <w:rsid w:val="00013E7B"/>
    <w:rsid w:val="00013F42"/>
    <w:rsid w:val="0001412B"/>
    <w:rsid w:val="0001453B"/>
    <w:rsid w:val="000146B8"/>
    <w:rsid w:val="00014748"/>
    <w:rsid w:val="00014A90"/>
    <w:rsid w:val="00014F8B"/>
    <w:rsid w:val="00015045"/>
    <w:rsid w:val="00015181"/>
    <w:rsid w:val="000159D0"/>
    <w:rsid w:val="00015C14"/>
    <w:rsid w:val="000161C4"/>
    <w:rsid w:val="000169A8"/>
    <w:rsid w:val="00016AA9"/>
    <w:rsid w:val="00016B56"/>
    <w:rsid w:val="00016F37"/>
    <w:rsid w:val="00016F8B"/>
    <w:rsid w:val="000173FD"/>
    <w:rsid w:val="000176E3"/>
    <w:rsid w:val="00017938"/>
    <w:rsid w:val="000201BB"/>
    <w:rsid w:val="000202D1"/>
    <w:rsid w:val="000202D4"/>
    <w:rsid w:val="000203E9"/>
    <w:rsid w:val="00020580"/>
    <w:rsid w:val="00020592"/>
    <w:rsid w:val="00020966"/>
    <w:rsid w:val="000209C2"/>
    <w:rsid w:val="00020A24"/>
    <w:rsid w:val="00020AB4"/>
    <w:rsid w:val="00020DF6"/>
    <w:rsid w:val="000214CE"/>
    <w:rsid w:val="00021564"/>
    <w:rsid w:val="00021702"/>
    <w:rsid w:val="00021878"/>
    <w:rsid w:val="00021AC6"/>
    <w:rsid w:val="00021B8D"/>
    <w:rsid w:val="000223B3"/>
    <w:rsid w:val="00022433"/>
    <w:rsid w:val="00022528"/>
    <w:rsid w:val="0002271E"/>
    <w:rsid w:val="0002296C"/>
    <w:rsid w:val="00022A19"/>
    <w:rsid w:val="00022AB9"/>
    <w:rsid w:val="00022BBD"/>
    <w:rsid w:val="00022CB1"/>
    <w:rsid w:val="00022D7F"/>
    <w:rsid w:val="000232F0"/>
    <w:rsid w:val="00023300"/>
    <w:rsid w:val="000234F4"/>
    <w:rsid w:val="00023820"/>
    <w:rsid w:val="000239DF"/>
    <w:rsid w:val="00023E59"/>
    <w:rsid w:val="00023F60"/>
    <w:rsid w:val="00024194"/>
    <w:rsid w:val="00024270"/>
    <w:rsid w:val="000242B0"/>
    <w:rsid w:val="000242C1"/>
    <w:rsid w:val="00024B1D"/>
    <w:rsid w:val="00024C48"/>
    <w:rsid w:val="000250A5"/>
    <w:rsid w:val="000250E0"/>
    <w:rsid w:val="000254AC"/>
    <w:rsid w:val="000256D3"/>
    <w:rsid w:val="00025AB7"/>
    <w:rsid w:val="00025BBA"/>
    <w:rsid w:val="00025BCB"/>
    <w:rsid w:val="00025E86"/>
    <w:rsid w:val="00025F04"/>
    <w:rsid w:val="000264FC"/>
    <w:rsid w:val="000265A5"/>
    <w:rsid w:val="00026A4C"/>
    <w:rsid w:val="00026A76"/>
    <w:rsid w:val="00026ED8"/>
    <w:rsid w:val="0002704A"/>
    <w:rsid w:val="0002705F"/>
    <w:rsid w:val="000272B7"/>
    <w:rsid w:val="0002782C"/>
    <w:rsid w:val="00027ACE"/>
    <w:rsid w:val="00027E58"/>
    <w:rsid w:val="00027F4D"/>
    <w:rsid w:val="00030009"/>
    <w:rsid w:val="00030652"/>
    <w:rsid w:val="00030AB5"/>
    <w:rsid w:val="00030B60"/>
    <w:rsid w:val="00030CD1"/>
    <w:rsid w:val="000310A2"/>
    <w:rsid w:val="000310CF"/>
    <w:rsid w:val="00031383"/>
    <w:rsid w:val="0003163E"/>
    <w:rsid w:val="000316BE"/>
    <w:rsid w:val="00031779"/>
    <w:rsid w:val="000319BD"/>
    <w:rsid w:val="00031AA7"/>
    <w:rsid w:val="00031D23"/>
    <w:rsid w:val="00031E38"/>
    <w:rsid w:val="00031F79"/>
    <w:rsid w:val="000325C6"/>
    <w:rsid w:val="00032BD9"/>
    <w:rsid w:val="00032BEF"/>
    <w:rsid w:val="00032C6E"/>
    <w:rsid w:val="00032CFC"/>
    <w:rsid w:val="00032D26"/>
    <w:rsid w:val="00032ECD"/>
    <w:rsid w:val="00033538"/>
    <w:rsid w:val="0003363E"/>
    <w:rsid w:val="000337FD"/>
    <w:rsid w:val="00033A29"/>
    <w:rsid w:val="00033B5A"/>
    <w:rsid w:val="00033DB4"/>
    <w:rsid w:val="000340ED"/>
    <w:rsid w:val="00034364"/>
    <w:rsid w:val="000346B8"/>
    <w:rsid w:val="00034993"/>
    <w:rsid w:val="000349DF"/>
    <w:rsid w:val="00034DF6"/>
    <w:rsid w:val="00034F7A"/>
    <w:rsid w:val="00035221"/>
    <w:rsid w:val="000353BD"/>
    <w:rsid w:val="000353F2"/>
    <w:rsid w:val="00035585"/>
    <w:rsid w:val="00035891"/>
    <w:rsid w:val="00035942"/>
    <w:rsid w:val="00035B6C"/>
    <w:rsid w:val="00035D80"/>
    <w:rsid w:val="00036142"/>
    <w:rsid w:val="000365D1"/>
    <w:rsid w:val="00036903"/>
    <w:rsid w:val="00036A8E"/>
    <w:rsid w:val="00036ACB"/>
    <w:rsid w:val="00036AD9"/>
    <w:rsid w:val="00036BD9"/>
    <w:rsid w:val="00037066"/>
    <w:rsid w:val="00037677"/>
    <w:rsid w:val="00037931"/>
    <w:rsid w:val="00037C83"/>
    <w:rsid w:val="000400FC"/>
    <w:rsid w:val="00040412"/>
    <w:rsid w:val="0004043E"/>
    <w:rsid w:val="000408A6"/>
    <w:rsid w:val="000409D8"/>
    <w:rsid w:val="00040A63"/>
    <w:rsid w:val="00040F7A"/>
    <w:rsid w:val="000410BA"/>
    <w:rsid w:val="000410F7"/>
    <w:rsid w:val="00041188"/>
    <w:rsid w:val="00041979"/>
    <w:rsid w:val="00041C3D"/>
    <w:rsid w:val="00041D4C"/>
    <w:rsid w:val="00041E14"/>
    <w:rsid w:val="00041FFA"/>
    <w:rsid w:val="000422FA"/>
    <w:rsid w:val="00042455"/>
    <w:rsid w:val="0004246A"/>
    <w:rsid w:val="00042631"/>
    <w:rsid w:val="00042736"/>
    <w:rsid w:val="00042DF0"/>
    <w:rsid w:val="00042E13"/>
    <w:rsid w:val="00043167"/>
    <w:rsid w:val="00043227"/>
    <w:rsid w:val="0004336C"/>
    <w:rsid w:val="000434D8"/>
    <w:rsid w:val="000437D0"/>
    <w:rsid w:val="0004380E"/>
    <w:rsid w:val="00043822"/>
    <w:rsid w:val="00043BE3"/>
    <w:rsid w:val="00043D18"/>
    <w:rsid w:val="00043FE0"/>
    <w:rsid w:val="0004401B"/>
    <w:rsid w:val="000440AF"/>
    <w:rsid w:val="000444F8"/>
    <w:rsid w:val="0004491E"/>
    <w:rsid w:val="00044A65"/>
    <w:rsid w:val="0004558F"/>
    <w:rsid w:val="00045601"/>
    <w:rsid w:val="000458A6"/>
    <w:rsid w:val="00045B25"/>
    <w:rsid w:val="00045B41"/>
    <w:rsid w:val="00045B78"/>
    <w:rsid w:val="00045C8F"/>
    <w:rsid w:val="000460B9"/>
    <w:rsid w:val="0004631D"/>
    <w:rsid w:val="00046401"/>
    <w:rsid w:val="00046471"/>
    <w:rsid w:val="00046576"/>
    <w:rsid w:val="0004663F"/>
    <w:rsid w:val="00046D92"/>
    <w:rsid w:val="000471ED"/>
    <w:rsid w:val="00047762"/>
    <w:rsid w:val="000478C1"/>
    <w:rsid w:val="000479B1"/>
    <w:rsid w:val="00047ABC"/>
    <w:rsid w:val="00047F9E"/>
    <w:rsid w:val="0004A8AC"/>
    <w:rsid w:val="00050151"/>
    <w:rsid w:val="0005058C"/>
    <w:rsid w:val="0005065E"/>
    <w:rsid w:val="000507D8"/>
    <w:rsid w:val="00050C15"/>
    <w:rsid w:val="00050C64"/>
    <w:rsid w:val="00050E7C"/>
    <w:rsid w:val="00050F78"/>
    <w:rsid w:val="0005127E"/>
    <w:rsid w:val="00051777"/>
    <w:rsid w:val="000518F3"/>
    <w:rsid w:val="00051C89"/>
    <w:rsid w:val="00051C8D"/>
    <w:rsid w:val="0005256D"/>
    <w:rsid w:val="00052EA8"/>
    <w:rsid w:val="000531CC"/>
    <w:rsid w:val="00053230"/>
    <w:rsid w:val="0005324C"/>
    <w:rsid w:val="000532D3"/>
    <w:rsid w:val="000533B2"/>
    <w:rsid w:val="00053533"/>
    <w:rsid w:val="00053536"/>
    <w:rsid w:val="000537CC"/>
    <w:rsid w:val="00053E95"/>
    <w:rsid w:val="00053ED9"/>
    <w:rsid w:val="000540B9"/>
    <w:rsid w:val="000541B1"/>
    <w:rsid w:val="000541D1"/>
    <w:rsid w:val="0005429B"/>
    <w:rsid w:val="000542A0"/>
    <w:rsid w:val="00054396"/>
    <w:rsid w:val="00054489"/>
    <w:rsid w:val="0005457B"/>
    <w:rsid w:val="0005466F"/>
    <w:rsid w:val="000549D6"/>
    <w:rsid w:val="000549F7"/>
    <w:rsid w:val="00054BE3"/>
    <w:rsid w:val="00054DD9"/>
    <w:rsid w:val="00054E56"/>
    <w:rsid w:val="00054EFF"/>
    <w:rsid w:val="000551E3"/>
    <w:rsid w:val="00055463"/>
    <w:rsid w:val="00055528"/>
    <w:rsid w:val="00055749"/>
    <w:rsid w:val="000557F3"/>
    <w:rsid w:val="00055917"/>
    <w:rsid w:val="0005596C"/>
    <w:rsid w:val="00055BF0"/>
    <w:rsid w:val="00055D50"/>
    <w:rsid w:val="000560FB"/>
    <w:rsid w:val="000561E4"/>
    <w:rsid w:val="000562DF"/>
    <w:rsid w:val="000567C6"/>
    <w:rsid w:val="000567F3"/>
    <w:rsid w:val="00056829"/>
    <w:rsid w:val="00056883"/>
    <w:rsid w:val="00056B2E"/>
    <w:rsid w:val="00056C6B"/>
    <w:rsid w:val="00056D44"/>
    <w:rsid w:val="00056E39"/>
    <w:rsid w:val="00056E3E"/>
    <w:rsid w:val="00056E7A"/>
    <w:rsid w:val="00056EA9"/>
    <w:rsid w:val="00057116"/>
    <w:rsid w:val="00057278"/>
    <w:rsid w:val="00057386"/>
    <w:rsid w:val="00057390"/>
    <w:rsid w:val="000573E3"/>
    <w:rsid w:val="00057650"/>
    <w:rsid w:val="00057C38"/>
    <w:rsid w:val="00057D63"/>
    <w:rsid w:val="00057DAC"/>
    <w:rsid w:val="00060022"/>
    <w:rsid w:val="00060094"/>
    <w:rsid w:val="00060420"/>
    <w:rsid w:val="0006066C"/>
    <w:rsid w:val="00060BA6"/>
    <w:rsid w:val="00060BCD"/>
    <w:rsid w:val="00060D7C"/>
    <w:rsid w:val="00060E4E"/>
    <w:rsid w:val="00061095"/>
    <w:rsid w:val="00061424"/>
    <w:rsid w:val="00061441"/>
    <w:rsid w:val="000614EB"/>
    <w:rsid w:val="000615C8"/>
    <w:rsid w:val="00061708"/>
    <w:rsid w:val="00061870"/>
    <w:rsid w:val="000619AB"/>
    <w:rsid w:val="00061E3A"/>
    <w:rsid w:val="00061EB4"/>
    <w:rsid w:val="000628D6"/>
    <w:rsid w:val="00062A26"/>
    <w:rsid w:val="00062A4B"/>
    <w:rsid w:val="00062E64"/>
    <w:rsid w:val="00063170"/>
    <w:rsid w:val="000635B8"/>
    <w:rsid w:val="000637A8"/>
    <w:rsid w:val="000637FF"/>
    <w:rsid w:val="00063859"/>
    <w:rsid w:val="00063B64"/>
    <w:rsid w:val="00063C12"/>
    <w:rsid w:val="00064331"/>
    <w:rsid w:val="00064375"/>
    <w:rsid w:val="000646EE"/>
    <w:rsid w:val="00064720"/>
    <w:rsid w:val="00064918"/>
    <w:rsid w:val="00064A52"/>
    <w:rsid w:val="00064D18"/>
    <w:rsid w:val="00064E06"/>
    <w:rsid w:val="000650B4"/>
    <w:rsid w:val="00065296"/>
    <w:rsid w:val="000654B0"/>
    <w:rsid w:val="000656DD"/>
    <w:rsid w:val="0006592B"/>
    <w:rsid w:val="00065ED2"/>
    <w:rsid w:val="00065F10"/>
    <w:rsid w:val="0006622D"/>
    <w:rsid w:val="0006639E"/>
    <w:rsid w:val="000665CA"/>
    <w:rsid w:val="0006665A"/>
    <w:rsid w:val="0006688A"/>
    <w:rsid w:val="00066B69"/>
    <w:rsid w:val="00066BCC"/>
    <w:rsid w:val="00066C8D"/>
    <w:rsid w:val="00066CA6"/>
    <w:rsid w:val="00066D17"/>
    <w:rsid w:val="0006713B"/>
    <w:rsid w:val="00067366"/>
    <w:rsid w:val="000675D9"/>
    <w:rsid w:val="000677AB"/>
    <w:rsid w:val="000679B0"/>
    <w:rsid w:val="00067CDD"/>
    <w:rsid w:val="00067E28"/>
    <w:rsid w:val="00067E30"/>
    <w:rsid w:val="00067F8D"/>
    <w:rsid w:val="00067FC0"/>
    <w:rsid w:val="00070238"/>
    <w:rsid w:val="0007027F"/>
    <w:rsid w:val="0007044A"/>
    <w:rsid w:val="00070473"/>
    <w:rsid w:val="000704F7"/>
    <w:rsid w:val="000705C8"/>
    <w:rsid w:val="0007060D"/>
    <w:rsid w:val="00070615"/>
    <w:rsid w:val="00070C90"/>
    <w:rsid w:val="00070D23"/>
    <w:rsid w:val="00070E1F"/>
    <w:rsid w:val="00070E5A"/>
    <w:rsid w:val="00071108"/>
    <w:rsid w:val="00071225"/>
    <w:rsid w:val="00071506"/>
    <w:rsid w:val="00071600"/>
    <w:rsid w:val="000716CE"/>
    <w:rsid w:val="0007198B"/>
    <w:rsid w:val="00071C1D"/>
    <w:rsid w:val="00071E6D"/>
    <w:rsid w:val="00072343"/>
    <w:rsid w:val="00072608"/>
    <w:rsid w:val="0007284A"/>
    <w:rsid w:val="00072956"/>
    <w:rsid w:val="00072C3F"/>
    <w:rsid w:val="00072C95"/>
    <w:rsid w:val="00072DDA"/>
    <w:rsid w:val="0007319D"/>
    <w:rsid w:val="000732B3"/>
    <w:rsid w:val="000734D8"/>
    <w:rsid w:val="0007395B"/>
    <w:rsid w:val="000739BF"/>
    <w:rsid w:val="00073A44"/>
    <w:rsid w:val="00073BD6"/>
    <w:rsid w:val="00073D1F"/>
    <w:rsid w:val="00073E99"/>
    <w:rsid w:val="00074006"/>
    <w:rsid w:val="000740E0"/>
    <w:rsid w:val="00074500"/>
    <w:rsid w:val="0007453A"/>
    <w:rsid w:val="00074814"/>
    <w:rsid w:val="000748B5"/>
    <w:rsid w:val="00074E0A"/>
    <w:rsid w:val="00075019"/>
    <w:rsid w:val="0007517D"/>
    <w:rsid w:val="000751C8"/>
    <w:rsid w:val="0007521A"/>
    <w:rsid w:val="000753F4"/>
    <w:rsid w:val="000756A2"/>
    <w:rsid w:val="00075CE3"/>
    <w:rsid w:val="00075E45"/>
    <w:rsid w:val="00075E9D"/>
    <w:rsid w:val="000760A9"/>
    <w:rsid w:val="0007652F"/>
    <w:rsid w:val="0007664A"/>
    <w:rsid w:val="0007666B"/>
    <w:rsid w:val="0007678A"/>
    <w:rsid w:val="00076852"/>
    <w:rsid w:val="000769E3"/>
    <w:rsid w:val="00076A03"/>
    <w:rsid w:val="00076B0A"/>
    <w:rsid w:val="00076D17"/>
    <w:rsid w:val="0007721C"/>
    <w:rsid w:val="00077287"/>
    <w:rsid w:val="00077490"/>
    <w:rsid w:val="000775F5"/>
    <w:rsid w:val="0007784C"/>
    <w:rsid w:val="0007797F"/>
    <w:rsid w:val="00077B94"/>
    <w:rsid w:val="00077CE6"/>
    <w:rsid w:val="000803F6"/>
    <w:rsid w:val="00080512"/>
    <w:rsid w:val="00080640"/>
    <w:rsid w:val="00080B29"/>
    <w:rsid w:val="00080DBE"/>
    <w:rsid w:val="000810B6"/>
    <w:rsid w:val="0008125C"/>
    <w:rsid w:val="00081586"/>
    <w:rsid w:val="000817A2"/>
    <w:rsid w:val="00082516"/>
    <w:rsid w:val="000825C2"/>
    <w:rsid w:val="0008266D"/>
    <w:rsid w:val="0008273A"/>
    <w:rsid w:val="000827C1"/>
    <w:rsid w:val="00082986"/>
    <w:rsid w:val="000831DE"/>
    <w:rsid w:val="00083624"/>
    <w:rsid w:val="00083813"/>
    <w:rsid w:val="00083945"/>
    <w:rsid w:val="0008396D"/>
    <w:rsid w:val="00083CEE"/>
    <w:rsid w:val="0008406A"/>
    <w:rsid w:val="0008417E"/>
    <w:rsid w:val="00084302"/>
    <w:rsid w:val="000843E1"/>
    <w:rsid w:val="00084523"/>
    <w:rsid w:val="00084913"/>
    <w:rsid w:val="00084CB4"/>
    <w:rsid w:val="00084ED8"/>
    <w:rsid w:val="00084F7B"/>
    <w:rsid w:val="00085089"/>
    <w:rsid w:val="000852D2"/>
    <w:rsid w:val="0008545B"/>
    <w:rsid w:val="00085504"/>
    <w:rsid w:val="00085C2B"/>
    <w:rsid w:val="00085D27"/>
    <w:rsid w:val="000862A5"/>
    <w:rsid w:val="00086523"/>
    <w:rsid w:val="000867A1"/>
    <w:rsid w:val="000868F6"/>
    <w:rsid w:val="00086A66"/>
    <w:rsid w:val="00086AC4"/>
    <w:rsid w:val="00086FE5"/>
    <w:rsid w:val="00087198"/>
    <w:rsid w:val="000872FF"/>
    <w:rsid w:val="000873C2"/>
    <w:rsid w:val="00087508"/>
    <w:rsid w:val="00087AC2"/>
    <w:rsid w:val="00087CFA"/>
    <w:rsid w:val="00087E73"/>
    <w:rsid w:val="00090265"/>
    <w:rsid w:val="000903D5"/>
    <w:rsid w:val="000904B2"/>
    <w:rsid w:val="000904B3"/>
    <w:rsid w:val="00090762"/>
    <w:rsid w:val="000907A0"/>
    <w:rsid w:val="00090B11"/>
    <w:rsid w:val="00090BB9"/>
    <w:rsid w:val="00090C7B"/>
    <w:rsid w:val="00090DE3"/>
    <w:rsid w:val="00090E93"/>
    <w:rsid w:val="0009102E"/>
    <w:rsid w:val="0009110D"/>
    <w:rsid w:val="00091547"/>
    <w:rsid w:val="00091990"/>
    <w:rsid w:val="00091CFC"/>
    <w:rsid w:val="00091DA3"/>
    <w:rsid w:val="00091E78"/>
    <w:rsid w:val="000920C5"/>
    <w:rsid w:val="0009260B"/>
    <w:rsid w:val="00092792"/>
    <w:rsid w:val="00092A5B"/>
    <w:rsid w:val="00092DB9"/>
    <w:rsid w:val="00092E85"/>
    <w:rsid w:val="000933E5"/>
    <w:rsid w:val="000935CA"/>
    <w:rsid w:val="00093A4B"/>
    <w:rsid w:val="00093C29"/>
    <w:rsid w:val="00093E0D"/>
    <w:rsid w:val="0009410D"/>
    <w:rsid w:val="00094263"/>
    <w:rsid w:val="00094300"/>
    <w:rsid w:val="00094380"/>
    <w:rsid w:val="00094544"/>
    <w:rsid w:val="0009460A"/>
    <w:rsid w:val="000946F3"/>
    <w:rsid w:val="00094744"/>
    <w:rsid w:val="00094851"/>
    <w:rsid w:val="000948DD"/>
    <w:rsid w:val="00094A6E"/>
    <w:rsid w:val="00094E39"/>
    <w:rsid w:val="00094EA4"/>
    <w:rsid w:val="00094F19"/>
    <w:rsid w:val="00095419"/>
    <w:rsid w:val="0009554A"/>
    <w:rsid w:val="00095657"/>
    <w:rsid w:val="00095676"/>
    <w:rsid w:val="0009571E"/>
    <w:rsid w:val="00095BFF"/>
    <w:rsid w:val="0009638A"/>
    <w:rsid w:val="00096AFD"/>
    <w:rsid w:val="00096C4B"/>
    <w:rsid w:val="00096C79"/>
    <w:rsid w:val="00096D39"/>
    <w:rsid w:val="00096DFA"/>
    <w:rsid w:val="00096EB9"/>
    <w:rsid w:val="0009743B"/>
    <w:rsid w:val="00097559"/>
    <w:rsid w:val="00097C23"/>
    <w:rsid w:val="00097C7B"/>
    <w:rsid w:val="000A002E"/>
    <w:rsid w:val="000A007A"/>
    <w:rsid w:val="000A0383"/>
    <w:rsid w:val="000A039A"/>
    <w:rsid w:val="000A03D2"/>
    <w:rsid w:val="000A0787"/>
    <w:rsid w:val="000A0880"/>
    <w:rsid w:val="000A08C6"/>
    <w:rsid w:val="000A0E03"/>
    <w:rsid w:val="000A105B"/>
    <w:rsid w:val="000A1084"/>
    <w:rsid w:val="000A1318"/>
    <w:rsid w:val="000A15C5"/>
    <w:rsid w:val="000A1763"/>
    <w:rsid w:val="000A1B6A"/>
    <w:rsid w:val="000A1CB2"/>
    <w:rsid w:val="000A1FFB"/>
    <w:rsid w:val="000A2084"/>
    <w:rsid w:val="000A2565"/>
    <w:rsid w:val="000A284B"/>
    <w:rsid w:val="000A2884"/>
    <w:rsid w:val="000A298C"/>
    <w:rsid w:val="000A2A83"/>
    <w:rsid w:val="000A2C07"/>
    <w:rsid w:val="000A2FE5"/>
    <w:rsid w:val="000A30C4"/>
    <w:rsid w:val="000A31A3"/>
    <w:rsid w:val="000A36C0"/>
    <w:rsid w:val="000A38F0"/>
    <w:rsid w:val="000A38F1"/>
    <w:rsid w:val="000A39E6"/>
    <w:rsid w:val="000A3A39"/>
    <w:rsid w:val="000A3C88"/>
    <w:rsid w:val="000A3CDC"/>
    <w:rsid w:val="000A45E7"/>
    <w:rsid w:val="000A4622"/>
    <w:rsid w:val="000A4680"/>
    <w:rsid w:val="000A4864"/>
    <w:rsid w:val="000A4A9D"/>
    <w:rsid w:val="000A4C25"/>
    <w:rsid w:val="000A50A9"/>
    <w:rsid w:val="000A5319"/>
    <w:rsid w:val="000A531D"/>
    <w:rsid w:val="000A53A4"/>
    <w:rsid w:val="000A58EE"/>
    <w:rsid w:val="000A5A6D"/>
    <w:rsid w:val="000A5B32"/>
    <w:rsid w:val="000A6009"/>
    <w:rsid w:val="000A6386"/>
    <w:rsid w:val="000A69C5"/>
    <w:rsid w:val="000A69E8"/>
    <w:rsid w:val="000A6A0F"/>
    <w:rsid w:val="000A6A11"/>
    <w:rsid w:val="000A6A67"/>
    <w:rsid w:val="000A6D79"/>
    <w:rsid w:val="000A6E58"/>
    <w:rsid w:val="000A7040"/>
    <w:rsid w:val="000A70DD"/>
    <w:rsid w:val="000A72AD"/>
    <w:rsid w:val="000A72B5"/>
    <w:rsid w:val="000A73FB"/>
    <w:rsid w:val="000A74A6"/>
    <w:rsid w:val="000A762E"/>
    <w:rsid w:val="000A76E1"/>
    <w:rsid w:val="000A771D"/>
    <w:rsid w:val="000A77F1"/>
    <w:rsid w:val="000A7965"/>
    <w:rsid w:val="000A7BC6"/>
    <w:rsid w:val="000A7C03"/>
    <w:rsid w:val="000A7E36"/>
    <w:rsid w:val="000A7E7E"/>
    <w:rsid w:val="000A7EC8"/>
    <w:rsid w:val="000B028A"/>
    <w:rsid w:val="000B02D4"/>
    <w:rsid w:val="000B0319"/>
    <w:rsid w:val="000B039F"/>
    <w:rsid w:val="000B0633"/>
    <w:rsid w:val="000B091C"/>
    <w:rsid w:val="000B0A82"/>
    <w:rsid w:val="000B0D54"/>
    <w:rsid w:val="000B0DAF"/>
    <w:rsid w:val="000B10B5"/>
    <w:rsid w:val="000B1526"/>
    <w:rsid w:val="000B1655"/>
    <w:rsid w:val="000B17D2"/>
    <w:rsid w:val="000B182E"/>
    <w:rsid w:val="000B188C"/>
    <w:rsid w:val="000B1A58"/>
    <w:rsid w:val="000B1AFF"/>
    <w:rsid w:val="000B1CD7"/>
    <w:rsid w:val="000B1CDC"/>
    <w:rsid w:val="000B1D24"/>
    <w:rsid w:val="000B1EA0"/>
    <w:rsid w:val="000B1F12"/>
    <w:rsid w:val="000B220B"/>
    <w:rsid w:val="000B2229"/>
    <w:rsid w:val="000B24EB"/>
    <w:rsid w:val="000B25A0"/>
    <w:rsid w:val="000B263B"/>
    <w:rsid w:val="000B268F"/>
    <w:rsid w:val="000B26C7"/>
    <w:rsid w:val="000B2B30"/>
    <w:rsid w:val="000B2B6A"/>
    <w:rsid w:val="000B2C95"/>
    <w:rsid w:val="000B3280"/>
    <w:rsid w:val="000B33B9"/>
    <w:rsid w:val="000B3563"/>
    <w:rsid w:val="000B3834"/>
    <w:rsid w:val="000B3998"/>
    <w:rsid w:val="000B3D6C"/>
    <w:rsid w:val="000B3D7B"/>
    <w:rsid w:val="000B423A"/>
    <w:rsid w:val="000B4308"/>
    <w:rsid w:val="000B4380"/>
    <w:rsid w:val="000B4482"/>
    <w:rsid w:val="000B44A9"/>
    <w:rsid w:val="000B4505"/>
    <w:rsid w:val="000B4781"/>
    <w:rsid w:val="000B4A33"/>
    <w:rsid w:val="000B4A8C"/>
    <w:rsid w:val="000B4AA7"/>
    <w:rsid w:val="000B4F67"/>
    <w:rsid w:val="000B52F8"/>
    <w:rsid w:val="000B5380"/>
    <w:rsid w:val="000B61DF"/>
    <w:rsid w:val="000B62CF"/>
    <w:rsid w:val="000B65AF"/>
    <w:rsid w:val="000B6619"/>
    <w:rsid w:val="000B66A9"/>
    <w:rsid w:val="000B66BA"/>
    <w:rsid w:val="000B70C5"/>
    <w:rsid w:val="000B7354"/>
    <w:rsid w:val="000B73A5"/>
    <w:rsid w:val="000B744C"/>
    <w:rsid w:val="000B76D2"/>
    <w:rsid w:val="000B77CF"/>
    <w:rsid w:val="000B794D"/>
    <w:rsid w:val="000B79E8"/>
    <w:rsid w:val="000B7A76"/>
    <w:rsid w:val="000B7C38"/>
    <w:rsid w:val="000B7D25"/>
    <w:rsid w:val="000B7EAE"/>
    <w:rsid w:val="000C0413"/>
    <w:rsid w:val="000C04E2"/>
    <w:rsid w:val="000C05F4"/>
    <w:rsid w:val="000C0A70"/>
    <w:rsid w:val="000C0B16"/>
    <w:rsid w:val="000C0DF7"/>
    <w:rsid w:val="000C10F4"/>
    <w:rsid w:val="000C1291"/>
    <w:rsid w:val="000C154A"/>
    <w:rsid w:val="000C1643"/>
    <w:rsid w:val="000C16CC"/>
    <w:rsid w:val="000C1739"/>
    <w:rsid w:val="000C175E"/>
    <w:rsid w:val="000C1870"/>
    <w:rsid w:val="000C1D7E"/>
    <w:rsid w:val="000C20EB"/>
    <w:rsid w:val="000C219A"/>
    <w:rsid w:val="000C23B3"/>
    <w:rsid w:val="000C2769"/>
    <w:rsid w:val="000C2A85"/>
    <w:rsid w:val="000C2BED"/>
    <w:rsid w:val="000C3128"/>
    <w:rsid w:val="000C39D6"/>
    <w:rsid w:val="000C3DFE"/>
    <w:rsid w:val="000C403C"/>
    <w:rsid w:val="000C4064"/>
    <w:rsid w:val="000C425B"/>
    <w:rsid w:val="000C4711"/>
    <w:rsid w:val="000C4907"/>
    <w:rsid w:val="000C49F0"/>
    <w:rsid w:val="000C4D7C"/>
    <w:rsid w:val="000C4DA8"/>
    <w:rsid w:val="000C4F8D"/>
    <w:rsid w:val="000C5086"/>
    <w:rsid w:val="000C5092"/>
    <w:rsid w:val="000C5326"/>
    <w:rsid w:val="000C549A"/>
    <w:rsid w:val="000C552F"/>
    <w:rsid w:val="000C58CD"/>
    <w:rsid w:val="000C5937"/>
    <w:rsid w:val="000C5A35"/>
    <w:rsid w:val="000C5CF7"/>
    <w:rsid w:val="000C60A4"/>
    <w:rsid w:val="000C61AD"/>
    <w:rsid w:val="000C64CB"/>
    <w:rsid w:val="000C659E"/>
    <w:rsid w:val="000C671A"/>
    <w:rsid w:val="000C6899"/>
    <w:rsid w:val="000C6E29"/>
    <w:rsid w:val="000C70B8"/>
    <w:rsid w:val="000C711D"/>
    <w:rsid w:val="000C72ED"/>
    <w:rsid w:val="000C7777"/>
    <w:rsid w:val="000C789C"/>
    <w:rsid w:val="000D011C"/>
    <w:rsid w:val="000D05A9"/>
    <w:rsid w:val="000D0C26"/>
    <w:rsid w:val="000D0CD6"/>
    <w:rsid w:val="000D0E55"/>
    <w:rsid w:val="000D0FC1"/>
    <w:rsid w:val="000D112F"/>
    <w:rsid w:val="000D1158"/>
    <w:rsid w:val="000D1253"/>
    <w:rsid w:val="000D1399"/>
    <w:rsid w:val="000D14E4"/>
    <w:rsid w:val="000D1653"/>
    <w:rsid w:val="000D1721"/>
    <w:rsid w:val="000D18E2"/>
    <w:rsid w:val="000D1A10"/>
    <w:rsid w:val="000D1B37"/>
    <w:rsid w:val="000D1B82"/>
    <w:rsid w:val="000D22E3"/>
    <w:rsid w:val="000D262E"/>
    <w:rsid w:val="000D26D9"/>
    <w:rsid w:val="000D2E70"/>
    <w:rsid w:val="000D32E2"/>
    <w:rsid w:val="000D346E"/>
    <w:rsid w:val="000D3795"/>
    <w:rsid w:val="000D37B1"/>
    <w:rsid w:val="000D3A22"/>
    <w:rsid w:val="000D3BBA"/>
    <w:rsid w:val="000D3D28"/>
    <w:rsid w:val="000D3FDC"/>
    <w:rsid w:val="000D4158"/>
    <w:rsid w:val="000D41F0"/>
    <w:rsid w:val="000D4254"/>
    <w:rsid w:val="000D42F7"/>
    <w:rsid w:val="000D48CB"/>
    <w:rsid w:val="000D48F0"/>
    <w:rsid w:val="000D49AE"/>
    <w:rsid w:val="000D4B55"/>
    <w:rsid w:val="000D4DFC"/>
    <w:rsid w:val="000D4F62"/>
    <w:rsid w:val="000D512C"/>
    <w:rsid w:val="000D5522"/>
    <w:rsid w:val="000D5656"/>
    <w:rsid w:val="000D598D"/>
    <w:rsid w:val="000D5CAF"/>
    <w:rsid w:val="000D5FD4"/>
    <w:rsid w:val="000D6670"/>
    <w:rsid w:val="000D6AF6"/>
    <w:rsid w:val="000D6B9B"/>
    <w:rsid w:val="000D6D9B"/>
    <w:rsid w:val="000D6FF7"/>
    <w:rsid w:val="000D71E2"/>
    <w:rsid w:val="000D749C"/>
    <w:rsid w:val="000D75B8"/>
    <w:rsid w:val="000D790A"/>
    <w:rsid w:val="000D79C3"/>
    <w:rsid w:val="000D7A6C"/>
    <w:rsid w:val="000D7DAE"/>
    <w:rsid w:val="000D7E6B"/>
    <w:rsid w:val="000D7FCD"/>
    <w:rsid w:val="000E0111"/>
    <w:rsid w:val="000E0233"/>
    <w:rsid w:val="000E02D7"/>
    <w:rsid w:val="000E0501"/>
    <w:rsid w:val="000E0B98"/>
    <w:rsid w:val="000E0EB7"/>
    <w:rsid w:val="000E11E0"/>
    <w:rsid w:val="000E14E2"/>
    <w:rsid w:val="000E187E"/>
    <w:rsid w:val="000E19C6"/>
    <w:rsid w:val="000E1A9A"/>
    <w:rsid w:val="000E1C5E"/>
    <w:rsid w:val="000E20C4"/>
    <w:rsid w:val="000E2344"/>
    <w:rsid w:val="000E2514"/>
    <w:rsid w:val="000E275B"/>
    <w:rsid w:val="000E27AB"/>
    <w:rsid w:val="000E27EA"/>
    <w:rsid w:val="000E2CF8"/>
    <w:rsid w:val="000E2E2D"/>
    <w:rsid w:val="000E2F11"/>
    <w:rsid w:val="000E3349"/>
    <w:rsid w:val="000E3BD4"/>
    <w:rsid w:val="000E3CC7"/>
    <w:rsid w:val="000E4A5E"/>
    <w:rsid w:val="000E52C5"/>
    <w:rsid w:val="000E542D"/>
    <w:rsid w:val="000E559C"/>
    <w:rsid w:val="000E5611"/>
    <w:rsid w:val="000E61B1"/>
    <w:rsid w:val="000E63AD"/>
    <w:rsid w:val="000E6500"/>
    <w:rsid w:val="000E675B"/>
    <w:rsid w:val="000E6C49"/>
    <w:rsid w:val="000E6F3F"/>
    <w:rsid w:val="000E721A"/>
    <w:rsid w:val="000E7372"/>
    <w:rsid w:val="000E7702"/>
    <w:rsid w:val="000E77CB"/>
    <w:rsid w:val="000E785E"/>
    <w:rsid w:val="000E78BD"/>
    <w:rsid w:val="000E797F"/>
    <w:rsid w:val="000F0130"/>
    <w:rsid w:val="000F05C9"/>
    <w:rsid w:val="000F0BDB"/>
    <w:rsid w:val="000F0F36"/>
    <w:rsid w:val="000F0F3E"/>
    <w:rsid w:val="000F12DB"/>
    <w:rsid w:val="000F130A"/>
    <w:rsid w:val="000F186E"/>
    <w:rsid w:val="000F1897"/>
    <w:rsid w:val="000F1C0F"/>
    <w:rsid w:val="000F2375"/>
    <w:rsid w:val="000F2CBD"/>
    <w:rsid w:val="000F2D1E"/>
    <w:rsid w:val="000F2EE5"/>
    <w:rsid w:val="000F3206"/>
    <w:rsid w:val="000F33E1"/>
    <w:rsid w:val="000F345A"/>
    <w:rsid w:val="000F35D9"/>
    <w:rsid w:val="000F395C"/>
    <w:rsid w:val="000F3960"/>
    <w:rsid w:val="000F39BB"/>
    <w:rsid w:val="000F3B3C"/>
    <w:rsid w:val="000F3DDA"/>
    <w:rsid w:val="000F4013"/>
    <w:rsid w:val="000F403E"/>
    <w:rsid w:val="000F4053"/>
    <w:rsid w:val="000F40EF"/>
    <w:rsid w:val="000F4129"/>
    <w:rsid w:val="000F415B"/>
    <w:rsid w:val="000F41A9"/>
    <w:rsid w:val="000F4410"/>
    <w:rsid w:val="000F45A4"/>
    <w:rsid w:val="000F469A"/>
    <w:rsid w:val="000F478C"/>
    <w:rsid w:val="000F4AB2"/>
    <w:rsid w:val="000F4DCA"/>
    <w:rsid w:val="000F5227"/>
    <w:rsid w:val="000F5363"/>
    <w:rsid w:val="000F5789"/>
    <w:rsid w:val="000F59CA"/>
    <w:rsid w:val="000F5D7E"/>
    <w:rsid w:val="000F610F"/>
    <w:rsid w:val="000F6589"/>
    <w:rsid w:val="000F6708"/>
    <w:rsid w:val="000F684D"/>
    <w:rsid w:val="000F689F"/>
    <w:rsid w:val="000F6CEA"/>
    <w:rsid w:val="000F6D9C"/>
    <w:rsid w:val="000F7064"/>
    <w:rsid w:val="000F7134"/>
    <w:rsid w:val="000F716B"/>
    <w:rsid w:val="000F73D6"/>
    <w:rsid w:val="000F7408"/>
    <w:rsid w:val="000F77C3"/>
    <w:rsid w:val="000F79CA"/>
    <w:rsid w:val="000F7BAD"/>
    <w:rsid w:val="000F7CDD"/>
    <w:rsid w:val="000F7F5B"/>
    <w:rsid w:val="0010036B"/>
    <w:rsid w:val="001003AC"/>
    <w:rsid w:val="001004A7"/>
    <w:rsid w:val="0010086F"/>
    <w:rsid w:val="00100A09"/>
    <w:rsid w:val="00100E1A"/>
    <w:rsid w:val="0010118C"/>
    <w:rsid w:val="001011CE"/>
    <w:rsid w:val="00101200"/>
    <w:rsid w:val="0010206B"/>
    <w:rsid w:val="0010208C"/>
    <w:rsid w:val="00102560"/>
    <w:rsid w:val="0010276E"/>
    <w:rsid w:val="001027B3"/>
    <w:rsid w:val="00102A24"/>
    <w:rsid w:val="00102EAC"/>
    <w:rsid w:val="00102EF3"/>
    <w:rsid w:val="00102F1B"/>
    <w:rsid w:val="00102F8F"/>
    <w:rsid w:val="001030FB"/>
    <w:rsid w:val="001035CD"/>
    <w:rsid w:val="00103735"/>
    <w:rsid w:val="00103863"/>
    <w:rsid w:val="0010395E"/>
    <w:rsid w:val="00103B7A"/>
    <w:rsid w:val="00103D15"/>
    <w:rsid w:val="00103FCF"/>
    <w:rsid w:val="00103FEA"/>
    <w:rsid w:val="001040BC"/>
    <w:rsid w:val="0010427C"/>
    <w:rsid w:val="00104316"/>
    <w:rsid w:val="001045A5"/>
    <w:rsid w:val="001046BB"/>
    <w:rsid w:val="001046CA"/>
    <w:rsid w:val="00104803"/>
    <w:rsid w:val="00104856"/>
    <w:rsid w:val="0010497B"/>
    <w:rsid w:val="00104A6F"/>
    <w:rsid w:val="001051AD"/>
    <w:rsid w:val="001055EF"/>
    <w:rsid w:val="0010576F"/>
    <w:rsid w:val="001057BE"/>
    <w:rsid w:val="001059CD"/>
    <w:rsid w:val="00105BE3"/>
    <w:rsid w:val="0010607A"/>
    <w:rsid w:val="00106382"/>
    <w:rsid w:val="00106407"/>
    <w:rsid w:val="0010640C"/>
    <w:rsid w:val="001067E5"/>
    <w:rsid w:val="00106E83"/>
    <w:rsid w:val="00107106"/>
    <w:rsid w:val="0010715C"/>
    <w:rsid w:val="001075D2"/>
    <w:rsid w:val="0010764C"/>
    <w:rsid w:val="001078D6"/>
    <w:rsid w:val="0010798B"/>
    <w:rsid w:val="001079A0"/>
    <w:rsid w:val="00107E44"/>
    <w:rsid w:val="00107EEA"/>
    <w:rsid w:val="001100A2"/>
    <w:rsid w:val="00110197"/>
    <w:rsid w:val="00110238"/>
    <w:rsid w:val="0011037E"/>
    <w:rsid w:val="001106C5"/>
    <w:rsid w:val="00110C4A"/>
    <w:rsid w:val="00110D78"/>
    <w:rsid w:val="00110E36"/>
    <w:rsid w:val="00110E49"/>
    <w:rsid w:val="00111167"/>
    <w:rsid w:val="001117C8"/>
    <w:rsid w:val="00111C8A"/>
    <w:rsid w:val="0011266A"/>
    <w:rsid w:val="001126E9"/>
    <w:rsid w:val="00112782"/>
    <w:rsid w:val="00112901"/>
    <w:rsid w:val="00112948"/>
    <w:rsid w:val="001129AF"/>
    <w:rsid w:val="001129B0"/>
    <w:rsid w:val="00112A02"/>
    <w:rsid w:val="00112C00"/>
    <w:rsid w:val="00112E20"/>
    <w:rsid w:val="00112F84"/>
    <w:rsid w:val="001131C1"/>
    <w:rsid w:val="001133E5"/>
    <w:rsid w:val="00113D64"/>
    <w:rsid w:val="00113E2E"/>
    <w:rsid w:val="00114335"/>
    <w:rsid w:val="00114367"/>
    <w:rsid w:val="0011436E"/>
    <w:rsid w:val="0011437E"/>
    <w:rsid w:val="00114589"/>
    <w:rsid w:val="001147CA"/>
    <w:rsid w:val="001148D8"/>
    <w:rsid w:val="00114CBE"/>
    <w:rsid w:val="0011501D"/>
    <w:rsid w:val="00115193"/>
    <w:rsid w:val="0011572C"/>
    <w:rsid w:val="00115912"/>
    <w:rsid w:val="00115936"/>
    <w:rsid w:val="00115C89"/>
    <w:rsid w:val="00115CF2"/>
    <w:rsid w:val="00115EF3"/>
    <w:rsid w:val="00116100"/>
    <w:rsid w:val="00116281"/>
    <w:rsid w:val="00116361"/>
    <w:rsid w:val="00116695"/>
    <w:rsid w:val="0011669E"/>
    <w:rsid w:val="00116826"/>
    <w:rsid w:val="00116827"/>
    <w:rsid w:val="00116E97"/>
    <w:rsid w:val="0011720E"/>
    <w:rsid w:val="00117396"/>
    <w:rsid w:val="001173D4"/>
    <w:rsid w:val="00117467"/>
    <w:rsid w:val="001174B4"/>
    <w:rsid w:val="00117689"/>
    <w:rsid w:val="001176D2"/>
    <w:rsid w:val="00117785"/>
    <w:rsid w:val="00117922"/>
    <w:rsid w:val="0011795C"/>
    <w:rsid w:val="001179BE"/>
    <w:rsid w:val="00117B69"/>
    <w:rsid w:val="00117B7D"/>
    <w:rsid w:val="00117EB3"/>
    <w:rsid w:val="00120010"/>
    <w:rsid w:val="001202CB"/>
    <w:rsid w:val="00120524"/>
    <w:rsid w:val="00120803"/>
    <w:rsid w:val="00120A93"/>
    <w:rsid w:val="00120A95"/>
    <w:rsid w:val="00120BB6"/>
    <w:rsid w:val="00120D27"/>
    <w:rsid w:val="00120D3F"/>
    <w:rsid w:val="00120D4D"/>
    <w:rsid w:val="00120E64"/>
    <w:rsid w:val="0012110B"/>
    <w:rsid w:val="0012118C"/>
    <w:rsid w:val="0012130F"/>
    <w:rsid w:val="00121437"/>
    <w:rsid w:val="0012189B"/>
    <w:rsid w:val="001218C7"/>
    <w:rsid w:val="001219B4"/>
    <w:rsid w:val="00121D43"/>
    <w:rsid w:val="00121FD8"/>
    <w:rsid w:val="00122295"/>
    <w:rsid w:val="00122324"/>
    <w:rsid w:val="0012234B"/>
    <w:rsid w:val="00122CE7"/>
    <w:rsid w:val="00122D4D"/>
    <w:rsid w:val="00122E4E"/>
    <w:rsid w:val="00122EEE"/>
    <w:rsid w:val="0012304B"/>
    <w:rsid w:val="0012311B"/>
    <w:rsid w:val="00123121"/>
    <w:rsid w:val="0012313C"/>
    <w:rsid w:val="0012321E"/>
    <w:rsid w:val="001232EC"/>
    <w:rsid w:val="0012346E"/>
    <w:rsid w:val="00123771"/>
    <w:rsid w:val="00123BDE"/>
    <w:rsid w:val="00123C52"/>
    <w:rsid w:val="00123C88"/>
    <w:rsid w:val="00123CF1"/>
    <w:rsid w:val="00123EE9"/>
    <w:rsid w:val="0012432F"/>
    <w:rsid w:val="00124561"/>
    <w:rsid w:val="001246C5"/>
    <w:rsid w:val="001247BA"/>
    <w:rsid w:val="00124839"/>
    <w:rsid w:val="001249DD"/>
    <w:rsid w:val="00124BBD"/>
    <w:rsid w:val="00124FBA"/>
    <w:rsid w:val="00125032"/>
    <w:rsid w:val="001250E0"/>
    <w:rsid w:val="001255CD"/>
    <w:rsid w:val="001255EC"/>
    <w:rsid w:val="0012565B"/>
    <w:rsid w:val="0012579A"/>
    <w:rsid w:val="00125951"/>
    <w:rsid w:val="00125A3E"/>
    <w:rsid w:val="00125ABC"/>
    <w:rsid w:val="00125ADF"/>
    <w:rsid w:val="00125E7D"/>
    <w:rsid w:val="00125F1A"/>
    <w:rsid w:val="001260DA"/>
    <w:rsid w:val="00126573"/>
    <w:rsid w:val="00126596"/>
    <w:rsid w:val="0012683C"/>
    <w:rsid w:val="0012686C"/>
    <w:rsid w:val="00126CC7"/>
    <w:rsid w:val="00127257"/>
    <w:rsid w:val="00127420"/>
    <w:rsid w:val="00127556"/>
    <w:rsid w:val="00127655"/>
    <w:rsid w:val="00127908"/>
    <w:rsid w:val="00127AE8"/>
    <w:rsid w:val="00127EB9"/>
    <w:rsid w:val="00130893"/>
    <w:rsid w:val="00130B67"/>
    <w:rsid w:val="00130EF1"/>
    <w:rsid w:val="0013164E"/>
    <w:rsid w:val="001317E4"/>
    <w:rsid w:val="00131DD0"/>
    <w:rsid w:val="001320A9"/>
    <w:rsid w:val="0013221A"/>
    <w:rsid w:val="001322AA"/>
    <w:rsid w:val="00132350"/>
    <w:rsid w:val="001325F1"/>
    <w:rsid w:val="00132718"/>
    <w:rsid w:val="00132C62"/>
    <w:rsid w:val="00133624"/>
    <w:rsid w:val="0013371F"/>
    <w:rsid w:val="00133743"/>
    <w:rsid w:val="00133958"/>
    <w:rsid w:val="00133EEC"/>
    <w:rsid w:val="00134222"/>
    <w:rsid w:val="00134333"/>
    <w:rsid w:val="00134A71"/>
    <w:rsid w:val="00134A85"/>
    <w:rsid w:val="00134C71"/>
    <w:rsid w:val="00135968"/>
    <w:rsid w:val="00135C62"/>
    <w:rsid w:val="00135E2B"/>
    <w:rsid w:val="0013644B"/>
    <w:rsid w:val="001365A2"/>
    <w:rsid w:val="00136613"/>
    <w:rsid w:val="001367E5"/>
    <w:rsid w:val="00136BA1"/>
    <w:rsid w:val="001370FD"/>
    <w:rsid w:val="00137400"/>
    <w:rsid w:val="00137633"/>
    <w:rsid w:val="0013783A"/>
    <w:rsid w:val="00137AB3"/>
    <w:rsid w:val="00137B45"/>
    <w:rsid w:val="00137E18"/>
    <w:rsid w:val="00137E9E"/>
    <w:rsid w:val="00140002"/>
    <w:rsid w:val="0014081C"/>
    <w:rsid w:val="00140E4E"/>
    <w:rsid w:val="00140E79"/>
    <w:rsid w:val="00140EE3"/>
    <w:rsid w:val="00140F74"/>
    <w:rsid w:val="00141111"/>
    <w:rsid w:val="001417F1"/>
    <w:rsid w:val="0014195D"/>
    <w:rsid w:val="001419CC"/>
    <w:rsid w:val="00141A19"/>
    <w:rsid w:val="00141DCD"/>
    <w:rsid w:val="00141E05"/>
    <w:rsid w:val="00141F07"/>
    <w:rsid w:val="00141FE1"/>
    <w:rsid w:val="001420C3"/>
    <w:rsid w:val="001424E4"/>
    <w:rsid w:val="00142600"/>
    <w:rsid w:val="00142786"/>
    <w:rsid w:val="001428CF"/>
    <w:rsid w:val="0014291A"/>
    <w:rsid w:val="00142AEB"/>
    <w:rsid w:val="00142B69"/>
    <w:rsid w:val="00142DEB"/>
    <w:rsid w:val="001430C7"/>
    <w:rsid w:val="00143B90"/>
    <w:rsid w:val="00143EB9"/>
    <w:rsid w:val="00143EF1"/>
    <w:rsid w:val="00144B16"/>
    <w:rsid w:val="00144C4B"/>
    <w:rsid w:val="00144C74"/>
    <w:rsid w:val="00144EF4"/>
    <w:rsid w:val="00145082"/>
    <w:rsid w:val="001451E3"/>
    <w:rsid w:val="0014543B"/>
    <w:rsid w:val="00145492"/>
    <w:rsid w:val="00145656"/>
    <w:rsid w:val="00145695"/>
    <w:rsid w:val="001456A0"/>
    <w:rsid w:val="001456A3"/>
    <w:rsid w:val="001456AD"/>
    <w:rsid w:val="00145711"/>
    <w:rsid w:val="00145807"/>
    <w:rsid w:val="00145B95"/>
    <w:rsid w:val="00145BEA"/>
    <w:rsid w:val="00145C3C"/>
    <w:rsid w:val="00145E58"/>
    <w:rsid w:val="00145EFA"/>
    <w:rsid w:val="00145F32"/>
    <w:rsid w:val="001460C3"/>
    <w:rsid w:val="00146542"/>
    <w:rsid w:val="00146590"/>
    <w:rsid w:val="00146621"/>
    <w:rsid w:val="001466B4"/>
    <w:rsid w:val="0014682C"/>
    <w:rsid w:val="001469C0"/>
    <w:rsid w:val="00146CA8"/>
    <w:rsid w:val="00146EA2"/>
    <w:rsid w:val="00146F4C"/>
    <w:rsid w:val="0014732F"/>
    <w:rsid w:val="00147563"/>
    <w:rsid w:val="0014771C"/>
    <w:rsid w:val="00147742"/>
    <w:rsid w:val="00147821"/>
    <w:rsid w:val="00147CA0"/>
    <w:rsid w:val="00147FA1"/>
    <w:rsid w:val="001501BB"/>
    <w:rsid w:val="0015033D"/>
    <w:rsid w:val="001503AB"/>
    <w:rsid w:val="0015079A"/>
    <w:rsid w:val="00150825"/>
    <w:rsid w:val="001509DE"/>
    <w:rsid w:val="00150B4C"/>
    <w:rsid w:val="00150BE4"/>
    <w:rsid w:val="00151147"/>
    <w:rsid w:val="00151299"/>
    <w:rsid w:val="001514B2"/>
    <w:rsid w:val="001516DB"/>
    <w:rsid w:val="00151871"/>
    <w:rsid w:val="001518A9"/>
    <w:rsid w:val="00151A3C"/>
    <w:rsid w:val="00151C21"/>
    <w:rsid w:val="00151E59"/>
    <w:rsid w:val="00151FCE"/>
    <w:rsid w:val="001521C8"/>
    <w:rsid w:val="0015235B"/>
    <w:rsid w:val="00152503"/>
    <w:rsid w:val="00152666"/>
    <w:rsid w:val="00152E88"/>
    <w:rsid w:val="00152EFF"/>
    <w:rsid w:val="00152F1A"/>
    <w:rsid w:val="001535A3"/>
    <w:rsid w:val="001537D7"/>
    <w:rsid w:val="0015384C"/>
    <w:rsid w:val="00153C2A"/>
    <w:rsid w:val="00153C71"/>
    <w:rsid w:val="00154C76"/>
    <w:rsid w:val="00154E52"/>
    <w:rsid w:val="00155240"/>
    <w:rsid w:val="001552E0"/>
    <w:rsid w:val="00155302"/>
    <w:rsid w:val="00155456"/>
    <w:rsid w:val="00155579"/>
    <w:rsid w:val="001555C3"/>
    <w:rsid w:val="00155979"/>
    <w:rsid w:val="00155D07"/>
    <w:rsid w:val="001561D2"/>
    <w:rsid w:val="0015631B"/>
    <w:rsid w:val="001564B4"/>
    <w:rsid w:val="001565C2"/>
    <w:rsid w:val="00156723"/>
    <w:rsid w:val="00156BF3"/>
    <w:rsid w:val="00156F14"/>
    <w:rsid w:val="00156FAF"/>
    <w:rsid w:val="0015709F"/>
    <w:rsid w:val="001570A1"/>
    <w:rsid w:val="00157307"/>
    <w:rsid w:val="00157312"/>
    <w:rsid w:val="0015774D"/>
    <w:rsid w:val="00157938"/>
    <w:rsid w:val="00157CD5"/>
    <w:rsid w:val="00160371"/>
    <w:rsid w:val="00160459"/>
    <w:rsid w:val="00160587"/>
    <w:rsid w:val="001606A6"/>
    <w:rsid w:val="00160894"/>
    <w:rsid w:val="001608A4"/>
    <w:rsid w:val="00160CA8"/>
    <w:rsid w:val="0016125C"/>
    <w:rsid w:val="00161406"/>
    <w:rsid w:val="00161528"/>
    <w:rsid w:val="0016154E"/>
    <w:rsid w:val="001616E0"/>
    <w:rsid w:val="001617DA"/>
    <w:rsid w:val="001619D8"/>
    <w:rsid w:val="00161E2B"/>
    <w:rsid w:val="00161E39"/>
    <w:rsid w:val="00161E58"/>
    <w:rsid w:val="001621BB"/>
    <w:rsid w:val="00162284"/>
    <w:rsid w:val="0016254A"/>
    <w:rsid w:val="001625A2"/>
    <w:rsid w:val="0016262E"/>
    <w:rsid w:val="0016276F"/>
    <w:rsid w:val="00162A89"/>
    <w:rsid w:val="00162C4F"/>
    <w:rsid w:val="00163039"/>
    <w:rsid w:val="00163234"/>
    <w:rsid w:val="00163436"/>
    <w:rsid w:val="00163643"/>
    <w:rsid w:val="00163C11"/>
    <w:rsid w:val="0016435E"/>
    <w:rsid w:val="00164415"/>
    <w:rsid w:val="001644D9"/>
    <w:rsid w:val="001646C6"/>
    <w:rsid w:val="0016470E"/>
    <w:rsid w:val="00164DAE"/>
    <w:rsid w:val="00165251"/>
    <w:rsid w:val="00165322"/>
    <w:rsid w:val="00165420"/>
    <w:rsid w:val="001658DF"/>
    <w:rsid w:val="00165B37"/>
    <w:rsid w:val="00165BA4"/>
    <w:rsid w:val="00165C5D"/>
    <w:rsid w:val="00165F2A"/>
    <w:rsid w:val="001663E2"/>
    <w:rsid w:val="00166816"/>
    <w:rsid w:val="0016683A"/>
    <w:rsid w:val="00166894"/>
    <w:rsid w:val="0016689B"/>
    <w:rsid w:val="00166934"/>
    <w:rsid w:val="00166C07"/>
    <w:rsid w:val="00166CB1"/>
    <w:rsid w:val="00166D76"/>
    <w:rsid w:val="00167547"/>
    <w:rsid w:val="0016757E"/>
    <w:rsid w:val="0016762C"/>
    <w:rsid w:val="00167968"/>
    <w:rsid w:val="00167C6D"/>
    <w:rsid w:val="00167F46"/>
    <w:rsid w:val="00170365"/>
    <w:rsid w:val="001704AE"/>
    <w:rsid w:val="0017070E"/>
    <w:rsid w:val="001708A1"/>
    <w:rsid w:val="00170B1A"/>
    <w:rsid w:val="00170DDB"/>
    <w:rsid w:val="00171079"/>
    <w:rsid w:val="001712AA"/>
    <w:rsid w:val="0017141A"/>
    <w:rsid w:val="001714F5"/>
    <w:rsid w:val="00171B28"/>
    <w:rsid w:val="00171FC4"/>
    <w:rsid w:val="001723CF"/>
    <w:rsid w:val="00172487"/>
    <w:rsid w:val="00172B99"/>
    <w:rsid w:val="00172BCA"/>
    <w:rsid w:val="00172ED5"/>
    <w:rsid w:val="0017326C"/>
    <w:rsid w:val="00173354"/>
    <w:rsid w:val="001734FD"/>
    <w:rsid w:val="00173792"/>
    <w:rsid w:val="001737CA"/>
    <w:rsid w:val="00173866"/>
    <w:rsid w:val="00173925"/>
    <w:rsid w:val="00173F8B"/>
    <w:rsid w:val="00174203"/>
    <w:rsid w:val="0017425F"/>
    <w:rsid w:val="0017453B"/>
    <w:rsid w:val="0017483C"/>
    <w:rsid w:val="00174B45"/>
    <w:rsid w:val="00174C1E"/>
    <w:rsid w:val="00174C56"/>
    <w:rsid w:val="00174E64"/>
    <w:rsid w:val="00174FC7"/>
    <w:rsid w:val="0017514F"/>
    <w:rsid w:val="001754CD"/>
    <w:rsid w:val="001758B8"/>
    <w:rsid w:val="001759D4"/>
    <w:rsid w:val="00175DEA"/>
    <w:rsid w:val="00175EBC"/>
    <w:rsid w:val="00176173"/>
    <w:rsid w:val="00176278"/>
    <w:rsid w:val="001764F1"/>
    <w:rsid w:val="001765A8"/>
    <w:rsid w:val="0017662B"/>
    <w:rsid w:val="00176795"/>
    <w:rsid w:val="00176825"/>
    <w:rsid w:val="00176C41"/>
    <w:rsid w:val="00176E70"/>
    <w:rsid w:val="00176EC4"/>
    <w:rsid w:val="00177439"/>
    <w:rsid w:val="00177712"/>
    <w:rsid w:val="00177A08"/>
    <w:rsid w:val="00177FB8"/>
    <w:rsid w:val="00180AC5"/>
    <w:rsid w:val="00180CAC"/>
    <w:rsid w:val="00180D13"/>
    <w:rsid w:val="00180ECC"/>
    <w:rsid w:val="00180FCA"/>
    <w:rsid w:val="00181029"/>
    <w:rsid w:val="0018174E"/>
    <w:rsid w:val="00181A78"/>
    <w:rsid w:val="00181BEF"/>
    <w:rsid w:val="00182032"/>
    <w:rsid w:val="001820A7"/>
    <w:rsid w:val="0018232D"/>
    <w:rsid w:val="00182582"/>
    <w:rsid w:val="0018268C"/>
    <w:rsid w:val="001826C4"/>
    <w:rsid w:val="00182B39"/>
    <w:rsid w:val="00182E58"/>
    <w:rsid w:val="00182ED4"/>
    <w:rsid w:val="001831E4"/>
    <w:rsid w:val="00183427"/>
    <w:rsid w:val="0018361A"/>
    <w:rsid w:val="00183770"/>
    <w:rsid w:val="001837B4"/>
    <w:rsid w:val="00183938"/>
    <w:rsid w:val="00183BBD"/>
    <w:rsid w:val="00183C41"/>
    <w:rsid w:val="00183CE7"/>
    <w:rsid w:val="00183F2C"/>
    <w:rsid w:val="00184083"/>
    <w:rsid w:val="001840EE"/>
    <w:rsid w:val="00184305"/>
    <w:rsid w:val="00184357"/>
    <w:rsid w:val="00184663"/>
    <w:rsid w:val="00184736"/>
    <w:rsid w:val="001847BE"/>
    <w:rsid w:val="00184AC1"/>
    <w:rsid w:val="00184CA9"/>
    <w:rsid w:val="00184D9F"/>
    <w:rsid w:val="00184EF8"/>
    <w:rsid w:val="00185069"/>
    <w:rsid w:val="0018563E"/>
    <w:rsid w:val="00185776"/>
    <w:rsid w:val="0018582E"/>
    <w:rsid w:val="00185A0F"/>
    <w:rsid w:val="00185A14"/>
    <w:rsid w:val="00185D1A"/>
    <w:rsid w:val="00185FC7"/>
    <w:rsid w:val="001860C4"/>
    <w:rsid w:val="001861DA"/>
    <w:rsid w:val="001864D9"/>
    <w:rsid w:val="001864FC"/>
    <w:rsid w:val="00186664"/>
    <w:rsid w:val="001866B9"/>
    <w:rsid w:val="001866E3"/>
    <w:rsid w:val="0018697D"/>
    <w:rsid w:val="001869D5"/>
    <w:rsid w:val="00186FC3"/>
    <w:rsid w:val="001872FA"/>
    <w:rsid w:val="001874CD"/>
    <w:rsid w:val="001876C4"/>
    <w:rsid w:val="00187A22"/>
    <w:rsid w:val="00187C1F"/>
    <w:rsid w:val="00187D32"/>
    <w:rsid w:val="00187DF2"/>
    <w:rsid w:val="00187E3D"/>
    <w:rsid w:val="00190163"/>
    <w:rsid w:val="0019058E"/>
    <w:rsid w:val="001909DF"/>
    <w:rsid w:val="00190A7E"/>
    <w:rsid w:val="00190B21"/>
    <w:rsid w:val="00190E7A"/>
    <w:rsid w:val="00191042"/>
    <w:rsid w:val="00191156"/>
    <w:rsid w:val="0019151C"/>
    <w:rsid w:val="001917AB"/>
    <w:rsid w:val="00191C10"/>
    <w:rsid w:val="00191C2A"/>
    <w:rsid w:val="00191E47"/>
    <w:rsid w:val="00191E8A"/>
    <w:rsid w:val="001920D9"/>
    <w:rsid w:val="0019215F"/>
    <w:rsid w:val="0019224A"/>
    <w:rsid w:val="00192346"/>
    <w:rsid w:val="00192472"/>
    <w:rsid w:val="00192534"/>
    <w:rsid w:val="00192B9E"/>
    <w:rsid w:val="00192CF4"/>
    <w:rsid w:val="00192D15"/>
    <w:rsid w:val="00193142"/>
    <w:rsid w:val="0019376B"/>
    <w:rsid w:val="0019379A"/>
    <w:rsid w:val="001937F6"/>
    <w:rsid w:val="00193BBD"/>
    <w:rsid w:val="00194019"/>
    <w:rsid w:val="0019401C"/>
    <w:rsid w:val="001941EA"/>
    <w:rsid w:val="001944E7"/>
    <w:rsid w:val="00194763"/>
    <w:rsid w:val="0019481D"/>
    <w:rsid w:val="00194CA3"/>
    <w:rsid w:val="001952C7"/>
    <w:rsid w:val="0019563F"/>
    <w:rsid w:val="001957F2"/>
    <w:rsid w:val="00195987"/>
    <w:rsid w:val="001961C0"/>
    <w:rsid w:val="00196369"/>
    <w:rsid w:val="001968BF"/>
    <w:rsid w:val="00196934"/>
    <w:rsid w:val="00196B19"/>
    <w:rsid w:val="00196CCF"/>
    <w:rsid w:val="001970F4"/>
    <w:rsid w:val="00197449"/>
    <w:rsid w:val="001974CF"/>
    <w:rsid w:val="00197A2E"/>
    <w:rsid w:val="00197CB5"/>
    <w:rsid w:val="00197FA5"/>
    <w:rsid w:val="001A0187"/>
    <w:rsid w:val="001A04CC"/>
    <w:rsid w:val="001A053A"/>
    <w:rsid w:val="001A0BA3"/>
    <w:rsid w:val="001A0C9E"/>
    <w:rsid w:val="001A0CD7"/>
    <w:rsid w:val="001A0E0E"/>
    <w:rsid w:val="001A0E7D"/>
    <w:rsid w:val="001A0EEF"/>
    <w:rsid w:val="001A147D"/>
    <w:rsid w:val="001A1A3C"/>
    <w:rsid w:val="001A1C85"/>
    <w:rsid w:val="001A1CBE"/>
    <w:rsid w:val="001A1CF2"/>
    <w:rsid w:val="001A1D24"/>
    <w:rsid w:val="001A1DC1"/>
    <w:rsid w:val="001A2001"/>
    <w:rsid w:val="001A2058"/>
    <w:rsid w:val="001A207F"/>
    <w:rsid w:val="001A24CB"/>
    <w:rsid w:val="001A2600"/>
    <w:rsid w:val="001A26A7"/>
    <w:rsid w:val="001A281B"/>
    <w:rsid w:val="001A2827"/>
    <w:rsid w:val="001A283F"/>
    <w:rsid w:val="001A29FB"/>
    <w:rsid w:val="001A2F14"/>
    <w:rsid w:val="001A3248"/>
    <w:rsid w:val="001A34F8"/>
    <w:rsid w:val="001A35A4"/>
    <w:rsid w:val="001A393E"/>
    <w:rsid w:val="001A3AFF"/>
    <w:rsid w:val="001A3C6D"/>
    <w:rsid w:val="001A3CA2"/>
    <w:rsid w:val="001A3D9B"/>
    <w:rsid w:val="001A3DC0"/>
    <w:rsid w:val="001A45B7"/>
    <w:rsid w:val="001A4704"/>
    <w:rsid w:val="001A48CA"/>
    <w:rsid w:val="001A4931"/>
    <w:rsid w:val="001A4A5C"/>
    <w:rsid w:val="001A4AF5"/>
    <w:rsid w:val="001A4F8F"/>
    <w:rsid w:val="001A50FF"/>
    <w:rsid w:val="001A528B"/>
    <w:rsid w:val="001A52D7"/>
    <w:rsid w:val="001A54D2"/>
    <w:rsid w:val="001A5EC1"/>
    <w:rsid w:val="001A5EF2"/>
    <w:rsid w:val="001A6437"/>
    <w:rsid w:val="001A6608"/>
    <w:rsid w:val="001A67BC"/>
    <w:rsid w:val="001A6953"/>
    <w:rsid w:val="001A6B24"/>
    <w:rsid w:val="001A73F3"/>
    <w:rsid w:val="001A77FF"/>
    <w:rsid w:val="001A7825"/>
    <w:rsid w:val="001A786F"/>
    <w:rsid w:val="001A798C"/>
    <w:rsid w:val="001A7B10"/>
    <w:rsid w:val="001A7C6A"/>
    <w:rsid w:val="001A7CB5"/>
    <w:rsid w:val="001A7CB6"/>
    <w:rsid w:val="001A7DAE"/>
    <w:rsid w:val="001B0540"/>
    <w:rsid w:val="001B070B"/>
    <w:rsid w:val="001B08F8"/>
    <w:rsid w:val="001B0BAE"/>
    <w:rsid w:val="001B0BC8"/>
    <w:rsid w:val="001B0BDF"/>
    <w:rsid w:val="001B0F17"/>
    <w:rsid w:val="001B0FD5"/>
    <w:rsid w:val="001B12E8"/>
    <w:rsid w:val="001B137C"/>
    <w:rsid w:val="001B1770"/>
    <w:rsid w:val="001B1930"/>
    <w:rsid w:val="001B1A26"/>
    <w:rsid w:val="001B1AD0"/>
    <w:rsid w:val="001B1EBF"/>
    <w:rsid w:val="001B2019"/>
    <w:rsid w:val="001B214A"/>
    <w:rsid w:val="001B2254"/>
    <w:rsid w:val="001B23A6"/>
    <w:rsid w:val="001B23E7"/>
    <w:rsid w:val="001B2425"/>
    <w:rsid w:val="001B25DE"/>
    <w:rsid w:val="001B2682"/>
    <w:rsid w:val="001B29B8"/>
    <w:rsid w:val="001B2FF3"/>
    <w:rsid w:val="001B314A"/>
    <w:rsid w:val="001B31FE"/>
    <w:rsid w:val="001B333D"/>
    <w:rsid w:val="001B3568"/>
    <w:rsid w:val="001B36E6"/>
    <w:rsid w:val="001B3DEB"/>
    <w:rsid w:val="001B43B7"/>
    <w:rsid w:val="001B43BF"/>
    <w:rsid w:val="001B441D"/>
    <w:rsid w:val="001B4534"/>
    <w:rsid w:val="001B4649"/>
    <w:rsid w:val="001B49B4"/>
    <w:rsid w:val="001B4AF3"/>
    <w:rsid w:val="001B53E8"/>
    <w:rsid w:val="001B5741"/>
    <w:rsid w:val="001B5749"/>
    <w:rsid w:val="001B5854"/>
    <w:rsid w:val="001B5B3F"/>
    <w:rsid w:val="001B5C12"/>
    <w:rsid w:val="001B5DB6"/>
    <w:rsid w:val="001B5DF1"/>
    <w:rsid w:val="001B5E13"/>
    <w:rsid w:val="001B5E70"/>
    <w:rsid w:val="001B5FF0"/>
    <w:rsid w:val="001B6101"/>
    <w:rsid w:val="001B6221"/>
    <w:rsid w:val="001B633A"/>
    <w:rsid w:val="001B651F"/>
    <w:rsid w:val="001B6E2C"/>
    <w:rsid w:val="001B7046"/>
    <w:rsid w:val="001B719D"/>
    <w:rsid w:val="001B7462"/>
    <w:rsid w:val="001B749E"/>
    <w:rsid w:val="001B7603"/>
    <w:rsid w:val="001B7F5E"/>
    <w:rsid w:val="001C0355"/>
    <w:rsid w:val="001C03C3"/>
    <w:rsid w:val="001C0476"/>
    <w:rsid w:val="001C0531"/>
    <w:rsid w:val="001C066C"/>
    <w:rsid w:val="001C08EA"/>
    <w:rsid w:val="001C0B5D"/>
    <w:rsid w:val="001C0B76"/>
    <w:rsid w:val="001C0B7B"/>
    <w:rsid w:val="001C0D46"/>
    <w:rsid w:val="001C0DEC"/>
    <w:rsid w:val="001C0F3E"/>
    <w:rsid w:val="001C14F1"/>
    <w:rsid w:val="001C151E"/>
    <w:rsid w:val="001C169D"/>
    <w:rsid w:val="001C16A4"/>
    <w:rsid w:val="001C16F8"/>
    <w:rsid w:val="001C186C"/>
    <w:rsid w:val="001C1C14"/>
    <w:rsid w:val="001C1EF8"/>
    <w:rsid w:val="001C2376"/>
    <w:rsid w:val="001C25D4"/>
    <w:rsid w:val="001C25D6"/>
    <w:rsid w:val="001C27DA"/>
    <w:rsid w:val="001C2A7C"/>
    <w:rsid w:val="001C2DD6"/>
    <w:rsid w:val="001C3020"/>
    <w:rsid w:val="001C3285"/>
    <w:rsid w:val="001C3557"/>
    <w:rsid w:val="001C3778"/>
    <w:rsid w:val="001C3914"/>
    <w:rsid w:val="001C39EE"/>
    <w:rsid w:val="001C3D93"/>
    <w:rsid w:val="001C3E13"/>
    <w:rsid w:val="001C4009"/>
    <w:rsid w:val="001C4098"/>
    <w:rsid w:val="001C41B1"/>
    <w:rsid w:val="001C42F9"/>
    <w:rsid w:val="001C457B"/>
    <w:rsid w:val="001C48C8"/>
    <w:rsid w:val="001C4A98"/>
    <w:rsid w:val="001C4C11"/>
    <w:rsid w:val="001C519B"/>
    <w:rsid w:val="001C527D"/>
    <w:rsid w:val="001C53F2"/>
    <w:rsid w:val="001C5400"/>
    <w:rsid w:val="001C5405"/>
    <w:rsid w:val="001C579F"/>
    <w:rsid w:val="001C596F"/>
    <w:rsid w:val="001C5C1A"/>
    <w:rsid w:val="001C617A"/>
    <w:rsid w:val="001C64BE"/>
    <w:rsid w:val="001C68F4"/>
    <w:rsid w:val="001C6E07"/>
    <w:rsid w:val="001C715B"/>
    <w:rsid w:val="001C7293"/>
    <w:rsid w:val="001C73C4"/>
    <w:rsid w:val="001C745A"/>
    <w:rsid w:val="001C7B47"/>
    <w:rsid w:val="001C7E85"/>
    <w:rsid w:val="001D00C9"/>
    <w:rsid w:val="001D0337"/>
    <w:rsid w:val="001D0388"/>
    <w:rsid w:val="001D0AA0"/>
    <w:rsid w:val="001D0CB9"/>
    <w:rsid w:val="001D0FA3"/>
    <w:rsid w:val="001D12C8"/>
    <w:rsid w:val="001D1448"/>
    <w:rsid w:val="001D14B0"/>
    <w:rsid w:val="001D1734"/>
    <w:rsid w:val="001D1B39"/>
    <w:rsid w:val="001D2356"/>
    <w:rsid w:val="001D2435"/>
    <w:rsid w:val="001D24A2"/>
    <w:rsid w:val="001D24E8"/>
    <w:rsid w:val="001D28B7"/>
    <w:rsid w:val="001D28E2"/>
    <w:rsid w:val="001D2965"/>
    <w:rsid w:val="001D29EE"/>
    <w:rsid w:val="001D2A38"/>
    <w:rsid w:val="001D2C6B"/>
    <w:rsid w:val="001D2CEA"/>
    <w:rsid w:val="001D3034"/>
    <w:rsid w:val="001D306A"/>
    <w:rsid w:val="001D348A"/>
    <w:rsid w:val="001D3576"/>
    <w:rsid w:val="001D364A"/>
    <w:rsid w:val="001D3904"/>
    <w:rsid w:val="001D3962"/>
    <w:rsid w:val="001D3A0A"/>
    <w:rsid w:val="001D3BDD"/>
    <w:rsid w:val="001D3D2A"/>
    <w:rsid w:val="001D3F70"/>
    <w:rsid w:val="001D439B"/>
    <w:rsid w:val="001D4764"/>
    <w:rsid w:val="001D4BC4"/>
    <w:rsid w:val="001D4D8F"/>
    <w:rsid w:val="001D4E4B"/>
    <w:rsid w:val="001D4E7F"/>
    <w:rsid w:val="001D5115"/>
    <w:rsid w:val="001D55C4"/>
    <w:rsid w:val="001D59A1"/>
    <w:rsid w:val="001D5D18"/>
    <w:rsid w:val="001D5D89"/>
    <w:rsid w:val="001D5F10"/>
    <w:rsid w:val="001D6074"/>
    <w:rsid w:val="001D61AE"/>
    <w:rsid w:val="001D670B"/>
    <w:rsid w:val="001D696D"/>
    <w:rsid w:val="001D69B3"/>
    <w:rsid w:val="001D6A38"/>
    <w:rsid w:val="001D6C1B"/>
    <w:rsid w:val="001D6C53"/>
    <w:rsid w:val="001D6F65"/>
    <w:rsid w:val="001D6FC3"/>
    <w:rsid w:val="001D7188"/>
    <w:rsid w:val="001D748E"/>
    <w:rsid w:val="001D792A"/>
    <w:rsid w:val="001D7C94"/>
    <w:rsid w:val="001E00AE"/>
    <w:rsid w:val="001E013E"/>
    <w:rsid w:val="001E044C"/>
    <w:rsid w:val="001E05A1"/>
    <w:rsid w:val="001E0B9F"/>
    <w:rsid w:val="001E0BDB"/>
    <w:rsid w:val="001E0E68"/>
    <w:rsid w:val="001E0E7A"/>
    <w:rsid w:val="001E1626"/>
    <w:rsid w:val="001E169B"/>
    <w:rsid w:val="001E1778"/>
    <w:rsid w:val="001E210C"/>
    <w:rsid w:val="001E220B"/>
    <w:rsid w:val="001E2256"/>
    <w:rsid w:val="001E22B3"/>
    <w:rsid w:val="001E22CB"/>
    <w:rsid w:val="001E24F1"/>
    <w:rsid w:val="001E29D0"/>
    <w:rsid w:val="001E2F7D"/>
    <w:rsid w:val="001E3175"/>
    <w:rsid w:val="001E3585"/>
    <w:rsid w:val="001E35AD"/>
    <w:rsid w:val="001E3632"/>
    <w:rsid w:val="001E451B"/>
    <w:rsid w:val="001E45C7"/>
    <w:rsid w:val="001E4ADC"/>
    <w:rsid w:val="001E4C5E"/>
    <w:rsid w:val="001E4DD1"/>
    <w:rsid w:val="001E4FFB"/>
    <w:rsid w:val="001E5851"/>
    <w:rsid w:val="001E58E3"/>
    <w:rsid w:val="001E5958"/>
    <w:rsid w:val="001E5AB3"/>
    <w:rsid w:val="001E6302"/>
    <w:rsid w:val="001E63FC"/>
    <w:rsid w:val="001E649C"/>
    <w:rsid w:val="001E64DA"/>
    <w:rsid w:val="001E68B9"/>
    <w:rsid w:val="001E68EB"/>
    <w:rsid w:val="001E69C7"/>
    <w:rsid w:val="001E6CC0"/>
    <w:rsid w:val="001E7139"/>
    <w:rsid w:val="001E759E"/>
    <w:rsid w:val="001E7959"/>
    <w:rsid w:val="001E79E6"/>
    <w:rsid w:val="001E7C26"/>
    <w:rsid w:val="001E7D7C"/>
    <w:rsid w:val="001F0084"/>
    <w:rsid w:val="001F023C"/>
    <w:rsid w:val="001F02B8"/>
    <w:rsid w:val="001F052A"/>
    <w:rsid w:val="001F074C"/>
    <w:rsid w:val="001F0C16"/>
    <w:rsid w:val="001F0C25"/>
    <w:rsid w:val="001F0F2E"/>
    <w:rsid w:val="001F0FEB"/>
    <w:rsid w:val="001F12D9"/>
    <w:rsid w:val="001F14A1"/>
    <w:rsid w:val="001F169E"/>
    <w:rsid w:val="001F176B"/>
    <w:rsid w:val="001F1C39"/>
    <w:rsid w:val="001F1D76"/>
    <w:rsid w:val="001F2227"/>
    <w:rsid w:val="001F2893"/>
    <w:rsid w:val="001F2BDF"/>
    <w:rsid w:val="001F2CC7"/>
    <w:rsid w:val="001F2DBC"/>
    <w:rsid w:val="001F2E04"/>
    <w:rsid w:val="001F2F9C"/>
    <w:rsid w:val="001F36E1"/>
    <w:rsid w:val="001F39E5"/>
    <w:rsid w:val="001F3C07"/>
    <w:rsid w:val="001F4491"/>
    <w:rsid w:val="001F48C1"/>
    <w:rsid w:val="001F4D33"/>
    <w:rsid w:val="001F51F3"/>
    <w:rsid w:val="001F5513"/>
    <w:rsid w:val="001F58C5"/>
    <w:rsid w:val="001F5994"/>
    <w:rsid w:val="001F6031"/>
    <w:rsid w:val="001F603A"/>
    <w:rsid w:val="001F61E8"/>
    <w:rsid w:val="001F6880"/>
    <w:rsid w:val="001F6A93"/>
    <w:rsid w:val="001F71CB"/>
    <w:rsid w:val="001F7CBA"/>
    <w:rsid w:val="00200213"/>
    <w:rsid w:val="002005B1"/>
    <w:rsid w:val="00200794"/>
    <w:rsid w:val="00200890"/>
    <w:rsid w:val="002009F0"/>
    <w:rsid w:val="00200CC0"/>
    <w:rsid w:val="00200E6E"/>
    <w:rsid w:val="00200E71"/>
    <w:rsid w:val="002013B5"/>
    <w:rsid w:val="002016CC"/>
    <w:rsid w:val="002019C1"/>
    <w:rsid w:val="00201A35"/>
    <w:rsid w:val="00201AE8"/>
    <w:rsid w:val="0020204B"/>
    <w:rsid w:val="0020212E"/>
    <w:rsid w:val="00202236"/>
    <w:rsid w:val="00202344"/>
    <w:rsid w:val="0020266A"/>
    <w:rsid w:val="00202749"/>
    <w:rsid w:val="00202898"/>
    <w:rsid w:val="002029F9"/>
    <w:rsid w:val="00203032"/>
    <w:rsid w:val="00203478"/>
    <w:rsid w:val="00203643"/>
    <w:rsid w:val="0020376A"/>
    <w:rsid w:val="00203809"/>
    <w:rsid w:val="0020395B"/>
    <w:rsid w:val="002039D6"/>
    <w:rsid w:val="00203C78"/>
    <w:rsid w:val="00204145"/>
    <w:rsid w:val="0020472E"/>
    <w:rsid w:val="002049B3"/>
    <w:rsid w:val="00204EEE"/>
    <w:rsid w:val="00204FBF"/>
    <w:rsid w:val="0020502A"/>
    <w:rsid w:val="0020504B"/>
    <w:rsid w:val="00205131"/>
    <w:rsid w:val="0020516F"/>
    <w:rsid w:val="00205330"/>
    <w:rsid w:val="00205429"/>
    <w:rsid w:val="002056D8"/>
    <w:rsid w:val="00205A8B"/>
    <w:rsid w:val="0020637B"/>
    <w:rsid w:val="00206398"/>
    <w:rsid w:val="002065A3"/>
    <w:rsid w:val="00206714"/>
    <w:rsid w:val="00206819"/>
    <w:rsid w:val="002068EF"/>
    <w:rsid w:val="00206B08"/>
    <w:rsid w:val="00206D78"/>
    <w:rsid w:val="00206FB3"/>
    <w:rsid w:val="00207024"/>
    <w:rsid w:val="002070F7"/>
    <w:rsid w:val="00207433"/>
    <w:rsid w:val="0020784C"/>
    <w:rsid w:val="0020786E"/>
    <w:rsid w:val="00207B45"/>
    <w:rsid w:val="00207D22"/>
    <w:rsid w:val="00207F98"/>
    <w:rsid w:val="0021028C"/>
    <w:rsid w:val="002103EF"/>
    <w:rsid w:val="002104BF"/>
    <w:rsid w:val="002109E0"/>
    <w:rsid w:val="00210CFD"/>
    <w:rsid w:val="00210DCC"/>
    <w:rsid w:val="00210F75"/>
    <w:rsid w:val="0021146F"/>
    <w:rsid w:val="0021168C"/>
    <w:rsid w:val="00211762"/>
    <w:rsid w:val="002118C7"/>
    <w:rsid w:val="002119F4"/>
    <w:rsid w:val="00211AEB"/>
    <w:rsid w:val="002122B2"/>
    <w:rsid w:val="00212330"/>
    <w:rsid w:val="00212A7F"/>
    <w:rsid w:val="00212E13"/>
    <w:rsid w:val="00212FE3"/>
    <w:rsid w:val="0021303B"/>
    <w:rsid w:val="00213999"/>
    <w:rsid w:val="00213A31"/>
    <w:rsid w:val="00213CDF"/>
    <w:rsid w:val="00213D09"/>
    <w:rsid w:val="00213E29"/>
    <w:rsid w:val="002143A6"/>
    <w:rsid w:val="0021452E"/>
    <w:rsid w:val="00214539"/>
    <w:rsid w:val="0021463A"/>
    <w:rsid w:val="00214675"/>
    <w:rsid w:val="00214989"/>
    <w:rsid w:val="00214A83"/>
    <w:rsid w:val="00215D8D"/>
    <w:rsid w:val="00216149"/>
    <w:rsid w:val="00216271"/>
    <w:rsid w:val="00216662"/>
    <w:rsid w:val="0021667D"/>
    <w:rsid w:val="00216779"/>
    <w:rsid w:val="00216A00"/>
    <w:rsid w:val="00216DCF"/>
    <w:rsid w:val="002171D2"/>
    <w:rsid w:val="00217214"/>
    <w:rsid w:val="00217416"/>
    <w:rsid w:val="00217927"/>
    <w:rsid w:val="00217FB4"/>
    <w:rsid w:val="00220160"/>
    <w:rsid w:val="002202C1"/>
    <w:rsid w:val="002202F4"/>
    <w:rsid w:val="00220341"/>
    <w:rsid w:val="00220517"/>
    <w:rsid w:val="0022053E"/>
    <w:rsid w:val="002208CD"/>
    <w:rsid w:val="00220998"/>
    <w:rsid w:val="00220AD7"/>
    <w:rsid w:val="00220CA9"/>
    <w:rsid w:val="0022135E"/>
    <w:rsid w:val="002213F8"/>
    <w:rsid w:val="002214B5"/>
    <w:rsid w:val="00221633"/>
    <w:rsid w:val="002216FD"/>
    <w:rsid w:val="00221780"/>
    <w:rsid w:val="0022187A"/>
    <w:rsid w:val="002219CA"/>
    <w:rsid w:val="00221A1A"/>
    <w:rsid w:val="00221ADC"/>
    <w:rsid w:val="00222179"/>
    <w:rsid w:val="00222323"/>
    <w:rsid w:val="002223FD"/>
    <w:rsid w:val="002225B9"/>
    <w:rsid w:val="002228B8"/>
    <w:rsid w:val="00222A79"/>
    <w:rsid w:val="00222BEE"/>
    <w:rsid w:val="00222DEE"/>
    <w:rsid w:val="00223696"/>
    <w:rsid w:val="002237AD"/>
    <w:rsid w:val="00223BF7"/>
    <w:rsid w:val="00223C8B"/>
    <w:rsid w:val="00223CA7"/>
    <w:rsid w:val="00223FF2"/>
    <w:rsid w:val="00224210"/>
    <w:rsid w:val="00224596"/>
    <w:rsid w:val="00224771"/>
    <w:rsid w:val="00224904"/>
    <w:rsid w:val="00224949"/>
    <w:rsid w:val="00224ABA"/>
    <w:rsid w:val="00224C86"/>
    <w:rsid w:val="00224E6C"/>
    <w:rsid w:val="00224E8A"/>
    <w:rsid w:val="002251E6"/>
    <w:rsid w:val="002258B4"/>
    <w:rsid w:val="00225A8A"/>
    <w:rsid w:val="00225F53"/>
    <w:rsid w:val="002265C4"/>
    <w:rsid w:val="00226686"/>
    <w:rsid w:val="00226724"/>
    <w:rsid w:val="00226A7B"/>
    <w:rsid w:val="00226AAE"/>
    <w:rsid w:val="00226C96"/>
    <w:rsid w:val="00226F6A"/>
    <w:rsid w:val="00226FAD"/>
    <w:rsid w:val="00227118"/>
    <w:rsid w:val="00227A16"/>
    <w:rsid w:val="00227C41"/>
    <w:rsid w:val="00227C5F"/>
    <w:rsid w:val="00227CC7"/>
    <w:rsid w:val="00227EF8"/>
    <w:rsid w:val="00227F2D"/>
    <w:rsid w:val="00227FF1"/>
    <w:rsid w:val="002300C6"/>
    <w:rsid w:val="0023012C"/>
    <w:rsid w:val="002302E6"/>
    <w:rsid w:val="002303C4"/>
    <w:rsid w:val="002306DF"/>
    <w:rsid w:val="002306F1"/>
    <w:rsid w:val="00230864"/>
    <w:rsid w:val="0023089B"/>
    <w:rsid w:val="00230953"/>
    <w:rsid w:val="00230A4C"/>
    <w:rsid w:val="00230AC2"/>
    <w:rsid w:val="00230DA4"/>
    <w:rsid w:val="00230F26"/>
    <w:rsid w:val="002312C9"/>
    <w:rsid w:val="0023130B"/>
    <w:rsid w:val="00231705"/>
    <w:rsid w:val="00231734"/>
    <w:rsid w:val="0023206E"/>
    <w:rsid w:val="00232099"/>
    <w:rsid w:val="00232287"/>
    <w:rsid w:val="002322D6"/>
    <w:rsid w:val="00232457"/>
    <w:rsid w:val="002325A1"/>
    <w:rsid w:val="002326EF"/>
    <w:rsid w:val="00232856"/>
    <w:rsid w:val="002329F6"/>
    <w:rsid w:val="00232C9F"/>
    <w:rsid w:val="00233427"/>
    <w:rsid w:val="00233657"/>
    <w:rsid w:val="00233717"/>
    <w:rsid w:val="00233723"/>
    <w:rsid w:val="00233818"/>
    <w:rsid w:val="00233899"/>
    <w:rsid w:val="0023394E"/>
    <w:rsid w:val="002342C8"/>
    <w:rsid w:val="00234619"/>
    <w:rsid w:val="0023493A"/>
    <w:rsid w:val="0023507A"/>
    <w:rsid w:val="002352E1"/>
    <w:rsid w:val="002353D5"/>
    <w:rsid w:val="002357B2"/>
    <w:rsid w:val="00235D3F"/>
    <w:rsid w:val="00236054"/>
    <w:rsid w:val="002360BB"/>
    <w:rsid w:val="002362CB"/>
    <w:rsid w:val="002362FB"/>
    <w:rsid w:val="00236513"/>
    <w:rsid w:val="002366BE"/>
    <w:rsid w:val="002366E9"/>
    <w:rsid w:val="00236937"/>
    <w:rsid w:val="00236B58"/>
    <w:rsid w:val="00236BA1"/>
    <w:rsid w:val="00236E83"/>
    <w:rsid w:val="00236F85"/>
    <w:rsid w:val="0023717F"/>
    <w:rsid w:val="00237766"/>
    <w:rsid w:val="00237BB4"/>
    <w:rsid w:val="0024028B"/>
    <w:rsid w:val="00240356"/>
    <w:rsid w:val="0024067D"/>
    <w:rsid w:val="002407A1"/>
    <w:rsid w:val="00240BFA"/>
    <w:rsid w:val="00240E85"/>
    <w:rsid w:val="00240FCB"/>
    <w:rsid w:val="00241010"/>
    <w:rsid w:val="00241075"/>
    <w:rsid w:val="0024166A"/>
    <w:rsid w:val="00241717"/>
    <w:rsid w:val="002417F7"/>
    <w:rsid w:val="00241965"/>
    <w:rsid w:val="00241A74"/>
    <w:rsid w:val="00241AB7"/>
    <w:rsid w:val="00241B28"/>
    <w:rsid w:val="00241B7C"/>
    <w:rsid w:val="00241BDB"/>
    <w:rsid w:val="00242009"/>
    <w:rsid w:val="00242173"/>
    <w:rsid w:val="002421E9"/>
    <w:rsid w:val="002424E1"/>
    <w:rsid w:val="002425A0"/>
    <w:rsid w:val="00242718"/>
    <w:rsid w:val="00242734"/>
    <w:rsid w:val="002428F6"/>
    <w:rsid w:val="00242E29"/>
    <w:rsid w:val="00242EB4"/>
    <w:rsid w:val="00243136"/>
    <w:rsid w:val="002432A9"/>
    <w:rsid w:val="002433B2"/>
    <w:rsid w:val="002436E5"/>
    <w:rsid w:val="00243AE9"/>
    <w:rsid w:val="00243C47"/>
    <w:rsid w:val="002444BC"/>
    <w:rsid w:val="00244844"/>
    <w:rsid w:val="00244E42"/>
    <w:rsid w:val="00245003"/>
    <w:rsid w:val="0024502F"/>
    <w:rsid w:val="00245123"/>
    <w:rsid w:val="0024521E"/>
    <w:rsid w:val="002452CF"/>
    <w:rsid w:val="00245546"/>
    <w:rsid w:val="002457C6"/>
    <w:rsid w:val="00245AEA"/>
    <w:rsid w:val="00245B6A"/>
    <w:rsid w:val="00245D64"/>
    <w:rsid w:val="002461F2"/>
    <w:rsid w:val="002462AE"/>
    <w:rsid w:val="002462B2"/>
    <w:rsid w:val="0024641E"/>
    <w:rsid w:val="002464A5"/>
    <w:rsid w:val="00246AB2"/>
    <w:rsid w:val="00246B41"/>
    <w:rsid w:val="00246DB1"/>
    <w:rsid w:val="00246F6C"/>
    <w:rsid w:val="00246FBF"/>
    <w:rsid w:val="00247087"/>
    <w:rsid w:val="002470EA"/>
    <w:rsid w:val="00247115"/>
    <w:rsid w:val="00247383"/>
    <w:rsid w:val="002473D7"/>
    <w:rsid w:val="00247745"/>
    <w:rsid w:val="002477B7"/>
    <w:rsid w:val="00247874"/>
    <w:rsid w:val="00247913"/>
    <w:rsid w:val="00247A60"/>
    <w:rsid w:val="00247D66"/>
    <w:rsid w:val="00247F24"/>
    <w:rsid w:val="0025010E"/>
    <w:rsid w:val="002501E0"/>
    <w:rsid w:val="002505B2"/>
    <w:rsid w:val="00250716"/>
    <w:rsid w:val="00250733"/>
    <w:rsid w:val="00250839"/>
    <w:rsid w:val="0025120D"/>
    <w:rsid w:val="0025136E"/>
    <w:rsid w:val="0025177C"/>
    <w:rsid w:val="00251B05"/>
    <w:rsid w:val="00251EFB"/>
    <w:rsid w:val="00251FE8"/>
    <w:rsid w:val="0025215B"/>
    <w:rsid w:val="00252371"/>
    <w:rsid w:val="002526B7"/>
    <w:rsid w:val="00252839"/>
    <w:rsid w:val="00252909"/>
    <w:rsid w:val="00252A8A"/>
    <w:rsid w:val="00252FC2"/>
    <w:rsid w:val="00253110"/>
    <w:rsid w:val="002531D5"/>
    <w:rsid w:val="0025326E"/>
    <w:rsid w:val="002532EA"/>
    <w:rsid w:val="0025345A"/>
    <w:rsid w:val="002534AB"/>
    <w:rsid w:val="002534BF"/>
    <w:rsid w:val="002535D4"/>
    <w:rsid w:val="002538F7"/>
    <w:rsid w:val="00253A42"/>
    <w:rsid w:val="00253C90"/>
    <w:rsid w:val="00253CD4"/>
    <w:rsid w:val="00253ECF"/>
    <w:rsid w:val="00253F9E"/>
    <w:rsid w:val="0025404A"/>
    <w:rsid w:val="002541A4"/>
    <w:rsid w:val="00254384"/>
    <w:rsid w:val="002545C9"/>
    <w:rsid w:val="002545E3"/>
    <w:rsid w:val="0025466A"/>
    <w:rsid w:val="00254B68"/>
    <w:rsid w:val="002550A4"/>
    <w:rsid w:val="00255338"/>
    <w:rsid w:val="00255AF7"/>
    <w:rsid w:val="00255EFC"/>
    <w:rsid w:val="00255FF2"/>
    <w:rsid w:val="00256430"/>
    <w:rsid w:val="00256924"/>
    <w:rsid w:val="00256933"/>
    <w:rsid w:val="002569BA"/>
    <w:rsid w:val="00256BD8"/>
    <w:rsid w:val="00256D75"/>
    <w:rsid w:val="002570DB"/>
    <w:rsid w:val="002574EA"/>
    <w:rsid w:val="00257689"/>
    <w:rsid w:val="00257E15"/>
    <w:rsid w:val="00257EC9"/>
    <w:rsid w:val="002602B5"/>
    <w:rsid w:val="00260540"/>
    <w:rsid w:val="00260563"/>
    <w:rsid w:val="00260601"/>
    <w:rsid w:val="002607D1"/>
    <w:rsid w:val="00260ADC"/>
    <w:rsid w:val="00260D40"/>
    <w:rsid w:val="00260FDC"/>
    <w:rsid w:val="00261071"/>
    <w:rsid w:val="00261A1C"/>
    <w:rsid w:val="00261B3E"/>
    <w:rsid w:val="00261B56"/>
    <w:rsid w:val="00261DD5"/>
    <w:rsid w:val="00261F79"/>
    <w:rsid w:val="00262263"/>
    <w:rsid w:val="002624C3"/>
    <w:rsid w:val="00262527"/>
    <w:rsid w:val="00262736"/>
    <w:rsid w:val="002627D8"/>
    <w:rsid w:val="00262AE8"/>
    <w:rsid w:val="00262B4F"/>
    <w:rsid w:val="00262B66"/>
    <w:rsid w:val="00262E50"/>
    <w:rsid w:val="002631D8"/>
    <w:rsid w:val="00263BA8"/>
    <w:rsid w:val="00263EDC"/>
    <w:rsid w:val="00263FB2"/>
    <w:rsid w:val="0026419E"/>
    <w:rsid w:val="002642F5"/>
    <w:rsid w:val="00264521"/>
    <w:rsid w:val="00264B26"/>
    <w:rsid w:val="00264B9D"/>
    <w:rsid w:val="00264D05"/>
    <w:rsid w:val="00264EC9"/>
    <w:rsid w:val="002653A6"/>
    <w:rsid w:val="00265525"/>
    <w:rsid w:val="00265981"/>
    <w:rsid w:val="00265D89"/>
    <w:rsid w:val="00265E36"/>
    <w:rsid w:val="00265E74"/>
    <w:rsid w:val="00265FF5"/>
    <w:rsid w:val="002662AA"/>
    <w:rsid w:val="00266489"/>
    <w:rsid w:val="002664E1"/>
    <w:rsid w:val="002668D3"/>
    <w:rsid w:val="002668FE"/>
    <w:rsid w:val="00266B17"/>
    <w:rsid w:val="00266B68"/>
    <w:rsid w:val="00266D8B"/>
    <w:rsid w:val="00266E76"/>
    <w:rsid w:val="00267093"/>
    <w:rsid w:val="00267131"/>
    <w:rsid w:val="00267223"/>
    <w:rsid w:val="0026760E"/>
    <w:rsid w:val="00267816"/>
    <w:rsid w:val="00267AA0"/>
    <w:rsid w:val="00267DE3"/>
    <w:rsid w:val="00270536"/>
    <w:rsid w:val="00270976"/>
    <w:rsid w:val="00270B4A"/>
    <w:rsid w:val="002712F0"/>
    <w:rsid w:val="0027173C"/>
    <w:rsid w:val="00271C82"/>
    <w:rsid w:val="002727E9"/>
    <w:rsid w:val="00272C01"/>
    <w:rsid w:val="0027317A"/>
    <w:rsid w:val="002735C0"/>
    <w:rsid w:val="0027378D"/>
    <w:rsid w:val="002738F0"/>
    <w:rsid w:val="00273A5C"/>
    <w:rsid w:val="00273FD3"/>
    <w:rsid w:val="00274311"/>
    <w:rsid w:val="00274415"/>
    <w:rsid w:val="0027446F"/>
    <w:rsid w:val="00274649"/>
    <w:rsid w:val="00274747"/>
    <w:rsid w:val="002749B2"/>
    <w:rsid w:val="00274DFF"/>
    <w:rsid w:val="00275419"/>
    <w:rsid w:val="002755B2"/>
    <w:rsid w:val="00275802"/>
    <w:rsid w:val="0027581B"/>
    <w:rsid w:val="00275B7A"/>
    <w:rsid w:val="00275D36"/>
    <w:rsid w:val="00276016"/>
    <w:rsid w:val="002763AA"/>
    <w:rsid w:val="0027657D"/>
    <w:rsid w:val="002767C4"/>
    <w:rsid w:val="0027694C"/>
    <w:rsid w:val="00276DB0"/>
    <w:rsid w:val="00276FC6"/>
    <w:rsid w:val="0027716D"/>
    <w:rsid w:val="0027783A"/>
    <w:rsid w:val="00277BF4"/>
    <w:rsid w:val="00280473"/>
    <w:rsid w:val="00280546"/>
    <w:rsid w:val="002805BF"/>
    <w:rsid w:val="00280663"/>
    <w:rsid w:val="00280A4D"/>
    <w:rsid w:val="00280D30"/>
    <w:rsid w:val="00280E12"/>
    <w:rsid w:val="00280F8B"/>
    <w:rsid w:val="00280FFD"/>
    <w:rsid w:val="002812B3"/>
    <w:rsid w:val="002814C0"/>
    <w:rsid w:val="0028181F"/>
    <w:rsid w:val="00281BAC"/>
    <w:rsid w:val="00281F39"/>
    <w:rsid w:val="0028230E"/>
    <w:rsid w:val="00282323"/>
    <w:rsid w:val="00282703"/>
    <w:rsid w:val="002827CF"/>
    <w:rsid w:val="002827DA"/>
    <w:rsid w:val="00282C11"/>
    <w:rsid w:val="00282F92"/>
    <w:rsid w:val="00283105"/>
    <w:rsid w:val="00283197"/>
    <w:rsid w:val="002832F6"/>
    <w:rsid w:val="00283928"/>
    <w:rsid w:val="00283F25"/>
    <w:rsid w:val="002841A0"/>
    <w:rsid w:val="0028437E"/>
    <w:rsid w:val="00284978"/>
    <w:rsid w:val="00284A39"/>
    <w:rsid w:val="00284C0C"/>
    <w:rsid w:val="00284FC8"/>
    <w:rsid w:val="0028500A"/>
    <w:rsid w:val="0028501E"/>
    <w:rsid w:val="002851EB"/>
    <w:rsid w:val="0028532F"/>
    <w:rsid w:val="00285726"/>
    <w:rsid w:val="002862A1"/>
    <w:rsid w:val="002868A2"/>
    <w:rsid w:val="002869DB"/>
    <w:rsid w:val="00286A03"/>
    <w:rsid w:val="00286C3F"/>
    <w:rsid w:val="00286E5C"/>
    <w:rsid w:val="00286E8B"/>
    <w:rsid w:val="00286ED9"/>
    <w:rsid w:val="0028711C"/>
    <w:rsid w:val="002871B5"/>
    <w:rsid w:val="00287222"/>
    <w:rsid w:val="002872E7"/>
    <w:rsid w:val="00287AC8"/>
    <w:rsid w:val="00287DC0"/>
    <w:rsid w:val="0028FE23"/>
    <w:rsid w:val="00290383"/>
    <w:rsid w:val="00290660"/>
    <w:rsid w:val="0029072A"/>
    <w:rsid w:val="00290B03"/>
    <w:rsid w:val="00290BA2"/>
    <w:rsid w:val="00290E5B"/>
    <w:rsid w:val="0029101C"/>
    <w:rsid w:val="002910B5"/>
    <w:rsid w:val="002911AF"/>
    <w:rsid w:val="0029130F"/>
    <w:rsid w:val="002913F0"/>
    <w:rsid w:val="0029172B"/>
    <w:rsid w:val="0029177F"/>
    <w:rsid w:val="00291A0B"/>
    <w:rsid w:val="00291A16"/>
    <w:rsid w:val="00291A69"/>
    <w:rsid w:val="00291B12"/>
    <w:rsid w:val="00291DD8"/>
    <w:rsid w:val="00291FCB"/>
    <w:rsid w:val="00292020"/>
    <w:rsid w:val="00292109"/>
    <w:rsid w:val="00292308"/>
    <w:rsid w:val="00292C56"/>
    <w:rsid w:val="00292D17"/>
    <w:rsid w:val="00292DE7"/>
    <w:rsid w:val="00292F12"/>
    <w:rsid w:val="00292F1A"/>
    <w:rsid w:val="00293058"/>
    <w:rsid w:val="002931C9"/>
    <w:rsid w:val="0029322A"/>
    <w:rsid w:val="002937C4"/>
    <w:rsid w:val="00293BAE"/>
    <w:rsid w:val="00293D21"/>
    <w:rsid w:val="00293FDD"/>
    <w:rsid w:val="002941D9"/>
    <w:rsid w:val="002942EF"/>
    <w:rsid w:val="00294421"/>
    <w:rsid w:val="0029481A"/>
    <w:rsid w:val="0029499F"/>
    <w:rsid w:val="00294AC0"/>
    <w:rsid w:val="00294B11"/>
    <w:rsid w:val="00295008"/>
    <w:rsid w:val="002950BF"/>
    <w:rsid w:val="00295514"/>
    <w:rsid w:val="00295590"/>
    <w:rsid w:val="00295903"/>
    <w:rsid w:val="00295907"/>
    <w:rsid w:val="00295E99"/>
    <w:rsid w:val="00296058"/>
    <w:rsid w:val="00296069"/>
    <w:rsid w:val="002961BB"/>
    <w:rsid w:val="002964CF"/>
    <w:rsid w:val="002965F5"/>
    <w:rsid w:val="00296622"/>
    <w:rsid w:val="00296A0E"/>
    <w:rsid w:val="00296BF9"/>
    <w:rsid w:val="00296D72"/>
    <w:rsid w:val="00296E43"/>
    <w:rsid w:val="00296E7D"/>
    <w:rsid w:val="00296EBE"/>
    <w:rsid w:val="002970A8"/>
    <w:rsid w:val="00297DD1"/>
    <w:rsid w:val="00297DF1"/>
    <w:rsid w:val="00297DF5"/>
    <w:rsid w:val="00297F45"/>
    <w:rsid w:val="002A0033"/>
    <w:rsid w:val="002A0407"/>
    <w:rsid w:val="002A0438"/>
    <w:rsid w:val="002A067C"/>
    <w:rsid w:val="002A08EB"/>
    <w:rsid w:val="002A09DC"/>
    <w:rsid w:val="002A0C5C"/>
    <w:rsid w:val="002A0CD3"/>
    <w:rsid w:val="002A0E08"/>
    <w:rsid w:val="002A1021"/>
    <w:rsid w:val="002A115B"/>
    <w:rsid w:val="002A1187"/>
    <w:rsid w:val="002A11F4"/>
    <w:rsid w:val="002A143C"/>
    <w:rsid w:val="002A14B9"/>
    <w:rsid w:val="002A185F"/>
    <w:rsid w:val="002A18A6"/>
    <w:rsid w:val="002A19F3"/>
    <w:rsid w:val="002A1A70"/>
    <w:rsid w:val="002A1ADE"/>
    <w:rsid w:val="002A1C76"/>
    <w:rsid w:val="002A1E1B"/>
    <w:rsid w:val="002A1FE0"/>
    <w:rsid w:val="002A21CF"/>
    <w:rsid w:val="002A251C"/>
    <w:rsid w:val="002A2DC0"/>
    <w:rsid w:val="002A2DC5"/>
    <w:rsid w:val="002A2FDF"/>
    <w:rsid w:val="002A32F5"/>
    <w:rsid w:val="002A3321"/>
    <w:rsid w:val="002A3354"/>
    <w:rsid w:val="002A33C1"/>
    <w:rsid w:val="002A3429"/>
    <w:rsid w:val="002A346C"/>
    <w:rsid w:val="002A3742"/>
    <w:rsid w:val="002A37BF"/>
    <w:rsid w:val="002A3B9F"/>
    <w:rsid w:val="002A3D49"/>
    <w:rsid w:val="002A3F86"/>
    <w:rsid w:val="002A4298"/>
    <w:rsid w:val="002A470A"/>
    <w:rsid w:val="002A4797"/>
    <w:rsid w:val="002A496C"/>
    <w:rsid w:val="002A4C83"/>
    <w:rsid w:val="002A4EA9"/>
    <w:rsid w:val="002A4EFE"/>
    <w:rsid w:val="002A50D6"/>
    <w:rsid w:val="002A544B"/>
    <w:rsid w:val="002A5501"/>
    <w:rsid w:val="002A5626"/>
    <w:rsid w:val="002A5A6D"/>
    <w:rsid w:val="002A5C23"/>
    <w:rsid w:val="002A5E06"/>
    <w:rsid w:val="002A60AD"/>
    <w:rsid w:val="002A6157"/>
    <w:rsid w:val="002A62B5"/>
    <w:rsid w:val="002A642F"/>
    <w:rsid w:val="002A67DE"/>
    <w:rsid w:val="002A6DBD"/>
    <w:rsid w:val="002A6F3B"/>
    <w:rsid w:val="002A6F69"/>
    <w:rsid w:val="002A7005"/>
    <w:rsid w:val="002A7147"/>
    <w:rsid w:val="002A7956"/>
    <w:rsid w:val="002A7C43"/>
    <w:rsid w:val="002A7C91"/>
    <w:rsid w:val="002B00CC"/>
    <w:rsid w:val="002B0172"/>
    <w:rsid w:val="002B048D"/>
    <w:rsid w:val="002B0757"/>
    <w:rsid w:val="002B08FB"/>
    <w:rsid w:val="002B09D0"/>
    <w:rsid w:val="002B1090"/>
    <w:rsid w:val="002B1199"/>
    <w:rsid w:val="002B1753"/>
    <w:rsid w:val="002B177C"/>
    <w:rsid w:val="002B17D1"/>
    <w:rsid w:val="002B1923"/>
    <w:rsid w:val="002B1BA7"/>
    <w:rsid w:val="002B1F2A"/>
    <w:rsid w:val="002B1F6B"/>
    <w:rsid w:val="002B220E"/>
    <w:rsid w:val="002B23CD"/>
    <w:rsid w:val="002B2C72"/>
    <w:rsid w:val="002B2D9D"/>
    <w:rsid w:val="002B2DF0"/>
    <w:rsid w:val="002B31D3"/>
    <w:rsid w:val="002B32FE"/>
    <w:rsid w:val="002B38F0"/>
    <w:rsid w:val="002B3A21"/>
    <w:rsid w:val="002B3A83"/>
    <w:rsid w:val="002B3C02"/>
    <w:rsid w:val="002B3C0C"/>
    <w:rsid w:val="002B3E3C"/>
    <w:rsid w:val="002B3F84"/>
    <w:rsid w:val="002B41BD"/>
    <w:rsid w:val="002B420D"/>
    <w:rsid w:val="002B4574"/>
    <w:rsid w:val="002B46A8"/>
    <w:rsid w:val="002B470A"/>
    <w:rsid w:val="002B4A8D"/>
    <w:rsid w:val="002B4AA8"/>
    <w:rsid w:val="002B5091"/>
    <w:rsid w:val="002B509F"/>
    <w:rsid w:val="002B5260"/>
    <w:rsid w:val="002B5443"/>
    <w:rsid w:val="002B5669"/>
    <w:rsid w:val="002B57C9"/>
    <w:rsid w:val="002B58F3"/>
    <w:rsid w:val="002B59D5"/>
    <w:rsid w:val="002B5D35"/>
    <w:rsid w:val="002B6044"/>
    <w:rsid w:val="002B62EF"/>
    <w:rsid w:val="002B69AC"/>
    <w:rsid w:val="002B6A9B"/>
    <w:rsid w:val="002B6C0B"/>
    <w:rsid w:val="002B6DD4"/>
    <w:rsid w:val="002B718A"/>
    <w:rsid w:val="002B71B9"/>
    <w:rsid w:val="002B75F9"/>
    <w:rsid w:val="002B7643"/>
    <w:rsid w:val="002B7686"/>
    <w:rsid w:val="002B76A6"/>
    <w:rsid w:val="002B76C2"/>
    <w:rsid w:val="002B77FC"/>
    <w:rsid w:val="002B79E3"/>
    <w:rsid w:val="002B7AE0"/>
    <w:rsid w:val="002B7ED9"/>
    <w:rsid w:val="002C0A87"/>
    <w:rsid w:val="002C0E21"/>
    <w:rsid w:val="002C0E33"/>
    <w:rsid w:val="002C106F"/>
    <w:rsid w:val="002C150D"/>
    <w:rsid w:val="002C15E2"/>
    <w:rsid w:val="002C1A43"/>
    <w:rsid w:val="002C226B"/>
    <w:rsid w:val="002C24B0"/>
    <w:rsid w:val="002C24DD"/>
    <w:rsid w:val="002C25A2"/>
    <w:rsid w:val="002C26EB"/>
    <w:rsid w:val="002C2F4B"/>
    <w:rsid w:val="002C3254"/>
    <w:rsid w:val="002C33A0"/>
    <w:rsid w:val="002C362F"/>
    <w:rsid w:val="002C3648"/>
    <w:rsid w:val="002C379B"/>
    <w:rsid w:val="002C3C10"/>
    <w:rsid w:val="002C3C23"/>
    <w:rsid w:val="002C4308"/>
    <w:rsid w:val="002C474F"/>
    <w:rsid w:val="002C494A"/>
    <w:rsid w:val="002C4CC2"/>
    <w:rsid w:val="002C4CFD"/>
    <w:rsid w:val="002C4D41"/>
    <w:rsid w:val="002C4F54"/>
    <w:rsid w:val="002C5327"/>
    <w:rsid w:val="002C5480"/>
    <w:rsid w:val="002C56F7"/>
    <w:rsid w:val="002C5841"/>
    <w:rsid w:val="002C5E4E"/>
    <w:rsid w:val="002C5EA4"/>
    <w:rsid w:val="002C636A"/>
    <w:rsid w:val="002C685A"/>
    <w:rsid w:val="002C68B7"/>
    <w:rsid w:val="002C71B8"/>
    <w:rsid w:val="002C71EE"/>
    <w:rsid w:val="002C7731"/>
    <w:rsid w:val="002C7794"/>
    <w:rsid w:val="002C7994"/>
    <w:rsid w:val="002C7BC0"/>
    <w:rsid w:val="002C7DAD"/>
    <w:rsid w:val="002D0407"/>
    <w:rsid w:val="002D0753"/>
    <w:rsid w:val="002D078A"/>
    <w:rsid w:val="002D0819"/>
    <w:rsid w:val="002D0876"/>
    <w:rsid w:val="002D09BD"/>
    <w:rsid w:val="002D144D"/>
    <w:rsid w:val="002D1459"/>
    <w:rsid w:val="002D16F0"/>
    <w:rsid w:val="002D1710"/>
    <w:rsid w:val="002D188F"/>
    <w:rsid w:val="002D19A4"/>
    <w:rsid w:val="002D1A46"/>
    <w:rsid w:val="002D1BBE"/>
    <w:rsid w:val="002D1C6B"/>
    <w:rsid w:val="002D1F6D"/>
    <w:rsid w:val="002D2153"/>
    <w:rsid w:val="002D25D8"/>
    <w:rsid w:val="002D2A63"/>
    <w:rsid w:val="002D2F38"/>
    <w:rsid w:val="002D318C"/>
    <w:rsid w:val="002D3566"/>
    <w:rsid w:val="002D384C"/>
    <w:rsid w:val="002D397D"/>
    <w:rsid w:val="002D39AA"/>
    <w:rsid w:val="002D3AD8"/>
    <w:rsid w:val="002D3B11"/>
    <w:rsid w:val="002D40BA"/>
    <w:rsid w:val="002D4521"/>
    <w:rsid w:val="002D4563"/>
    <w:rsid w:val="002D46C8"/>
    <w:rsid w:val="002D470D"/>
    <w:rsid w:val="002D4830"/>
    <w:rsid w:val="002D48FB"/>
    <w:rsid w:val="002D4914"/>
    <w:rsid w:val="002D4A05"/>
    <w:rsid w:val="002D4AC2"/>
    <w:rsid w:val="002D4BD2"/>
    <w:rsid w:val="002D4F5D"/>
    <w:rsid w:val="002D5069"/>
    <w:rsid w:val="002D50AA"/>
    <w:rsid w:val="002D5276"/>
    <w:rsid w:val="002D5384"/>
    <w:rsid w:val="002D54F7"/>
    <w:rsid w:val="002D5656"/>
    <w:rsid w:val="002D5817"/>
    <w:rsid w:val="002D591D"/>
    <w:rsid w:val="002D5C0C"/>
    <w:rsid w:val="002D5DB0"/>
    <w:rsid w:val="002D5E43"/>
    <w:rsid w:val="002D5F2C"/>
    <w:rsid w:val="002D65FA"/>
    <w:rsid w:val="002D6624"/>
    <w:rsid w:val="002D671F"/>
    <w:rsid w:val="002D67D5"/>
    <w:rsid w:val="002D6A1C"/>
    <w:rsid w:val="002D6A86"/>
    <w:rsid w:val="002D6A92"/>
    <w:rsid w:val="002D6FA1"/>
    <w:rsid w:val="002D724F"/>
    <w:rsid w:val="002D72BE"/>
    <w:rsid w:val="002D7462"/>
    <w:rsid w:val="002D7704"/>
    <w:rsid w:val="002D77AF"/>
    <w:rsid w:val="002D78CF"/>
    <w:rsid w:val="002D7922"/>
    <w:rsid w:val="002D7DE7"/>
    <w:rsid w:val="002D7EA6"/>
    <w:rsid w:val="002E0096"/>
    <w:rsid w:val="002E01C7"/>
    <w:rsid w:val="002E0476"/>
    <w:rsid w:val="002E04BC"/>
    <w:rsid w:val="002E0E5A"/>
    <w:rsid w:val="002E0F48"/>
    <w:rsid w:val="002E1430"/>
    <w:rsid w:val="002E14E1"/>
    <w:rsid w:val="002E14FD"/>
    <w:rsid w:val="002E15B8"/>
    <w:rsid w:val="002E1868"/>
    <w:rsid w:val="002E1961"/>
    <w:rsid w:val="002E1A0D"/>
    <w:rsid w:val="002E1E04"/>
    <w:rsid w:val="002E2014"/>
    <w:rsid w:val="002E263D"/>
    <w:rsid w:val="002E2724"/>
    <w:rsid w:val="002E2751"/>
    <w:rsid w:val="002E28A2"/>
    <w:rsid w:val="002E2976"/>
    <w:rsid w:val="002E2996"/>
    <w:rsid w:val="002E2C05"/>
    <w:rsid w:val="002E2CD9"/>
    <w:rsid w:val="002E3470"/>
    <w:rsid w:val="002E36F8"/>
    <w:rsid w:val="002E37C9"/>
    <w:rsid w:val="002E3932"/>
    <w:rsid w:val="002E3996"/>
    <w:rsid w:val="002E3A88"/>
    <w:rsid w:val="002E3B4F"/>
    <w:rsid w:val="002E3CC6"/>
    <w:rsid w:val="002E42A7"/>
    <w:rsid w:val="002E466E"/>
    <w:rsid w:val="002E4704"/>
    <w:rsid w:val="002E4B53"/>
    <w:rsid w:val="002E4EA3"/>
    <w:rsid w:val="002E4ED1"/>
    <w:rsid w:val="002E508E"/>
    <w:rsid w:val="002E5341"/>
    <w:rsid w:val="002E54A1"/>
    <w:rsid w:val="002E56C9"/>
    <w:rsid w:val="002E5A2A"/>
    <w:rsid w:val="002E5A5E"/>
    <w:rsid w:val="002E5D42"/>
    <w:rsid w:val="002E5E5B"/>
    <w:rsid w:val="002E6085"/>
    <w:rsid w:val="002E609D"/>
    <w:rsid w:val="002E609F"/>
    <w:rsid w:val="002E6135"/>
    <w:rsid w:val="002E6142"/>
    <w:rsid w:val="002E622C"/>
    <w:rsid w:val="002E62A0"/>
    <w:rsid w:val="002E63E5"/>
    <w:rsid w:val="002E647C"/>
    <w:rsid w:val="002E6711"/>
    <w:rsid w:val="002E6944"/>
    <w:rsid w:val="002E69E2"/>
    <w:rsid w:val="002E6AB0"/>
    <w:rsid w:val="002E71C0"/>
    <w:rsid w:val="002E73FC"/>
    <w:rsid w:val="002E7493"/>
    <w:rsid w:val="002E76CD"/>
    <w:rsid w:val="002E7712"/>
    <w:rsid w:val="002F00F5"/>
    <w:rsid w:val="002F034B"/>
    <w:rsid w:val="002F03DE"/>
    <w:rsid w:val="002F06D7"/>
    <w:rsid w:val="002F0820"/>
    <w:rsid w:val="002F0831"/>
    <w:rsid w:val="002F0AA6"/>
    <w:rsid w:val="002F0B2A"/>
    <w:rsid w:val="002F0BFE"/>
    <w:rsid w:val="002F0D20"/>
    <w:rsid w:val="002F0F28"/>
    <w:rsid w:val="002F147D"/>
    <w:rsid w:val="002F15AA"/>
    <w:rsid w:val="002F15FD"/>
    <w:rsid w:val="002F1639"/>
    <w:rsid w:val="002F168B"/>
    <w:rsid w:val="002F17DE"/>
    <w:rsid w:val="002F1830"/>
    <w:rsid w:val="002F1B19"/>
    <w:rsid w:val="002F201A"/>
    <w:rsid w:val="002F21EA"/>
    <w:rsid w:val="002F23CA"/>
    <w:rsid w:val="002F24E8"/>
    <w:rsid w:val="002F2710"/>
    <w:rsid w:val="002F2722"/>
    <w:rsid w:val="002F2796"/>
    <w:rsid w:val="002F28A4"/>
    <w:rsid w:val="002F28D4"/>
    <w:rsid w:val="002F29A2"/>
    <w:rsid w:val="002F2A1D"/>
    <w:rsid w:val="002F2FBF"/>
    <w:rsid w:val="002F3320"/>
    <w:rsid w:val="002F3373"/>
    <w:rsid w:val="002F34A4"/>
    <w:rsid w:val="002F3528"/>
    <w:rsid w:val="002F3628"/>
    <w:rsid w:val="002F3655"/>
    <w:rsid w:val="002F38C5"/>
    <w:rsid w:val="002F38F5"/>
    <w:rsid w:val="002F3B65"/>
    <w:rsid w:val="002F3B85"/>
    <w:rsid w:val="002F3C5B"/>
    <w:rsid w:val="002F3E8D"/>
    <w:rsid w:val="002F426E"/>
    <w:rsid w:val="002F430E"/>
    <w:rsid w:val="002F4547"/>
    <w:rsid w:val="002F459D"/>
    <w:rsid w:val="002F45DD"/>
    <w:rsid w:val="002F45F1"/>
    <w:rsid w:val="002F46FA"/>
    <w:rsid w:val="002F4947"/>
    <w:rsid w:val="002F49AA"/>
    <w:rsid w:val="002F4D53"/>
    <w:rsid w:val="002F4D9E"/>
    <w:rsid w:val="002F4F98"/>
    <w:rsid w:val="002F50F6"/>
    <w:rsid w:val="002F5108"/>
    <w:rsid w:val="002F5161"/>
    <w:rsid w:val="002F5351"/>
    <w:rsid w:val="002F5356"/>
    <w:rsid w:val="002F569C"/>
    <w:rsid w:val="002F57AA"/>
    <w:rsid w:val="002F5AE8"/>
    <w:rsid w:val="002F5CED"/>
    <w:rsid w:val="002F5E42"/>
    <w:rsid w:val="002F60D4"/>
    <w:rsid w:val="002F66A5"/>
    <w:rsid w:val="002F6B3C"/>
    <w:rsid w:val="002F6FD3"/>
    <w:rsid w:val="002F7453"/>
    <w:rsid w:val="002F7865"/>
    <w:rsid w:val="002F7B88"/>
    <w:rsid w:val="002F7C9F"/>
    <w:rsid w:val="002F7CC9"/>
    <w:rsid w:val="002F7CCF"/>
    <w:rsid w:val="002F7F85"/>
    <w:rsid w:val="002F7FE4"/>
    <w:rsid w:val="00300040"/>
    <w:rsid w:val="00300150"/>
    <w:rsid w:val="003001C5"/>
    <w:rsid w:val="003002DC"/>
    <w:rsid w:val="00300337"/>
    <w:rsid w:val="003006FB"/>
    <w:rsid w:val="00300E1F"/>
    <w:rsid w:val="00300E74"/>
    <w:rsid w:val="00300F2F"/>
    <w:rsid w:val="00300F6F"/>
    <w:rsid w:val="00300FD9"/>
    <w:rsid w:val="003010E0"/>
    <w:rsid w:val="00301183"/>
    <w:rsid w:val="0030135B"/>
    <w:rsid w:val="003018E5"/>
    <w:rsid w:val="00301A34"/>
    <w:rsid w:val="00301AB4"/>
    <w:rsid w:val="00301C05"/>
    <w:rsid w:val="00301C51"/>
    <w:rsid w:val="0030212E"/>
    <w:rsid w:val="003023A8"/>
    <w:rsid w:val="00302528"/>
    <w:rsid w:val="0030256B"/>
    <w:rsid w:val="003026FA"/>
    <w:rsid w:val="00302AD5"/>
    <w:rsid w:val="003030FB"/>
    <w:rsid w:val="00303294"/>
    <w:rsid w:val="00303322"/>
    <w:rsid w:val="003033A8"/>
    <w:rsid w:val="003036E0"/>
    <w:rsid w:val="003037A9"/>
    <w:rsid w:val="00304004"/>
    <w:rsid w:val="003041EE"/>
    <w:rsid w:val="003042ED"/>
    <w:rsid w:val="0030437C"/>
    <w:rsid w:val="003046A4"/>
    <w:rsid w:val="0030496B"/>
    <w:rsid w:val="00304A93"/>
    <w:rsid w:val="00304AAD"/>
    <w:rsid w:val="00305235"/>
    <w:rsid w:val="0030608A"/>
    <w:rsid w:val="0030612F"/>
    <w:rsid w:val="003061B7"/>
    <w:rsid w:val="00306349"/>
    <w:rsid w:val="0030649E"/>
    <w:rsid w:val="00306594"/>
    <w:rsid w:val="003065AD"/>
    <w:rsid w:val="0030673D"/>
    <w:rsid w:val="00306793"/>
    <w:rsid w:val="00306987"/>
    <w:rsid w:val="00306A75"/>
    <w:rsid w:val="00306C73"/>
    <w:rsid w:val="00306DDC"/>
    <w:rsid w:val="00306E91"/>
    <w:rsid w:val="00306ED2"/>
    <w:rsid w:val="0030705C"/>
    <w:rsid w:val="00307241"/>
    <w:rsid w:val="00307337"/>
    <w:rsid w:val="003073EC"/>
    <w:rsid w:val="003073FB"/>
    <w:rsid w:val="003074D5"/>
    <w:rsid w:val="00307783"/>
    <w:rsid w:val="003078BB"/>
    <w:rsid w:val="003079FA"/>
    <w:rsid w:val="00307D90"/>
    <w:rsid w:val="00307EAF"/>
    <w:rsid w:val="00307F05"/>
    <w:rsid w:val="00310444"/>
    <w:rsid w:val="0031079C"/>
    <w:rsid w:val="003107A3"/>
    <w:rsid w:val="00310917"/>
    <w:rsid w:val="003109C9"/>
    <w:rsid w:val="00310CCD"/>
    <w:rsid w:val="00310E5C"/>
    <w:rsid w:val="00310F75"/>
    <w:rsid w:val="003112B9"/>
    <w:rsid w:val="003117B5"/>
    <w:rsid w:val="00311AEB"/>
    <w:rsid w:val="00312036"/>
    <w:rsid w:val="00312058"/>
    <w:rsid w:val="0031228D"/>
    <w:rsid w:val="00312989"/>
    <w:rsid w:val="00312D48"/>
    <w:rsid w:val="00312D83"/>
    <w:rsid w:val="00312E31"/>
    <w:rsid w:val="003130EE"/>
    <w:rsid w:val="00313145"/>
    <w:rsid w:val="00313214"/>
    <w:rsid w:val="003138BF"/>
    <w:rsid w:val="00313B50"/>
    <w:rsid w:val="00313BBD"/>
    <w:rsid w:val="00313BED"/>
    <w:rsid w:val="0031403B"/>
    <w:rsid w:val="003142F0"/>
    <w:rsid w:val="003146DB"/>
    <w:rsid w:val="003147C4"/>
    <w:rsid w:val="0031543C"/>
    <w:rsid w:val="003157EC"/>
    <w:rsid w:val="0031594B"/>
    <w:rsid w:val="00315AA8"/>
    <w:rsid w:val="00315C5A"/>
    <w:rsid w:val="00315EA8"/>
    <w:rsid w:val="0031602A"/>
    <w:rsid w:val="0031632F"/>
    <w:rsid w:val="0031640F"/>
    <w:rsid w:val="00316467"/>
    <w:rsid w:val="00316498"/>
    <w:rsid w:val="003167C8"/>
    <w:rsid w:val="0031684C"/>
    <w:rsid w:val="00316B2F"/>
    <w:rsid w:val="00316B3C"/>
    <w:rsid w:val="00316F82"/>
    <w:rsid w:val="00317370"/>
    <w:rsid w:val="003201B6"/>
    <w:rsid w:val="0032024A"/>
    <w:rsid w:val="003207B2"/>
    <w:rsid w:val="00320804"/>
    <w:rsid w:val="00320BF7"/>
    <w:rsid w:val="00320C50"/>
    <w:rsid w:val="003216CA"/>
    <w:rsid w:val="003217C7"/>
    <w:rsid w:val="00321848"/>
    <w:rsid w:val="003218E3"/>
    <w:rsid w:val="00321BC3"/>
    <w:rsid w:val="00322047"/>
    <w:rsid w:val="003220D3"/>
    <w:rsid w:val="00322262"/>
    <w:rsid w:val="00322279"/>
    <w:rsid w:val="003225F2"/>
    <w:rsid w:val="00322922"/>
    <w:rsid w:val="00322AB3"/>
    <w:rsid w:val="00322BE1"/>
    <w:rsid w:val="00322C22"/>
    <w:rsid w:val="00322EA4"/>
    <w:rsid w:val="00322ED1"/>
    <w:rsid w:val="00322FE3"/>
    <w:rsid w:val="0032372B"/>
    <w:rsid w:val="00323797"/>
    <w:rsid w:val="0032388C"/>
    <w:rsid w:val="0032398F"/>
    <w:rsid w:val="003239C8"/>
    <w:rsid w:val="00323AA4"/>
    <w:rsid w:val="00323BB6"/>
    <w:rsid w:val="00323BE8"/>
    <w:rsid w:val="00323CB2"/>
    <w:rsid w:val="003242EB"/>
    <w:rsid w:val="0032431C"/>
    <w:rsid w:val="00324388"/>
    <w:rsid w:val="00324409"/>
    <w:rsid w:val="0032452E"/>
    <w:rsid w:val="003246CA"/>
    <w:rsid w:val="00324D53"/>
    <w:rsid w:val="00324E7C"/>
    <w:rsid w:val="0032503C"/>
    <w:rsid w:val="00325041"/>
    <w:rsid w:val="0032506E"/>
    <w:rsid w:val="003250C2"/>
    <w:rsid w:val="0032513F"/>
    <w:rsid w:val="0032590C"/>
    <w:rsid w:val="00325BEF"/>
    <w:rsid w:val="00325DDD"/>
    <w:rsid w:val="00325E8C"/>
    <w:rsid w:val="00326082"/>
    <w:rsid w:val="0032612B"/>
    <w:rsid w:val="0032638C"/>
    <w:rsid w:val="003266CD"/>
    <w:rsid w:val="003269A4"/>
    <w:rsid w:val="00326ACE"/>
    <w:rsid w:val="00326BA5"/>
    <w:rsid w:val="00326BEF"/>
    <w:rsid w:val="00326C0B"/>
    <w:rsid w:val="00327175"/>
    <w:rsid w:val="003272FC"/>
    <w:rsid w:val="003274AA"/>
    <w:rsid w:val="003275FE"/>
    <w:rsid w:val="0032768A"/>
    <w:rsid w:val="003278AB"/>
    <w:rsid w:val="00327ED5"/>
    <w:rsid w:val="00327F8E"/>
    <w:rsid w:val="003301C5"/>
    <w:rsid w:val="003303C1"/>
    <w:rsid w:val="00330558"/>
    <w:rsid w:val="003306A6"/>
    <w:rsid w:val="003307D6"/>
    <w:rsid w:val="00330943"/>
    <w:rsid w:val="00330ACF"/>
    <w:rsid w:val="00330BBC"/>
    <w:rsid w:val="00330E08"/>
    <w:rsid w:val="00330F94"/>
    <w:rsid w:val="00331191"/>
    <w:rsid w:val="003312C0"/>
    <w:rsid w:val="00331532"/>
    <w:rsid w:val="00331880"/>
    <w:rsid w:val="00331BA1"/>
    <w:rsid w:val="00331D58"/>
    <w:rsid w:val="00331E2A"/>
    <w:rsid w:val="00331E5F"/>
    <w:rsid w:val="00331EB0"/>
    <w:rsid w:val="00331FEB"/>
    <w:rsid w:val="00332107"/>
    <w:rsid w:val="0033234B"/>
    <w:rsid w:val="00332655"/>
    <w:rsid w:val="00332CBD"/>
    <w:rsid w:val="00332FAA"/>
    <w:rsid w:val="003331A3"/>
    <w:rsid w:val="00333709"/>
    <w:rsid w:val="0033382A"/>
    <w:rsid w:val="00333A85"/>
    <w:rsid w:val="00333D01"/>
    <w:rsid w:val="00333E51"/>
    <w:rsid w:val="00334200"/>
    <w:rsid w:val="00334642"/>
    <w:rsid w:val="003346B5"/>
    <w:rsid w:val="003347D4"/>
    <w:rsid w:val="003348E3"/>
    <w:rsid w:val="00334BD4"/>
    <w:rsid w:val="00334C1D"/>
    <w:rsid w:val="00334C5A"/>
    <w:rsid w:val="00334ED9"/>
    <w:rsid w:val="0033500A"/>
    <w:rsid w:val="003358D1"/>
    <w:rsid w:val="00335A31"/>
    <w:rsid w:val="00335A38"/>
    <w:rsid w:val="00335AA5"/>
    <w:rsid w:val="00335B72"/>
    <w:rsid w:val="00335D3B"/>
    <w:rsid w:val="00335DF6"/>
    <w:rsid w:val="0033647C"/>
    <w:rsid w:val="00336978"/>
    <w:rsid w:val="00336ADB"/>
    <w:rsid w:val="00336BD5"/>
    <w:rsid w:val="00336F52"/>
    <w:rsid w:val="00337366"/>
    <w:rsid w:val="003374A2"/>
    <w:rsid w:val="0033755D"/>
    <w:rsid w:val="003377CF"/>
    <w:rsid w:val="0033788C"/>
    <w:rsid w:val="003378AD"/>
    <w:rsid w:val="00337A25"/>
    <w:rsid w:val="00337BD9"/>
    <w:rsid w:val="00337F17"/>
    <w:rsid w:val="00340433"/>
    <w:rsid w:val="00340452"/>
    <w:rsid w:val="0034050F"/>
    <w:rsid w:val="0034051C"/>
    <w:rsid w:val="003407CB"/>
    <w:rsid w:val="003408D0"/>
    <w:rsid w:val="003408D8"/>
    <w:rsid w:val="0034096B"/>
    <w:rsid w:val="00340992"/>
    <w:rsid w:val="00340A0F"/>
    <w:rsid w:val="00340CC3"/>
    <w:rsid w:val="003411BA"/>
    <w:rsid w:val="003413D3"/>
    <w:rsid w:val="0034144B"/>
    <w:rsid w:val="00341474"/>
    <w:rsid w:val="00341516"/>
    <w:rsid w:val="00341780"/>
    <w:rsid w:val="0034179E"/>
    <w:rsid w:val="00341870"/>
    <w:rsid w:val="003418A0"/>
    <w:rsid w:val="003418BB"/>
    <w:rsid w:val="00341A15"/>
    <w:rsid w:val="00341CCC"/>
    <w:rsid w:val="00342124"/>
    <w:rsid w:val="003424D2"/>
    <w:rsid w:val="00342794"/>
    <w:rsid w:val="00342F34"/>
    <w:rsid w:val="0034316C"/>
    <w:rsid w:val="00343281"/>
    <w:rsid w:val="0034330D"/>
    <w:rsid w:val="003433BE"/>
    <w:rsid w:val="00343461"/>
    <w:rsid w:val="0034359F"/>
    <w:rsid w:val="003437BD"/>
    <w:rsid w:val="003438E3"/>
    <w:rsid w:val="003440DB"/>
    <w:rsid w:val="0034432D"/>
    <w:rsid w:val="00344602"/>
    <w:rsid w:val="003447A9"/>
    <w:rsid w:val="00344C50"/>
    <w:rsid w:val="00344D00"/>
    <w:rsid w:val="0034564A"/>
    <w:rsid w:val="00345890"/>
    <w:rsid w:val="00345A72"/>
    <w:rsid w:val="00345C06"/>
    <w:rsid w:val="00345E28"/>
    <w:rsid w:val="00345E4F"/>
    <w:rsid w:val="00345F02"/>
    <w:rsid w:val="00345F80"/>
    <w:rsid w:val="00346814"/>
    <w:rsid w:val="00346965"/>
    <w:rsid w:val="00346C33"/>
    <w:rsid w:val="00346C75"/>
    <w:rsid w:val="00346E7D"/>
    <w:rsid w:val="00346F1E"/>
    <w:rsid w:val="00346F79"/>
    <w:rsid w:val="00347433"/>
    <w:rsid w:val="0034756B"/>
    <w:rsid w:val="003475F7"/>
    <w:rsid w:val="0034769C"/>
    <w:rsid w:val="003477DC"/>
    <w:rsid w:val="00347CF3"/>
    <w:rsid w:val="00347D68"/>
    <w:rsid w:val="00347EAD"/>
    <w:rsid w:val="003500F6"/>
    <w:rsid w:val="0035051F"/>
    <w:rsid w:val="00350AC8"/>
    <w:rsid w:val="00350D14"/>
    <w:rsid w:val="00350E91"/>
    <w:rsid w:val="00351582"/>
    <w:rsid w:val="00351865"/>
    <w:rsid w:val="0035194D"/>
    <w:rsid w:val="003519A3"/>
    <w:rsid w:val="00351DEB"/>
    <w:rsid w:val="00352507"/>
    <w:rsid w:val="0035255A"/>
    <w:rsid w:val="003525B9"/>
    <w:rsid w:val="003527D7"/>
    <w:rsid w:val="003527E5"/>
    <w:rsid w:val="00352B47"/>
    <w:rsid w:val="00352CB3"/>
    <w:rsid w:val="00352E75"/>
    <w:rsid w:val="00352EB4"/>
    <w:rsid w:val="00352F58"/>
    <w:rsid w:val="003530AB"/>
    <w:rsid w:val="00353194"/>
    <w:rsid w:val="0035324F"/>
    <w:rsid w:val="003532DA"/>
    <w:rsid w:val="00353A9A"/>
    <w:rsid w:val="00353B63"/>
    <w:rsid w:val="00353E2B"/>
    <w:rsid w:val="00353FD5"/>
    <w:rsid w:val="0035408C"/>
    <w:rsid w:val="003540D9"/>
    <w:rsid w:val="00354111"/>
    <w:rsid w:val="003543A9"/>
    <w:rsid w:val="0035461E"/>
    <w:rsid w:val="003548FC"/>
    <w:rsid w:val="00354D87"/>
    <w:rsid w:val="00354ECE"/>
    <w:rsid w:val="00354FF9"/>
    <w:rsid w:val="0035527A"/>
    <w:rsid w:val="0035535E"/>
    <w:rsid w:val="0035547F"/>
    <w:rsid w:val="0035568F"/>
    <w:rsid w:val="00355A58"/>
    <w:rsid w:val="00355DB9"/>
    <w:rsid w:val="00355E09"/>
    <w:rsid w:val="003560EF"/>
    <w:rsid w:val="0035651F"/>
    <w:rsid w:val="0035664E"/>
    <w:rsid w:val="00356860"/>
    <w:rsid w:val="003572CC"/>
    <w:rsid w:val="0035738D"/>
    <w:rsid w:val="0035739C"/>
    <w:rsid w:val="0035740F"/>
    <w:rsid w:val="00357882"/>
    <w:rsid w:val="00357921"/>
    <w:rsid w:val="00357AD1"/>
    <w:rsid w:val="00357C83"/>
    <w:rsid w:val="00357E2E"/>
    <w:rsid w:val="00357E72"/>
    <w:rsid w:val="00357FBD"/>
    <w:rsid w:val="00357FF3"/>
    <w:rsid w:val="003600F0"/>
    <w:rsid w:val="00360334"/>
    <w:rsid w:val="003603A6"/>
    <w:rsid w:val="0036047F"/>
    <w:rsid w:val="003605E2"/>
    <w:rsid w:val="00360873"/>
    <w:rsid w:val="00360EC6"/>
    <w:rsid w:val="00360EFE"/>
    <w:rsid w:val="00361229"/>
    <w:rsid w:val="003614CF"/>
    <w:rsid w:val="00361554"/>
    <w:rsid w:val="0036182A"/>
    <w:rsid w:val="00361C63"/>
    <w:rsid w:val="00361C85"/>
    <w:rsid w:val="00361FD3"/>
    <w:rsid w:val="00362170"/>
    <w:rsid w:val="0036242B"/>
    <w:rsid w:val="003627E1"/>
    <w:rsid w:val="0036282C"/>
    <w:rsid w:val="0036298E"/>
    <w:rsid w:val="00362A24"/>
    <w:rsid w:val="00363405"/>
    <w:rsid w:val="00363500"/>
    <w:rsid w:val="00363A7A"/>
    <w:rsid w:val="00363C4F"/>
    <w:rsid w:val="00363CD7"/>
    <w:rsid w:val="00363ECB"/>
    <w:rsid w:val="00364313"/>
    <w:rsid w:val="00364808"/>
    <w:rsid w:val="0036490D"/>
    <w:rsid w:val="003649EC"/>
    <w:rsid w:val="00364C96"/>
    <w:rsid w:val="00364CEE"/>
    <w:rsid w:val="00364F9C"/>
    <w:rsid w:val="00365183"/>
    <w:rsid w:val="0036521D"/>
    <w:rsid w:val="00365415"/>
    <w:rsid w:val="00365986"/>
    <w:rsid w:val="0036598D"/>
    <w:rsid w:val="00365AB8"/>
    <w:rsid w:val="00365BC3"/>
    <w:rsid w:val="00365C46"/>
    <w:rsid w:val="003660B7"/>
    <w:rsid w:val="0036642E"/>
    <w:rsid w:val="0036646D"/>
    <w:rsid w:val="0036651E"/>
    <w:rsid w:val="00366539"/>
    <w:rsid w:val="0036686E"/>
    <w:rsid w:val="003668FF"/>
    <w:rsid w:val="00366D63"/>
    <w:rsid w:val="00366E0C"/>
    <w:rsid w:val="003670EB"/>
    <w:rsid w:val="00367301"/>
    <w:rsid w:val="003675E4"/>
    <w:rsid w:val="003677C5"/>
    <w:rsid w:val="003677EF"/>
    <w:rsid w:val="00367BEC"/>
    <w:rsid w:val="00370053"/>
    <w:rsid w:val="003707D5"/>
    <w:rsid w:val="00370E9D"/>
    <w:rsid w:val="00371A2B"/>
    <w:rsid w:val="00371C23"/>
    <w:rsid w:val="003720D3"/>
    <w:rsid w:val="0037252E"/>
    <w:rsid w:val="00372800"/>
    <w:rsid w:val="003729F8"/>
    <w:rsid w:val="00372A1A"/>
    <w:rsid w:val="00372E2E"/>
    <w:rsid w:val="00372F09"/>
    <w:rsid w:val="003731B3"/>
    <w:rsid w:val="0037353A"/>
    <w:rsid w:val="003739CB"/>
    <w:rsid w:val="00373BE7"/>
    <w:rsid w:val="00373CD5"/>
    <w:rsid w:val="003742AC"/>
    <w:rsid w:val="003744E1"/>
    <w:rsid w:val="0037461A"/>
    <w:rsid w:val="00374839"/>
    <w:rsid w:val="00374CE7"/>
    <w:rsid w:val="00374CF3"/>
    <w:rsid w:val="00374DB5"/>
    <w:rsid w:val="0037522F"/>
    <w:rsid w:val="00375260"/>
    <w:rsid w:val="003752C1"/>
    <w:rsid w:val="00375882"/>
    <w:rsid w:val="00375E27"/>
    <w:rsid w:val="00376093"/>
    <w:rsid w:val="003762C4"/>
    <w:rsid w:val="00376404"/>
    <w:rsid w:val="0037641B"/>
    <w:rsid w:val="00376F3A"/>
    <w:rsid w:val="00377566"/>
    <w:rsid w:val="003775D5"/>
    <w:rsid w:val="00377848"/>
    <w:rsid w:val="003779A6"/>
    <w:rsid w:val="00377A5D"/>
    <w:rsid w:val="00377D5D"/>
    <w:rsid w:val="00377DF2"/>
    <w:rsid w:val="003801DC"/>
    <w:rsid w:val="0038055D"/>
    <w:rsid w:val="003805C8"/>
    <w:rsid w:val="003806D3"/>
    <w:rsid w:val="003808EE"/>
    <w:rsid w:val="00380BC2"/>
    <w:rsid w:val="00380EF4"/>
    <w:rsid w:val="0038103D"/>
    <w:rsid w:val="00381212"/>
    <w:rsid w:val="00381A16"/>
    <w:rsid w:val="00381A83"/>
    <w:rsid w:val="0038210A"/>
    <w:rsid w:val="00382293"/>
    <w:rsid w:val="00382565"/>
    <w:rsid w:val="0038263D"/>
    <w:rsid w:val="00382707"/>
    <w:rsid w:val="00382751"/>
    <w:rsid w:val="00382A12"/>
    <w:rsid w:val="00382AB8"/>
    <w:rsid w:val="00382CD2"/>
    <w:rsid w:val="00382DB0"/>
    <w:rsid w:val="00383023"/>
    <w:rsid w:val="00383097"/>
    <w:rsid w:val="00383111"/>
    <w:rsid w:val="003831C5"/>
    <w:rsid w:val="00383362"/>
    <w:rsid w:val="003835D1"/>
    <w:rsid w:val="00383CEC"/>
    <w:rsid w:val="00383ECA"/>
    <w:rsid w:val="00383F0A"/>
    <w:rsid w:val="003847DE"/>
    <w:rsid w:val="00384AB3"/>
    <w:rsid w:val="00384D9A"/>
    <w:rsid w:val="00384D9C"/>
    <w:rsid w:val="00384E23"/>
    <w:rsid w:val="00384EBB"/>
    <w:rsid w:val="00385288"/>
    <w:rsid w:val="0038551B"/>
    <w:rsid w:val="0038593A"/>
    <w:rsid w:val="00385950"/>
    <w:rsid w:val="0038598E"/>
    <w:rsid w:val="00385FB0"/>
    <w:rsid w:val="0038621D"/>
    <w:rsid w:val="00386237"/>
    <w:rsid w:val="0038648E"/>
    <w:rsid w:val="00386712"/>
    <w:rsid w:val="00386873"/>
    <w:rsid w:val="00386C55"/>
    <w:rsid w:val="00386CE4"/>
    <w:rsid w:val="00386D24"/>
    <w:rsid w:val="00386F9E"/>
    <w:rsid w:val="003874C6"/>
    <w:rsid w:val="0038756B"/>
    <w:rsid w:val="0038757E"/>
    <w:rsid w:val="00387A20"/>
    <w:rsid w:val="00390018"/>
    <w:rsid w:val="003905D9"/>
    <w:rsid w:val="00390825"/>
    <w:rsid w:val="0039086C"/>
    <w:rsid w:val="00390FB2"/>
    <w:rsid w:val="00391021"/>
    <w:rsid w:val="00391206"/>
    <w:rsid w:val="0039153D"/>
    <w:rsid w:val="00391735"/>
    <w:rsid w:val="003918BE"/>
    <w:rsid w:val="00391A31"/>
    <w:rsid w:val="00391A40"/>
    <w:rsid w:val="00392000"/>
    <w:rsid w:val="0039224E"/>
    <w:rsid w:val="00392447"/>
    <w:rsid w:val="0039252D"/>
    <w:rsid w:val="0039279D"/>
    <w:rsid w:val="003927C7"/>
    <w:rsid w:val="003929C0"/>
    <w:rsid w:val="00392AC1"/>
    <w:rsid w:val="00392B25"/>
    <w:rsid w:val="00392B8C"/>
    <w:rsid w:val="00392BD2"/>
    <w:rsid w:val="00392C6D"/>
    <w:rsid w:val="00392C8E"/>
    <w:rsid w:val="00392D69"/>
    <w:rsid w:val="00392DA9"/>
    <w:rsid w:val="00392DE0"/>
    <w:rsid w:val="00392E5D"/>
    <w:rsid w:val="0039371E"/>
    <w:rsid w:val="0039379C"/>
    <w:rsid w:val="00393853"/>
    <w:rsid w:val="003938A4"/>
    <w:rsid w:val="00393957"/>
    <w:rsid w:val="00393979"/>
    <w:rsid w:val="00393AE4"/>
    <w:rsid w:val="00393B7F"/>
    <w:rsid w:val="00393CC7"/>
    <w:rsid w:val="00393D68"/>
    <w:rsid w:val="00393DB6"/>
    <w:rsid w:val="00393E8A"/>
    <w:rsid w:val="003942F2"/>
    <w:rsid w:val="003943E0"/>
    <w:rsid w:val="003948EF"/>
    <w:rsid w:val="00394913"/>
    <w:rsid w:val="00394964"/>
    <w:rsid w:val="00394D7D"/>
    <w:rsid w:val="003953F8"/>
    <w:rsid w:val="00395437"/>
    <w:rsid w:val="00395452"/>
    <w:rsid w:val="0039565C"/>
    <w:rsid w:val="00395784"/>
    <w:rsid w:val="00395D45"/>
    <w:rsid w:val="003960C1"/>
    <w:rsid w:val="00396103"/>
    <w:rsid w:val="003966FA"/>
    <w:rsid w:val="00396956"/>
    <w:rsid w:val="003969C8"/>
    <w:rsid w:val="00396BA8"/>
    <w:rsid w:val="00396BD2"/>
    <w:rsid w:val="00396F58"/>
    <w:rsid w:val="003972E1"/>
    <w:rsid w:val="00397550"/>
    <w:rsid w:val="00397655"/>
    <w:rsid w:val="00397E9D"/>
    <w:rsid w:val="00397EA1"/>
    <w:rsid w:val="00397EA5"/>
    <w:rsid w:val="00397EB5"/>
    <w:rsid w:val="003A0038"/>
    <w:rsid w:val="003A02CC"/>
    <w:rsid w:val="003A035E"/>
    <w:rsid w:val="003A0374"/>
    <w:rsid w:val="003A0744"/>
    <w:rsid w:val="003A07E2"/>
    <w:rsid w:val="003A0A8D"/>
    <w:rsid w:val="003A0FCC"/>
    <w:rsid w:val="003A121F"/>
    <w:rsid w:val="003A16F0"/>
    <w:rsid w:val="003A1E48"/>
    <w:rsid w:val="003A1F56"/>
    <w:rsid w:val="003A1FC9"/>
    <w:rsid w:val="003A2312"/>
    <w:rsid w:val="003A2558"/>
    <w:rsid w:val="003A29FF"/>
    <w:rsid w:val="003A2CBC"/>
    <w:rsid w:val="003A2E37"/>
    <w:rsid w:val="003A31CE"/>
    <w:rsid w:val="003A370A"/>
    <w:rsid w:val="003A3721"/>
    <w:rsid w:val="003A3734"/>
    <w:rsid w:val="003A3A04"/>
    <w:rsid w:val="003A3B6B"/>
    <w:rsid w:val="003A3E66"/>
    <w:rsid w:val="003A3F96"/>
    <w:rsid w:val="003A4098"/>
    <w:rsid w:val="003A43D9"/>
    <w:rsid w:val="003A451E"/>
    <w:rsid w:val="003A4BCE"/>
    <w:rsid w:val="003A4BF2"/>
    <w:rsid w:val="003A4D39"/>
    <w:rsid w:val="003A4F38"/>
    <w:rsid w:val="003A5081"/>
    <w:rsid w:val="003A5152"/>
    <w:rsid w:val="003A53BD"/>
    <w:rsid w:val="003A5427"/>
    <w:rsid w:val="003A5B55"/>
    <w:rsid w:val="003A6082"/>
    <w:rsid w:val="003A60FC"/>
    <w:rsid w:val="003A6219"/>
    <w:rsid w:val="003A669E"/>
    <w:rsid w:val="003A6818"/>
    <w:rsid w:val="003A6FA6"/>
    <w:rsid w:val="003A7072"/>
    <w:rsid w:val="003A721A"/>
    <w:rsid w:val="003A76DC"/>
    <w:rsid w:val="003A775C"/>
    <w:rsid w:val="003A77D1"/>
    <w:rsid w:val="003A7BA2"/>
    <w:rsid w:val="003A7BC5"/>
    <w:rsid w:val="003A7BEE"/>
    <w:rsid w:val="003A7F49"/>
    <w:rsid w:val="003B094D"/>
    <w:rsid w:val="003B1491"/>
    <w:rsid w:val="003B15C7"/>
    <w:rsid w:val="003B17B3"/>
    <w:rsid w:val="003B185C"/>
    <w:rsid w:val="003B1A7B"/>
    <w:rsid w:val="003B1AA1"/>
    <w:rsid w:val="003B1B56"/>
    <w:rsid w:val="003B1B94"/>
    <w:rsid w:val="003B2002"/>
    <w:rsid w:val="003B200B"/>
    <w:rsid w:val="003B2378"/>
    <w:rsid w:val="003B251C"/>
    <w:rsid w:val="003B27F9"/>
    <w:rsid w:val="003B291A"/>
    <w:rsid w:val="003B2B13"/>
    <w:rsid w:val="003B2BAE"/>
    <w:rsid w:val="003B2C9F"/>
    <w:rsid w:val="003B2D5C"/>
    <w:rsid w:val="003B2E9E"/>
    <w:rsid w:val="003B3350"/>
    <w:rsid w:val="003B3474"/>
    <w:rsid w:val="003B34A3"/>
    <w:rsid w:val="003B34F0"/>
    <w:rsid w:val="003B368F"/>
    <w:rsid w:val="003B38F8"/>
    <w:rsid w:val="003B3BCA"/>
    <w:rsid w:val="003B3FCC"/>
    <w:rsid w:val="003B4092"/>
    <w:rsid w:val="003B42BC"/>
    <w:rsid w:val="003B43F3"/>
    <w:rsid w:val="003B4543"/>
    <w:rsid w:val="003B45AD"/>
    <w:rsid w:val="003B4621"/>
    <w:rsid w:val="003B4A8E"/>
    <w:rsid w:val="003B4BA6"/>
    <w:rsid w:val="003B5333"/>
    <w:rsid w:val="003B5566"/>
    <w:rsid w:val="003B55C9"/>
    <w:rsid w:val="003B5B0E"/>
    <w:rsid w:val="003B5DD9"/>
    <w:rsid w:val="003B601B"/>
    <w:rsid w:val="003B6147"/>
    <w:rsid w:val="003B61FE"/>
    <w:rsid w:val="003B624F"/>
    <w:rsid w:val="003B6257"/>
    <w:rsid w:val="003B66A3"/>
    <w:rsid w:val="003B6792"/>
    <w:rsid w:val="003B6857"/>
    <w:rsid w:val="003B6963"/>
    <w:rsid w:val="003B6B1D"/>
    <w:rsid w:val="003B6DAD"/>
    <w:rsid w:val="003B6E58"/>
    <w:rsid w:val="003B6F1C"/>
    <w:rsid w:val="003B6F9D"/>
    <w:rsid w:val="003B705F"/>
    <w:rsid w:val="003B7D3D"/>
    <w:rsid w:val="003B7D5F"/>
    <w:rsid w:val="003C03E9"/>
    <w:rsid w:val="003C06B0"/>
    <w:rsid w:val="003C091A"/>
    <w:rsid w:val="003C0BE1"/>
    <w:rsid w:val="003C0D6C"/>
    <w:rsid w:val="003C11A8"/>
    <w:rsid w:val="003C128E"/>
    <w:rsid w:val="003C1703"/>
    <w:rsid w:val="003C1794"/>
    <w:rsid w:val="003C1B92"/>
    <w:rsid w:val="003C1E1B"/>
    <w:rsid w:val="003C1F2C"/>
    <w:rsid w:val="003C2445"/>
    <w:rsid w:val="003C2764"/>
    <w:rsid w:val="003C287E"/>
    <w:rsid w:val="003C2C41"/>
    <w:rsid w:val="003C2C5C"/>
    <w:rsid w:val="003C2C71"/>
    <w:rsid w:val="003C2F8B"/>
    <w:rsid w:val="003C342D"/>
    <w:rsid w:val="003C363C"/>
    <w:rsid w:val="003C3766"/>
    <w:rsid w:val="003C37BC"/>
    <w:rsid w:val="003C38D9"/>
    <w:rsid w:val="003C3D7A"/>
    <w:rsid w:val="003C3E9E"/>
    <w:rsid w:val="003C41DA"/>
    <w:rsid w:val="003C42D7"/>
    <w:rsid w:val="003C437D"/>
    <w:rsid w:val="003C45BB"/>
    <w:rsid w:val="003C45F2"/>
    <w:rsid w:val="003C4849"/>
    <w:rsid w:val="003C49CE"/>
    <w:rsid w:val="003C4E33"/>
    <w:rsid w:val="003C4F5E"/>
    <w:rsid w:val="003C532E"/>
    <w:rsid w:val="003C5440"/>
    <w:rsid w:val="003C5496"/>
    <w:rsid w:val="003C55AF"/>
    <w:rsid w:val="003C57DC"/>
    <w:rsid w:val="003C58A5"/>
    <w:rsid w:val="003C5C8D"/>
    <w:rsid w:val="003C667D"/>
    <w:rsid w:val="003C6A0B"/>
    <w:rsid w:val="003C6A30"/>
    <w:rsid w:val="003C6B1C"/>
    <w:rsid w:val="003C6B85"/>
    <w:rsid w:val="003C6C33"/>
    <w:rsid w:val="003C6F03"/>
    <w:rsid w:val="003C75A6"/>
    <w:rsid w:val="003C75DE"/>
    <w:rsid w:val="003C7623"/>
    <w:rsid w:val="003C76DA"/>
    <w:rsid w:val="003D0036"/>
    <w:rsid w:val="003D0374"/>
    <w:rsid w:val="003D039E"/>
    <w:rsid w:val="003D04AC"/>
    <w:rsid w:val="003D05A4"/>
    <w:rsid w:val="003D0F80"/>
    <w:rsid w:val="003D106D"/>
    <w:rsid w:val="003D113D"/>
    <w:rsid w:val="003D1275"/>
    <w:rsid w:val="003D13D9"/>
    <w:rsid w:val="003D1662"/>
    <w:rsid w:val="003D17D8"/>
    <w:rsid w:val="003D1815"/>
    <w:rsid w:val="003D1B7F"/>
    <w:rsid w:val="003D1C73"/>
    <w:rsid w:val="003D1D4E"/>
    <w:rsid w:val="003D1DBB"/>
    <w:rsid w:val="003D1E71"/>
    <w:rsid w:val="003D20EC"/>
    <w:rsid w:val="003D216B"/>
    <w:rsid w:val="003D21C7"/>
    <w:rsid w:val="003D21F4"/>
    <w:rsid w:val="003D224E"/>
    <w:rsid w:val="003D2317"/>
    <w:rsid w:val="003D24E7"/>
    <w:rsid w:val="003D251B"/>
    <w:rsid w:val="003D2A0B"/>
    <w:rsid w:val="003D2E8A"/>
    <w:rsid w:val="003D2F62"/>
    <w:rsid w:val="003D3338"/>
    <w:rsid w:val="003D3475"/>
    <w:rsid w:val="003D3596"/>
    <w:rsid w:val="003D3BD7"/>
    <w:rsid w:val="003D3C49"/>
    <w:rsid w:val="003D3CFD"/>
    <w:rsid w:val="003D3E43"/>
    <w:rsid w:val="003D3F42"/>
    <w:rsid w:val="003D40BC"/>
    <w:rsid w:val="003D40D6"/>
    <w:rsid w:val="003D425E"/>
    <w:rsid w:val="003D42A7"/>
    <w:rsid w:val="003D4ADD"/>
    <w:rsid w:val="003D5236"/>
    <w:rsid w:val="003D532D"/>
    <w:rsid w:val="003D555C"/>
    <w:rsid w:val="003D5733"/>
    <w:rsid w:val="003D58C1"/>
    <w:rsid w:val="003D5B32"/>
    <w:rsid w:val="003D61C7"/>
    <w:rsid w:val="003D6204"/>
    <w:rsid w:val="003D6632"/>
    <w:rsid w:val="003D6A78"/>
    <w:rsid w:val="003D6D97"/>
    <w:rsid w:val="003D6E59"/>
    <w:rsid w:val="003D7121"/>
    <w:rsid w:val="003D7195"/>
    <w:rsid w:val="003D7214"/>
    <w:rsid w:val="003D7396"/>
    <w:rsid w:val="003D745A"/>
    <w:rsid w:val="003D74B2"/>
    <w:rsid w:val="003D74E3"/>
    <w:rsid w:val="003D75A1"/>
    <w:rsid w:val="003D75EB"/>
    <w:rsid w:val="003D763D"/>
    <w:rsid w:val="003D76B9"/>
    <w:rsid w:val="003D76FC"/>
    <w:rsid w:val="003D7743"/>
    <w:rsid w:val="003D79CE"/>
    <w:rsid w:val="003D7CDB"/>
    <w:rsid w:val="003D7F75"/>
    <w:rsid w:val="003DC416"/>
    <w:rsid w:val="003E0292"/>
    <w:rsid w:val="003E0438"/>
    <w:rsid w:val="003E075D"/>
    <w:rsid w:val="003E0793"/>
    <w:rsid w:val="003E0799"/>
    <w:rsid w:val="003E0AAF"/>
    <w:rsid w:val="003E148F"/>
    <w:rsid w:val="003E1575"/>
    <w:rsid w:val="003E16FB"/>
    <w:rsid w:val="003E17E9"/>
    <w:rsid w:val="003E1812"/>
    <w:rsid w:val="003E1DCB"/>
    <w:rsid w:val="003E1E16"/>
    <w:rsid w:val="003E218E"/>
    <w:rsid w:val="003E24F7"/>
    <w:rsid w:val="003E2781"/>
    <w:rsid w:val="003E290F"/>
    <w:rsid w:val="003E29A1"/>
    <w:rsid w:val="003E2A21"/>
    <w:rsid w:val="003E2A8C"/>
    <w:rsid w:val="003E2A96"/>
    <w:rsid w:val="003E2AF4"/>
    <w:rsid w:val="003E2D8F"/>
    <w:rsid w:val="003E31D3"/>
    <w:rsid w:val="003E351E"/>
    <w:rsid w:val="003E375A"/>
    <w:rsid w:val="003E3803"/>
    <w:rsid w:val="003E39FE"/>
    <w:rsid w:val="003E3D47"/>
    <w:rsid w:val="003E3D9E"/>
    <w:rsid w:val="003E41DB"/>
    <w:rsid w:val="003E441D"/>
    <w:rsid w:val="003E4D10"/>
    <w:rsid w:val="003E50DA"/>
    <w:rsid w:val="003E511D"/>
    <w:rsid w:val="003E515A"/>
    <w:rsid w:val="003E538F"/>
    <w:rsid w:val="003E5477"/>
    <w:rsid w:val="003E54FF"/>
    <w:rsid w:val="003E5D84"/>
    <w:rsid w:val="003E638D"/>
    <w:rsid w:val="003E6AD2"/>
    <w:rsid w:val="003E6C7F"/>
    <w:rsid w:val="003E6D87"/>
    <w:rsid w:val="003E7025"/>
    <w:rsid w:val="003E70CB"/>
    <w:rsid w:val="003E7331"/>
    <w:rsid w:val="003E7A2D"/>
    <w:rsid w:val="003E7C61"/>
    <w:rsid w:val="003E7D9D"/>
    <w:rsid w:val="003F0356"/>
    <w:rsid w:val="003F0614"/>
    <w:rsid w:val="003F07D4"/>
    <w:rsid w:val="003F0C3F"/>
    <w:rsid w:val="003F11BA"/>
    <w:rsid w:val="003F1330"/>
    <w:rsid w:val="003F1495"/>
    <w:rsid w:val="003F1680"/>
    <w:rsid w:val="003F17EE"/>
    <w:rsid w:val="003F198C"/>
    <w:rsid w:val="003F1A34"/>
    <w:rsid w:val="003F1DED"/>
    <w:rsid w:val="003F217F"/>
    <w:rsid w:val="003F2208"/>
    <w:rsid w:val="003F2290"/>
    <w:rsid w:val="003F24E3"/>
    <w:rsid w:val="003F24E5"/>
    <w:rsid w:val="003F27A8"/>
    <w:rsid w:val="003F27E0"/>
    <w:rsid w:val="003F2D96"/>
    <w:rsid w:val="003F306C"/>
    <w:rsid w:val="003F365F"/>
    <w:rsid w:val="003F398E"/>
    <w:rsid w:val="003F3BAC"/>
    <w:rsid w:val="003F3BFB"/>
    <w:rsid w:val="003F3D75"/>
    <w:rsid w:val="003F4027"/>
    <w:rsid w:val="003F4050"/>
    <w:rsid w:val="003F4353"/>
    <w:rsid w:val="003F4604"/>
    <w:rsid w:val="003F4A29"/>
    <w:rsid w:val="003F4B53"/>
    <w:rsid w:val="003F4F2A"/>
    <w:rsid w:val="003F4FD6"/>
    <w:rsid w:val="003F52C2"/>
    <w:rsid w:val="003F5444"/>
    <w:rsid w:val="003F54A7"/>
    <w:rsid w:val="003F5AF1"/>
    <w:rsid w:val="003F5B97"/>
    <w:rsid w:val="003F5D62"/>
    <w:rsid w:val="003F5EA8"/>
    <w:rsid w:val="003F648F"/>
    <w:rsid w:val="003F671B"/>
    <w:rsid w:val="003F679F"/>
    <w:rsid w:val="003F6956"/>
    <w:rsid w:val="003F6C7D"/>
    <w:rsid w:val="003F6E0F"/>
    <w:rsid w:val="003F6EB8"/>
    <w:rsid w:val="003F701C"/>
    <w:rsid w:val="003F73C6"/>
    <w:rsid w:val="003F742F"/>
    <w:rsid w:val="003F7528"/>
    <w:rsid w:val="003F753C"/>
    <w:rsid w:val="003F75A3"/>
    <w:rsid w:val="003F7623"/>
    <w:rsid w:val="003F7BE3"/>
    <w:rsid w:val="003F7C2C"/>
    <w:rsid w:val="003F7F0B"/>
    <w:rsid w:val="00400032"/>
    <w:rsid w:val="0040017C"/>
    <w:rsid w:val="0040031A"/>
    <w:rsid w:val="0040075C"/>
    <w:rsid w:val="004008E4"/>
    <w:rsid w:val="00400955"/>
    <w:rsid w:val="004009B1"/>
    <w:rsid w:val="00400CF3"/>
    <w:rsid w:val="00400EDE"/>
    <w:rsid w:val="00401161"/>
    <w:rsid w:val="0040137D"/>
    <w:rsid w:val="004013A1"/>
    <w:rsid w:val="0040151F"/>
    <w:rsid w:val="00401543"/>
    <w:rsid w:val="004016F8"/>
    <w:rsid w:val="00401A16"/>
    <w:rsid w:val="0040203A"/>
    <w:rsid w:val="0040248D"/>
    <w:rsid w:val="004024E4"/>
    <w:rsid w:val="00402509"/>
    <w:rsid w:val="00402748"/>
    <w:rsid w:val="0040289F"/>
    <w:rsid w:val="00402969"/>
    <w:rsid w:val="00402BDE"/>
    <w:rsid w:val="00402E2C"/>
    <w:rsid w:val="00402F92"/>
    <w:rsid w:val="00402FBF"/>
    <w:rsid w:val="0040335F"/>
    <w:rsid w:val="00403398"/>
    <w:rsid w:val="004036EC"/>
    <w:rsid w:val="0040376C"/>
    <w:rsid w:val="0040390F"/>
    <w:rsid w:val="00403A3A"/>
    <w:rsid w:val="00403A6B"/>
    <w:rsid w:val="00403CBE"/>
    <w:rsid w:val="00403D04"/>
    <w:rsid w:val="00404422"/>
    <w:rsid w:val="0040452F"/>
    <w:rsid w:val="00404573"/>
    <w:rsid w:val="0040474C"/>
    <w:rsid w:val="00404897"/>
    <w:rsid w:val="00404A31"/>
    <w:rsid w:val="00404D32"/>
    <w:rsid w:val="00404FA2"/>
    <w:rsid w:val="00405118"/>
    <w:rsid w:val="0040539D"/>
    <w:rsid w:val="00405461"/>
    <w:rsid w:val="0040555A"/>
    <w:rsid w:val="00405650"/>
    <w:rsid w:val="00405E48"/>
    <w:rsid w:val="004060A8"/>
    <w:rsid w:val="004060F6"/>
    <w:rsid w:val="0040610B"/>
    <w:rsid w:val="004061A6"/>
    <w:rsid w:val="004063ED"/>
    <w:rsid w:val="0040659C"/>
    <w:rsid w:val="0040687D"/>
    <w:rsid w:val="004068AC"/>
    <w:rsid w:val="00406C85"/>
    <w:rsid w:val="00406E72"/>
    <w:rsid w:val="00406FEF"/>
    <w:rsid w:val="0040706C"/>
    <w:rsid w:val="004073F6"/>
    <w:rsid w:val="00407531"/>
    <w:rsid w:val="004075A2"/>
    <w:rsid w:val="004076F9"/>
    <w:rsid w:val="00407998"/>
    <w:rsid w:val="00407D5E"/>
    <w:rsid w:val="00410134"/>
    <w:rsid w:val="004103EC"/>
    <w:rsid w:val="0041045E"/>
    <w:rsid w:val="004109F4"/>
    <w:rsid w:val="00410F48"/>
    <w:rsid w:val="00411130"/>
    <w:rsid w:val="00411418"/>
    <w:rsid w:val="0041164F"/>
    <w:rsid w:val="00411B69"/>
    <w:rsid w:val="00411BFB"/>
    <w:rsid w:val="00412038"/>
    <w:rsid w:val="00412102"/>
    <w:rsid w:val="0041222E"/>
    <w:rsid w:val="004123D0"/>
    <w:rsid w:val="004126D2"/>
    <w:rsid w:val="00412703"/>
    <w:rsid w:val="00412931"/>
    <w:rsid w:val="00412C1A"/>
    <w:rsid w:val="00412DAC"/>
    <w:rsid w:val="00412DF9"/>
    <w:rsid w:val="00412E78"/>
    <w:rsid w:val="00413125"/>
    <w:rsid w:val="004131BE"/>
    <w:rsid w:val="004132D5"/>
    <w:rsid w:val="00413356"/>
    <w:rsid w:val="0041346F"/>
    <w:rsid w:val="0041387A"/>
    <w:rsid w:val="004139B8"/>
    <w:rsid w:val="00413BCA"/>
    <w:rsid w:val="00413CCE"/>
    <w:rsid w:val="00413CF1"/>
    <w:rsid w:val="00413D7A"/>
    <w:rsid w:val="00413DE7"/>
    <w:rsid w:val="0041428E"/>
    <w:rsid w:val="004142D5"/>
    <w:rsid w:val="00414327"/>
    <w:rsid w:val="00414355"/>
    <w:rsid w:val="0041444B"/>
    <w:rsid w:val="0041469A"/>
    <w:rsid w:val="00414B80"/>
    <w:rsid w:val="00414C08"/>
    <w:rsid w:val="00414C3D"/>
    <w:rsid w:val="00414CFD"/>
    <w:rsid w:val="00414E0A"/>
    <w:rsid w:val="004150CB"/>
    <w:rsid w:val="0041523A"/>
    <w:rsid w:val="0041523E"/>
    <w:rsid w:val="004153A6"/>
    <w:rsid w:val="00415870"/>
    <w:rsid w:val="00415BAF"/>
    <w:rsid w:val="00416165"/>
    <w:rsid w:val="00416572"/>
    <w:rsid w:val="00416722"/>
    <w:rsid w:val="00416B46"/>
    <w:rsid w:val="00416CE1"/>
    <w:rsid w:val="00416D9B"/>
    <w:rsid w:val="00416E1E"/>
    <w:rsid w:val="00417A36"/>
    <w:rsid w:val="00417BA9"/>
    <w:rsid w:val="00417C27"/>
    <w:rsid w:val="00417CBB"/>
    <w:rsid w:val="00417D10"/>
    <w:rsid w:val="00417EF5"/>
    <w:rsid w:val="00417F0C"/>
    <w:rsid w:val="00417F83"/>
    <w:rsid w:val="0042013F"/>
    <w:rsid w:val="004202F5"/>
    <w:rsid w:val="0042067D"/>
    <w:rsid w:val="00420800"/>
    <w:rsid w:val="004208D4"/>
    <w:rsid w:val="00420963"/>
    <w:rsid w:val="00420C61"/>
    <w:rsid w:val="00420DC4"/>
    <w:rsid w:val="00420DD2"/>
    <w:rsid w:val="00421332"/>
    <w:rsid w:val="004215A8"/>
    <w:rsid w:val="00421910"/>
    <w:rsid w:val="00421A0E"/>
    <w:rsid w:val="00421D9E"/>
    <w:rsid w:val="00421E2F"/>
    <w:rsid w:val="00421F1D"/>
    <w:rsid w:val="0042260F"/>
    <w:rsid w:val="00422747"/>
    <w:rsid w:val="00422D3A"/>
    <w:rsid w:val="00422F35"/>
    <w:rsid w:val="00422F59"/>
    <w:rsid w:val="0042331E"/>
    <w:rsid w:val="00423718"/>
    <w:rsid w:val="00423D33"/>
    <w:rsid w:val="00424337"/>
    <w:rsid w:val="00424982"/>
    <w:rsid w:val="00424C3F"/>
    <w:rsid w:val="00424CD6"/>
    <w:rsid w:val="00424D47"/>
    <w:rsid w:val="004251CB"/>
    <w:rsid w:val="0042541C"/>
    <w:rsid w:val="0042570B"/>
    <w:rsid w:val="00425900"/>
    <w:rsid w:val="004259E2"/>
    <w:rsid w:val="00425FED"/>
    <w:rsid w:val="004260EC"/>
    <w:rsid w:val="004262D1"/>
    <w:rsid w:val="0042636E"/>
    <w:rsid w:val="00426454"/>
    <w:rsid w:val="0042673D"/>
    <w:rsid w:val="004267E3"/>
    <w:rsid w:val="00426907"/>
    <w:rsid w:val="00426B3B"/>
    <w:rsid w:val="00426F10"/>
    <w:rsid w:val="00426FEF"/>
    <w:rsid w:val="00427166"/>
    <w:rsid w:val="00427D71"/>
    <w:rsid w:val="00427E08"/>
    <w:rsid w:val="0043006C"/>
    <w:rsid w:val="00430656"/>
    <w:rsid w:val="004307D5"/>
    <w:rsid w:val="00430ADC"/>
    <w:rsid w:val="00430C60"/>
    <w:rsid w:val="00430D30"/>
    <w:rsid w:val="00430D86"/>
    <w:rsid w:val="00430DB4"/>
    <w:rsid w:val="00430F1B"/>
    <w:rsid w:val="00430FC9"/>
    <w:rsid w:val="00431122"/>
    <w:rsid w:val="00431196"/>
    <w:rsid w:val="004313CC"/>
    <w:rsid w:val="00431678"/>
    <w:rsid w:val="0043175B"/>
    <w:rsid w:val="004317EB"/>
    <w:rsid w:val="00431B8D"/>
    <w:rsid w:val="00431D85"/>
    <w:rsid w:val="00431FDB"/>
    <w:rsid w:val="004321EF"/>
    <w:rsid w:val="004322A6"/>
    <w:rsid w:val="00432467"/>
    <w:rsid w:val="0043250F"/>
    <w:rsid w:val="00432CA5"/>
    <w:rsid w:val="00433219"/>
    <w:rsid w:val="0043322B"/>
    <w:rsid w:val="0043323B"/>
    <w:rsid w:val="004332A9"/>
    <w:rsid w:val="0043340F"/>
    <w:rsid w:val="0043372F"/>
    <w:rsid w:val="00433952"/>
    <w:rsid w:val="00433AF9"/>
    <w:rsid w:val="00433C59"/>
    <w:rsid w:val="00433D9E"/>
    <w:rsid w:val="00433EEB"/>
    <w:rsid w:val="00433F1C"/>
    <w:rsid w:val="004341BD"/>
    <w:rsid w:val="004342EF"/>
    <w:rsid w:val="004344F0"/>
    <w:rsid w:val="0043494D"/>
    <w:rsid w:val="00434E69"/>
    <w:rsid w:val="0043502D"/>
    <w:rsid w:val="004352D2"/>
    <w:rsid w:val="004353D1"/>
    <w:rsid w:val="004355A6"/>
    <w:rsid w:val="00435E13"/>
    <w:rsid w:val="00436505"/>
    <w:rsid w:val="00436644"/>
    <w:rsid w:val="00436713"/>
    <w:rsid w:val="004369EB"/>
    <w:rsid w:val="00436C84"/>
    <w:rsid w:val="00436CD3"/>
    <w:rsid w:val="00436D9C"/>
    <w:rsid w:val="00436E46"/>
    <w:rsid w:val="00436E4E"/>
    <w:rsid w:val="00437284"/>
    <w:rsid w:val="00437866"/>
    <w:rsid w:val="00437974"/>
    <w:rsid w:val="00437A9E"/>
    <w:rsid w:val="00437D34"/>
    <w:rsid w:val="00437F15"/>
    <w:rsid w:val="0043C16F"/>
    <w:rsid w:val="0044031E"/>
    <w:rsid w:val="004406FC"/>
    <w:rsid w:val="004407D6"/>
    <w:rsid w:val="004408E8"/>
    <w:rsid w:val="00440F2B"/>
    <w:rsid w:val="004410C2"/>
    <w:rsid w:val="00441158"/>
    <w:rsid w:val="00441619"/>
    <w:rsid w:val="00441A63"/>
    <w:rsid w:val="00441A90"/>
    <w:rsid w:val="00442069"/>
    <w:rsid w:val="00442172"/>
    <w:rsid w:val="00442192"/>
    <w:rsid w:val="0044236C"/>
    <w:rsid w:val="004425DA"/>
    <w:rsid w:val="004426E0"/>
    <w:rsid w:val="00442704"/>
    <w:rsid w:val="00442E8E"/>
    <w:rsid w:val="004430AC"/>
    <w:rsid w:val="00443302"/>
    <w:rsid w:val="00443348"/>
    <w:rsid w:val="0044366D"/>
    <w:rsid w:val="0044404E"/>
    <w:rsid w:val="004440A8"/>
    <w:rsid w:val="004440C2"/>
    <w:rsid w:val="004440C9"/>
    <w:rsid w:val="004441D1"/>
    <w:rsid w:val="0044462D"/>
    <w:rsid w:val="00444988"/>
    <w:rsid w:val="00444F27"/>
    <w:rsid w:val="00444FC8"/>
    <w:rsid w:val="004451A1"/>
    <w:rsid w:val="0044524E"/>
    <w:rsid w:val="00445428"/>
    <w:rsid w:val="00445588"/>
    <w:rsid w:val="004456B8"/>
    <w:rsid w:val="004459A6"/>
    <w:rsid w:val="00445B80"/>
    <w:rsid w:val="00445BDE"/>
    <w:rsid w:val="00445D38"/>
    <w:rsid w:val="00445D47"/>
    <w:rsid w:val="00445D53"/>
    <w:rsid w:val="00445D70"/>
    <w:rsid w:val="00445DC1"/>
    <w:rsid w:val="00445E65"/>
    <w:rsid w:val="0044627C"/>
    <w:rsid w:val="0044655B"/>
    <w:rsid w:val="004469CB"/>
    <w:rsid w:val="00446E8B"/>
    <w:rsid w:val="00446E90"/>
    <w:rsid w:val="00447543"/>
    <w:rsid w:val="004477AA"/>
    <w:rsid w:val="00447955"/>
    <w:rsid w:val="00447A10"/>
    <w:rsid w:val="00447B48"/>
    <w:rsid w:val="00447D16"/>
    <w:rsid w:val="00447DA2"/>
    <w:rsid w:val="00447E52"/>
    <w:rsid w:val="00447EB9"/>
    <w:rsid w:val="0045004D"/>
    <w:rsid w:val="004500A9"/>
    <w:rsid w:val="0045020F"/>
    <w:rsid w:val="004503B3"/>
    <w:rsid w:val="004505B0"/>
    <w:rsid w:val="0045087F"/>
    <w:rsid w:val="004508CB"/>
    <w:rsid w:val="00450D5C"/>
    <w:rsid w:val="00450D75"/>
    <w:rsid w:val="00450DCA"/>
    <w:rsid w:val="00450E92"/>
    <w:rsid w:val="0045108D"/>
    <w:rsid w:val="0045112D"/>
    <w:rsid w:val="0045116E"/>
    <w:rsid w:val="004511ED"/>
    <w:rsid w:val="0045157D"/>
    <w:rsid w:val="00451AD8"/>
    <w:rsid w:val="00451DAA"/>
    <w:rsid w:val="0045201A"/>
    <w:rsid w:val="00452081"/>
    <w:rsid w:val="004523D1"/>
    <w:rsid w:val="004525AE"/>
    <w:rsid w:val="00452664"/>
    <w:rsid w:val="00452924"/>
    <w:rsid w:val="0045292F"/>
    <w:rsid w:val="00452970"/>
    <w:rsid w:val="00452AF3"/>
    <w:rsid w:val="00452D8E"/>
    <w:rsid w:val="004532DA"/>
    <w:rsid w:val="00453300"/>
    <w:rsid w:val="004534D0"/>
    <w:rsid w:val="0045375D"/>
    <w:rsid w:val="0045379B"/>
    <w:rsid w:val="00453B13"/>
    <w:rsid w:val="00453F53"/>
    <w:rsid w:val="00454194"/>
    <w:rsid w:val="004542C9"/>
    <w:rsid w:val="00454316"/>
    <w:rsid w:val="0045431E"/>
    <w:rsid w:val="00454323"/>
    <w:rsid w:val="004546B7"/>
    <w:rsid w:val="004547C5"/>
    <w:rsid w:val="0045517B"/>
    <w:rsid w:val="00455180"/>
    <w:rsid w:val="004551E1"/>
    <w:rsid w:val="00455669"/>
    <w:rsid w:val="00455978"/>
    <w:rsid w:val="004559F8"/>
    <w:rsid w:val="00455B42"/>
    <w:rsid w:val="00455DE4"/>
    <w:rsid w:val="00455FCB"/>
    <w:rsid w:val="004563BA"/>
    <w:rsid w:val="0045661C"/>
    <w:rsid w:val="00456B6F"/>
    <w:rsid w:val="00457049"/>
    <w:rsid w:val="0045713D"/>
    <w:rsid w:val="0045721C"/>
    <w:rsid w:val="00457313"/>
    <w:rsid w:val="00457AD5"/>
    <w:rsid w:val="00457AE0"/>
    <w:rsid w:val="00457D93"/>
    <w:rsid w:val="00457EEB"/>
    <w:rsid w:val="00457FD1"/>
    <w:rsid w:val="00460178"/>
    <w:rsid w:val="004602D6"/>
    <w:rsid w:val="004607D1"/>
    <w:rsid w:val="00460971"/>
    <w:rsid w:val="00460F3B"/>
    <w:rsid w:val="0046104F"/>
    <w:rsid w:val="00461A7C"/>
    <w:rsid w:val="00461C5B"/>
    <w:rsid w:val="00461CCA"/>
    <w:rsid w:val="00461D99"/>
    <w:rsid w:val="00461EFA"/>
    <w:rsid w:val="00461FB5"/>
    <w:rsid w:val="004625A0"/>
    <w:rsid w:val="004627D7"/>
    <w:rsid w:val="004628C1"/>
    <w:rsid w:val="00462957"/>
    <w:rsid w:val="00462B77"/>
    <w:rsid w:val="00462E2D"/>
    <w:rsid w:val="00462FE4"/>
    <w:rsid w:val="00463114"/>
    <w:rsid w:val="004635D9"/>
    <w:rsid w:val="00463918"/>
    <w:rsid w:val="004639BC"/>
    <w:rsid w:val="00463E0E"/>
    <w:rsid w:val="00463E6B"/>
    <w:rsid w:val="00463E96"/>
    <w:rsid w:val="00463F6E"/>
    <w:rsid w:val="004642DA"/>
    <w:rsid w:val="00464485"/>
    <w:rsid w:val="004644FD"/>
    <w:rsid w:val="004645FD"/>
    <w:rsid w:val="0046482C"/>
    <w:rsid w:val="0046489B"/>
    <w:rsid w:val="004648C3"/>
    <w:rsid w:val="00464C1B"/>
    <w:rsid w:val="00464CBD"/>
    <w:rsid w:val="00464DF9"/>
    <w:rsid w:val="00464F78"/>
    <w:rsid w:val="004650BD"/>
    <w:rsid w:val="004651B3"/>
    <w:rsid w:val="004653B6"/>
    <w:rsid w:val="00465406"/>
    <w:rsid w:val="004655C9"/>
    <w:rsid w:val="00465612"/>
    <w:rsid w:val="004656F9"/>
    <w:rsid w:val="00465848"/>
    <w:rsid w:val="00465855"/>
    <w:rsid w:val="00466296"/>
    <w:rsid w:val="004662FF"/>
    <w:rsid w:val="0046646A"/>
    <w:rsid w:val="00466735"/>
    <w:rsid w:val="004669F0"/>
    <w:rsid w:val="00466A43"/>
    <w:rsid w:val="00466B80"/>
    <w:rsid w:val="004673B1"/>
    <w:rsid w:val="004674C7"/>
    <w:rsid w:val="00467DC0"/>
    <w:rsid w:val="00467ECC"/>
    <w:rsid w:val="00470285"/>
    <w:rsid w:val="0047039E"/>
    <w:rsid w:val="004704D2"/>
    <w:rsid w:val="0047066F"/>
    <w:rsid w:val="004706E0"/>
    <w:rsid w:val="0047099B"/>
    <w:rsid w:val="00470EA0"/>
    <w:rsid w:val="0047152A"/>
    <w:rsid w:val="004717B9"/>
    <w:rsid w:val="0047197F"/>
    <w:rsid w:val="00471CE8"/>
    <w:rsid w:val="00471EB8"/>
    <w:rsid w:val="00472225"/>
    <w:rsid w:val="00472A36"/>
    <w:rsid w:val="00472B3D"/>
    <w:rsid w:val="00472D60"/>
    <w:rsid w:val="00472F3D"/>
    <w:rsid w:val="004730A1"/>
    <w:rsid w:val="004730A4"/>
    <w:rsid w:val="004735E5"/>
    <w:rsid w:val="00473A1D"/>
    <w:rsid w:val="00473CCE"/>
    <w:rsid w:val="00473ED0"/>
    <w:rsid w:val="0047425D"/>
    <w:rsid w:val="00474369"/>
    <w:rsid w:val="00474398"/>
    <w:rsid w:val="004746E6"/>
    <w:rsid w:val="004746F6"/>
    <w:rsid w:val="004749C8"/>
    <w:rsid w:val="00474A68"/>
    <w:rsid w:val="00474CCB"/>
    <w:rsid w:val="00474DD5"/>
    <w:rsid w:val="00474E77"/>
    <w:rsid w:val="00474EC8"/>
    <w:rsid w:val="00474F12"/>
    <w:rsid w:val="0047504D"/>
    <w:rsid w:val="004751A8"/>
    <w:rsid w:val="004751F0"/>
    <w:rsid w:val="00475235"/>
    <w:rsid w:val="004759F1"/>
    <w:rsid w:val="00475AC3"/>
    <w:rsid w:val="00475CBD"/>
    <w:rsid w:val="00475CCA"/>
    <w:rsid w:val="00475D24"/>
    <w:rsid w:val="00475EF4"/>
    <w:rsid w:val="00475FF0"/>
    <w:rsid w:val="004761CA"/>
    <w:rsid w:val="00476250"/>
    <w:rsid w:val="00476409"/>
    <w:rsid w:val="00476A0B"/>
    <w:rsid w:val="00476E0C"/>
    <w:rsid w:val="00476E1E"/>
    <w:rsid w:val="0047701C"/>
    <w:rsid w:val="00477056"/>
    <w:rsid w:val="004777D0"/>
    <w:rsid w:val="00477BDA"/>
    <w:rsid w:val="00477C70"/>
    <w:rsid w:val="00477E68"/>
    <w:rsid w:val="00477F93"/>
    <w:rsid w:val="00480070"/>
    <w:rsid w:val="00480281"/>
    <w:rsid w:val="00480515"/>
    <w:rsid w:val="0048055E"/>
    <w:rsid w:val="0048055F"/>
    <w:rsid w:val="004805CB"/>
    <w:rsid w:val="00480716"/>
    <w:rsid w:val="0048087F"/>
    <w:rsid w:val="004808EA"/>
    <w:rsid w:val="00480B0A"/>
    <w:rsid w:val="00480B45"/>
    <w:rsid w:val="00480CC2"/>
    <w:rsid w:val="00480FAE"/>
    <w:rsid w:val="004810E4"/>
    <w:rsid w:val="0048157A"/>
    <w:rsid w:val="0048197E"/>
    <w:rsid w:val="00481ABE"/>
    <w:rsid w:val="00481B62"/>
    <w:rsid w:val="00481D2A"/>
    <w:rsid w:val="004821B3"/>
    <w:rsid w:val="00482424"/>
    <w:rsid w:val="004827C1"/>
    <w:rsid w:val="00482AB4"/>
    <w:rsid w:val="00482D64"/>
    <w:rsid w:val="00482DC2"/>
    <w:rsid w:val="00483193"/>
    <w:rsid w:val="00483239"/>
    <w:rsid w:val="004832C7"/>
    <w:rsid w:val="0048342B"/>
    <w:rsid w:val="00483695"/>
    <w:rsid w:val="004836F8"/>
    <w:rsid w:val="00483B45"/>
    <w:rsid w:val="00483D52"/>
    <w:rsid w:val="00483DCD"/>
    <w:rsid w:val="004842AA"/>
    <w:rsid w:val="0048447B"/>
    <w:rsid w:val="004847E7"/>
    <w:rsid w:val="0048490E"/>
    <w:rsid w:val="00484B00"/>
    <w:rsid w:val="00484B2C"/>
    <w:rsid w:val="00484B5A"/>
    <w:rsid w:val="00484D4F"/>
    <w:rsid w:val="00484DC0"/>
    <w:rsid w:val="004851B0"/>
    <w:rsid w:val="0048534E"/>
    <w:rsid w:val="00485754"/>
    <w:rsid w:val="004859F7"/>
    <w:rsid w:val="00485D13"/>
    <w:rsid w:val="00486125"/>
    <w:rsid w:val="004862D6"/>
    <w:rsid w:val="0048690E"/>
    <w:rsid w:val="00486DD7"/>
    <w:rsid w:val="004870AF"/>
    <w:rsid w:val="0048728B"/>
    <w:rsid w:val="004872C6"/>
    <w:rsid w:val="004874A6"/>
    <w:rsid w:val="00487922"/>
    <w:rsid w:val="00487AB1"/>
    <w:rsid w:val="00487ACE"/>
    <w:rsid w:val="00487B2E"/>
    <w:rsid w:val="00487E39"/>
    <w:rsid w:val="00487F17"/>
    <w:rsid w:val="00487F41"/>
    <w:rsid w:val="00490007"/>
    <w:rsid w:val="00490036"/>
    <w:rsid w:val="004902C0"/>
    <w:rsid w:val="0049042A"/>
    <w:rsid w:val="00490532"/>
    <w:rsid w:val="0049075D"/>
    <w:rsid w:val="0049075F"/>
    <w:rsid w:val="00490B0B"/>
    <w:rsid w:val="00490B7B"/>
    <w:rsid w:val="00490B7C"/>
    <w:rsid w:val="00490D6D"/>
    <w:rsid w:val="00490EAC"/>
    <w:rsid w:val="004910A4"/>
    <w:rsid w:val="00491346"/>
    <w:rsid w:val="0049187E"/>
    <w:rsid w:val="004918C8"/>
    <w:rsid w:val="00491933"/>
    <w:rsid w:val="00491C89"/>
    <w:rsid w:val="00491D27"/>
    <w:rsid w:val="00491F54"/>
    <w:rsid w:val="004921E4"/>
    <w:rsid w:val="0049260D"/>
    <w:rsid w:val="00492EE9"/>
    <w:rsid w:val="0049310B"/>
    <w:rsid w:val="00493727"/>
    <w:rsid w:val="004938DE"/>
    <w:rsid w:val="00493A5F"/>
    <w:rsid w:val="00493E6A"/>
    <w:rsid w:val="004942B4"/>
    <w:rsid w:val="00494438"/>
    <w:rsid w:val="0049450B"/>
    <w:rsid w:val="00494615"/>
    <w:rsid w:val="004946AF"/>
    <w:rsid w:val="0049472F"/>
    <w:rsid w:val="0049478E"/>
    <w:rsid w:val="00494832"/>
    <w:rsid w:val="00494A5C"/>
    <w:rsid w:val="00494DC2"/>
    <w:rsid w:val="00495344"/>
    <w:rsid w:val="00495505"/>
    <w:rsid w:val="00495724"/>
    <w:rsid w:val="00495970"/>
    <w:rsid w:val="00495C73"/>
    <w:rsid w:val="004961D6"/>
    <w:rsid w:val="00496364"/>
    <w:rsid w:val="004964B8"/>
    <w:rsid w:val="00496539"/>
    <w:rsid w:val="00496788"/>
    <w:rsid w:val="00496B1C"/>
    <w:rsid w:val="00496B69"/>
    <w:rsid w:val="00496C33"/>
    <w:rsid w:val="00496C7A"/>
    <w:rsid w:val="00496F2E"/>
    <w:rsid w:val="004973B6"/>
    <w:rsid w:val="004974C1"/>
    <w:rsid w:val="004975FA"/>
    <w:rsid w:val="00497640"/>
    <w:rsid w:val="00497762"/>
    <w:rsid w:val="004977E5"/>
    <w:rsid w:val="0049791B"/>
    <w:rsid w:val="00497C81"/>
    <w:rsid w:val="00497E71"/>
    <w:rsid w:val="00497EC8"/>
    <w:rsid w:val="00497F1F"/>
    <w:rsid w:val="004A0261"/>
    <w:rsid w:val="004A089A"/>
    <w:rsid w:val="004A0939"/>
    <w:rsid w:val="004A0D46"/>
    <w:rsid w:val="004A12A0"/>
    <w:rsid w:val="004A14A4"/>
    <w:rsid w:val="004A1B44"/>
    <w:rsid w:val="004A1C9A"/>
    <w:rsid w:val="004A1F8B"/>
    <w:rsid w:val="004A2285"/>
    <w:rsid w:val="004A2723"/>
    <w:rsid w:val="004A278C"/>
    <w:rsid w:val="004A27E8"/>
    <w:rsid w:val="004A2CBF"/>
    <w:rsid w:val="004A2F55"/>
    <w:rsid w:val="004A30EC"/>
    <w:rsid w:val="004A3421"/>
    <w:rsid w:val="004A38B3"/>
    <w:rsid w:val="004A4042"/>
    <w:rsid w:val="004A4728"/>
    <w:rsid w:val="004A488A"/>
    <w:rsid w:val="004A4A87"/>
    <w:rsid w:val="004A4B20"/>
    <w:rsid w:val="004A4D28"/>
    <w:rsid w:val="004A4DE8"/>
    <w:rsid w:val="004A4E7E"/>
    <w:rsid w:val="004A4F98"/>
    <w:rsid w:val="004A5159"/>
    <w:rsid w:val="004A53CC"/>
    <w:rsid w:val="004A55F7"/>
    <w:rsid w:val="004A5ACD"/>
    <w:rsid w:val="004A5C4A"/>
    <w:rsid w:val="004A5DEB"/>
    <w:rsid w:val="004A5F6E"/>
    <w:rsid w:val="004A635C"/>
    <w:rsid w:val="004A660C"/>
    <w:rsid w:val="004A6E62"/>
    <w:rsid w:val="004A7200"/>
    <w:rsid w:val="004A72D3"/>
    <w:rsid w:val="004A7559"/>
    <w:rsid w:val="004A76EB"/>
    <w:rsid w:val="004A76FB"/>
    <w:rsid w:val="004A7AC6"/>
    <w:rsid w:val="004A7F66"/>
    <w:rsid w:val="004B031D"/>
    <w:rsid w:val="004B0392"/>
    <w:rsid w:val="004B051B"/>
    <w:rsid w:val="004B0772"/>
    <w:rsid w:val="004B080B"/>
    <w:rsid w:val="004B0BC9"/>
    <w:rsid w:val="004B13B0"/>
    <w:rsid w:val="004B14D2"/>
    <w:rsid w:val="004B1678"/>
    <w:rsid w:val="004B192E"/>
    <w:rsid w:val="004B1E34"/>
    <w:rsid w:val="004B1E62"/>
    <w:rsid w:val="004B2337"/>
    <w:rsid w:val="004B29F6"/>
    <w:rsid w:val="004B2DCF"/>
    <w:rsid w:val="004B2EE5"/>
    <w:rsid w:val="004B2F86"/>
    <w:rsid w:val="004B30D7"/>
    <w:rsid w:val="004B31FD"/>
    <w:rsid w:val="004B336C"/>
    <w:rsid w:val="004B3392"/>
    <w:rsid w:val="004B340F"/>
    <w:rsid w:val="004B35F4"/>
    <w:rsid w:val="004B360D"/>
    <w:rsid w:val="004B3856"/>
    <w:rsid w:val="004B38EB"/>
    <w:rsid w:val="004B3B96"/>
    <w:rsid w:val="004B4322"/>
    <w:rsid w:val="004B44D9"/>
    <w:rsid w:val="004B48BB"/>
    <w:rsid w:val="004B496D"/>
    <w:rsid w:val="004B4A37"/>
    <w:rsid w:val="004B4FDE"/>
    <w:rsid w:val="004B5044"/>
    <w:rsid w:val="004B5511"/>
    <w:rsid w:val="004B5554"/>
    <w:rsid w:val="004B5745"/>
    <w:rsid w:val="004B58E1"/>
    <w:rsid w:val="004B595D"/>
    <w:rsid w:val="004B62D8"/>
    <w:rsid w:val="004B6849"/>
    <w:rsid w:val="004B691A"/>
    <w:rsid w:val="004B6DB6"/>
    <w:rsid w:val="004B6E80"/>
    <w:rsid w:val="004B6E8A"/>
    <w:rsid w:val="004B70CA"/>
    <w:rsid w:val="004B71C1"/>
    <w:rsid w:val="004B7578"/>
    <w:rsid w:val="004B78B7"/>
    <w:rsid w:val="004B7A9D"/>
    <w:rsid w:val="004B7C63"/>
    <w:rsid w:val="004C0075"/>
    <w:rsid w:val="004C01ED"/>
    <w:rsid w:val="004C024C"/>
    <w:rsid w:val="004C02D6"/>
    <w:rsid w:val="004C06F7"/>
    <w:rsid w:val="004C0769"/>
    <w:rsid w:val="004C078F"/>
    <w:rsid w:val="004C0936"/>
    <w:rsid w:val="004C0962"/>
    <w:rsid w:val="004C09C8"/>
    <w:rsid w:val="004C12FA"/>
    <w:rsid w:val="004C14EC"/>
    <w:rsid w:val="004C1AF9"/>
    <w:rsid w:val="004C1BE1"/>
    <w:rsid w:val="004C1CE5"/>
    <w:rsid w:val="004C21F9"/>
    <w:rsid w:val="004C2326"/>
    <w:rsid w:val="004C23F0"/>
    <w:rsid w:val="004C26F4"/>
    <w:rsid w:val="004C28DC"/>
    <w:rsid w:val="004C29CB"/>
    <w:rsid w:val="004C2F0E"/>
    <w:rsid w:val="004C2F3C"/>
    <w:rsid w:val="004C33F0"/>
    <w:rsid w:val="004C37C0"/>
    <w:rsid w:val="004C3848"/>
    <w:rsid w:val="004C392B"/>
    <w:rsid w:val="004C3983"/>
    <w:rsid w:val="004C4660"/>
    <w:rsid w:val="004C4740"/>
    <w:rsid w:val="004C4773"/>
    <w:rsid w:val="004C49C9"/>
    <w:rsid w:val="004C49FD"/>
    <w:rsid w:val="004C4A19"/>
    <w:rsid w:val="004C4AE9"/>
    <w:rsid w:val="004C4B17"/>
    <w:rsid w:val="004C4F54"/>
    <w:rsid w:val="004C5036"/>
    <w:rsid w:val="004C5335"/>
    <w:rsid w:val="004C57A2"/>
    <w:rsid w:val="004C5D03"/>
    <w:rsid w:val="004C602B"/>
    <w:rsid w:val="004C63E7"/>
    <w:rsid w:val="004C6555"/>
    <w:rsid w:val="004C66F2"/>
    <w:rsid w:val="004C6CA2"/>
    <w:rsid w:val="004C6F21"/>
    <w:rsid w:val="004C7128"/>
    <w:rsid w:val="004C732A"/>
    <w:rsid w:val="004C741A"/>
    <w:rsid w:val="004C749C"/>
    <w:rsid w:val="004C7592"/>
    <w:rsid w:val="004C77D7"/>
    <w:rsid w:val="004C77EB"/>
    <w:rsid w:val="004C79E9"/>
    <w:rsid w:val="004C7A1F"/>
    <w:rsid w:val="004C7D31"/>
    <w:rsid w:val="004C7D60"/>
    <w:rsid w:val="004C7F25"/>
    <w:rsid w:val="004D0067"/>
    <w:rsid w:val="004D0376"/>
    <w:rsid w:val="004D0EE0"/>
    <w:rsid w:val="004D10FC"/>
    <w:rsid w:val="004D1133"/>
    <w:rsid w:val="004D169A"/>
    <w:rsid w:val="004D196F"/>
    <w:rsid w:val="004D1C59"/>
    <w:rsid w:val="004D1CCF"/>
    <w:rsid w:val="004D1E97"/>
    <w:rsid w:val="004D1EB3"/>
    <w:rsid w:val="004D1F0C"/>
    <w:rsid w:val="004D2273"/>
    <w:rsid w:val="004D2284"/>
    <w:rsid w:val="004D22E5"/>
    <w:rsid w:val="004D26E9"/>
    <w:rsid w:val="004D2B7B"/>
    <w:rsid w:val="004D2D77"/>
    <w:rsid w:val="004D33ED"/>
    <w:rsid w:val="004D3490"/>
    <w:rsid w:val="004D353C"/>
    <w:rsid w:val="004D35F5"/>
    <w:rsid w:val="004D36AA"/>
    <w:rsid w:val="004D37E1"/>
    <w:rsid w:val="004D3A5B"/>
    <w:rsid w:val="004D3BD0"/>
    <w:rsid w:val="004D3C0A"/>
    <w:rsid w:val="004D3FDB"/>
    <w:rsid w:val="004D4169"/>
    <w:rsid w:val="004D450F"/>
    <w:rsid w:val="004D45A2"/>
    <w:rsid w:val="004D4A10"/>
    <w:rsid w:val="004D4A87"/>
    <w:rsid w:val="004D4E86"/>
    <w:rsid w:val="004D4FB5"/>
    <w:rsid w:val="004D4FDA"/>
    <w:rsid w:val="004D512B"/>
    <w:rsid w:val="004D534F"/>
    <w:rsid w:val="004D5C4D"/>
    <w:rsid w:val="004D5DA2"/>
    <w:rsid w:val="004D5DF5"/>
    <w:rsid w:val="004D5F42"/>
    <w:rsid w:val="004D68EC"/>
    <w:rsid w:val="004D6908"/>
    <w:rsid w:val="004D6FDE"/>
    <w:rsid w:val="004D6FF4"/>
    <w:rsid w:val="004D7018"/>
    <w:rsid w:val="004D70A7"/>
    <w:rsid w:val="004D7606"/>
    <w:rsid w:val="004D7B24"/>
    <w:rsid w:val="004D7B50"/>
    <w:rsid w:val="004D7C42"/>
    <w:rsid w:val="004D7CDD"/>
    <w:rsid w:val="004E007D"/>
    <w:rsid w:val="004E0237"/>
    <w:rsid w:val="004E09C9"/>
    <w:rsid w:val="004E0E01"/>
    <w:rsid w:val="004E0E5A"/>
    <w:rsid w:val="004E0E68"/>
    <w:rsid w:val="004E12FE"/>
    <w:rsid w:val="004E1617"/>
    <w:rsid w:val="004E184C"/>
    <w:rsid w:val="004E18CE"/>
    <w:rsid w:val="004E191C"/>
    <w:rsid w:val="004E1B1B"/>
    <w:rsid w:val="004E1B90"/>
    <w:rsid w:val="004E1D63"/>
    <w:rsid w:val="004E204C"/>
    <w:rsid w:val="004E2217"/>
    <w:rsid w:val="004E225D"/>
    <w:rsid w:val="004E237F"/>
    <w:rsid w:val="004E2606"/>
    <w:rsid w:val="004E2D51"/>
    <w:rsid w:val="004E2D5A"/>
    <w:rsid w:val="004E2D7C"/>
    <w:rsid w:val="004E305B"/>
    <w:rsid w:val="004E30FA"/>
    <w:rsid w:val="004E313B"/>
    <w:rsid w:val="004E3167"/>
    <w:rsid w:val="004E337C"/>
    <w:rsid w:val="004E33D9"/>
    <w:rsid w:val="004E341D"/>
    <w:rsid w:val="004E351C"/>
    <w:rsid w:val="004E3551"/>
    <w:rsid w:val="004E3625"/>
    <w:rsid w:val="004E37C4"/>
    <w:rsid w:val="004E3F4B"/>
    <w:rsid w:val="004E42BD"/>
    <w:rsid w:val="004E4A86"/>
    <w:rsid w:val="004E4AA9"/>
    <w:rsid w:val="004E4C90"/>
    <w:rsid w:val="004E4CEF"/>
    <w:rsid w:val="004E4DB9"/>
    <w:rsid w:val="004E5301"/>
    <w:rsid w:val="004E54E7"/>
    <w:rsid w:val="004E5870"/>
    <w:rsid w:val="004E5F16"/>
    <w:rsid w:val="004E62C3"/>
    <w:rsid w:val="004E66D8"/>
    <w:rsid w:val="004E6A90"/>
    <w:rsid w:val="004E6F61"/>
    <w:rsid w:val="004E7318"/>
    <w:rsid w:val="004E7742"/>
    <w:rsid w:val="004E7846"/>
    <w:rsid w:val="004E7A95"/>
    <w:rsid w:val="004E7DF8"/>
    <w:rsid w:val="004E7F08"/>
    <w:rsid w:val="004F0008"/>
    <w:rsid w:val="004F0334"/>
    <w:rsid w:val="004F047E"/>
    <w:rsid w:val="004F061B"/>
    <w:rsid w:val="004F06BC"/>
    <w:rsid w:val="004F0C48"/>
    <w:rsid w:val="004F1019"/>
    <w:rsid w:val="004F12F2"/>
    <w:rsid w:val="004F1AF7"/>
    <w:rsid w:val="004F1BF3"/>
    <w:rsid w:val="004F1CFF"/>
    <w:rsid w:val="004F1DE3"/>
    <w:rsid w:val="004F1FB9"/>
    <w:rsid w:val="004F2085"/>
    <w:rsid w:val="004F23C6"/>
    <w:rsid w:val="004F24A2"/>
    <w:rsid w:val="004F2949"/>
    <w:rsid w:val="004F29B0"/>
    <w:rsid w:val="004F2EED"/>
    <w:rsid w:val="004F320C"/>
    <w:rsid w:val="004F33C8"/>
    <w:rsid w:val="004F38F5"/>
    <w:rsid w:val="004F3A88"/>
    <w:rsid w:val="004F3C46"/>
    <w:rsid w:val="004F3CCF"/>
    <w:rsid w:val="004F3D36"/>
    <w:rsid w:val="004F3FCC"/>
    <w:rsid w:val="004F468D"/>
    <w:rsid w:val="004F4CB1"/>
    <w:rsid w:val="004F4E7F"/>
    <w:rsid w:val="004F5120"/>
    <w:rsid w:val="004F518A"/>
    <w:rsid w:val="004F52CC"/>
    <w:rsid w:val="004F56A7"/>
    <w:rsid w:val="004F56F4"/>
    <w:rsid w:val="004F5804"/>
    <w:rsid w:val="004F5AE9"/>
    <w:rsid w:val="004F5E5E"/>
    <w:rsid w:val="004F5F90"/>
    <w:rsid w:val="004F663F"/>
    <w:rsid w:val="004F676B"/>
    <w:rsid w:val="004F68A5"/>
    <w:rsid w:val="004F6E4F"/>
    <w:rsid w:val="004F72BF"/>
    <w:rsid w:val="004F7490"/>
    <w:rsid w:val="004F7524"/>
    <w:rsid w:val="004F7C38"/>
    <w:rsid w:val="004F7C87"/>
    <w:rsid w:val="004F7F08"/>
    <w:rsid w:val="005003F8"/>
    <w:rsid w:val="0050071A"/>
    <w:rsid w:val="00500D07"/>
    <w:rsid w:val="00500D82"/>
    <w:rsid w:val="00500D9B"/>
    <w:rsid w:val="00500E10"/>
    <w:rsid w:val="00500E44"/>
    <w:rsid w:val="00500E8A"/>
    <w:rsid w:val="00500F07"/>
    <w:rsid w:val="00501084"/>
    <w:rsid w:val="00501643"/>
    <w:rsid w:val="0050168E"/>
    <w:rsid w:val="00501B63"/>
    <w:rsid w:val="00501D27"/>
    <w:rsid w:val="00501F5A"/>
    <w:rsid w:val="00501F73"/>
    <w:rsid w:val="0050204C"/>
    <w:rsid w:val="00502624"/>
    <w:rsid w:val="00502D5C"/>
    <w:rsid w:val="005034BF"/>
    <w:rsid w:val="005035DE"/>
    <w:rsid w:val="005038F5"/>
    <w:rsid w:val="00503A1B"/>
    <w:rsid w:val="00503AA4"/>
    <w:rsid w:val="00503BD6"/>
    <w:rsid w:val="00503C7B"/>
    <w:rsid w:val="00503D07"/>
    <w:rsid w:val="00503D76"/>
    <w:rsid w:val="00503E67"/>
    <w:rsid w:val="005040DF"/>
    <w:rsid w:val="00504142"/>
    <w:rsid w:val="00504497"/>
    <w:rsid w:val="00504ADC"/>
    <w:rsid w:val="00504C8C"/>
    <w:rsid w:val="005051EB"/>
    <w:rsid w:val="00505257"/>
    <w:rsid w:val="0050530D"/>
    <w:rsid w:val="00505455"/>
    <w:rsid w:val="00505A6C"/>
    <w:rsid w:val="00505A71"/>
    <w:rsid w:val="00505CE2"/>
    <w:rsid w:val="00506152"/>
    <w:rsid w:val="0050631B"/>
    <w:rsid w:val="005064E4"/>
    <w:rsid w:val="005066EB"/>
    <w:rsid w:val="00506705"/>
    <w:rsid w:val="005067DC"/>
    <w:rsid w:val="0050687B"/>
    <w:rsid w:val="005068D6"/>
    <w:rsid w:val="00506977"/>
    <w:rsid w:val="00506996"/>
    <w:rsid w:val="00506DB4"/>
    <w:rsid w:val="00506E3A"/>
    <w:rsid w:val="00506FED"/>
    <w:rsid w:val="005070F2"/>
    <w:rsid w:val="0050754B"/>
    <w:rsid w:val="0050763C"/>
    <w:rsid w:val="00507819"/>
    <w:rsid w:val="0050786E"/>
    <w:rsid w:val="00507D8F"/>
    <w:rsid w:val="00507DB4"/>
    <w:rsid w:val="00507DBB"/>
    <w:rsid w:val="00507E37"/>
    <w:rsid w:val="00507F6F"/>
    <w:rsid w:val="00510270"/>
    <w:rsid w:val="005105E1"/>
    <w:rsid w:val="0051068A"/>
    <w:rsid w:val="005107D9"/>
    <w:rsid w:val="00510A59"/>
    <w:rsid w:val="00510A77"/>
    <w:rsid w:val="00510F8F"/>
    <w:rsid w:val="0051143B"/>
    <w:rsid w:val="005118B0"/>
    <w:rsid w:val="00511CC9"/>
    <w:rsid w:val="00511FD7"/>
    <w:rsid w:val="00512116"/>
    <w:rsid w:val="005122B3"/>
    <w:rsid w:val="00512373"/>
    <w:rsid w:val="005125E7"/>
    <w:rsid w:val="00512777"/>
    <w:rsid w:val="00512CA8"/>
    <w:rsid w:val="005130BE"/>
    <w:rsid w:val="00513349"/>
    <w:rsid w:val="0051347F"/>
    <w:rsid w:val="00513535"/>
    <w:rsid w:val="0051378B"/>
    <w:rsid w:val="00513919"/>
    <w:rsid w:val="005139F1"/>
    <w:rsid w:val="00513A6F"/>
    <w:rsid w:val="005140E3"/>
    <w:rsid w:val="00514379"/>
    <w:rsid w:val="00514833"/>
    <w:rsid w:val="0051495A"/>
    <w:rsid w:val="00514976"/>
    <w:rsid w:val="00514C12"/>
    <w:rsid w:val="00514C78"/>
    <w:rsid w:val="00514CB0"/>
    <w:rsid w:val="00514CE6"/>
    <w:rsid w:val="00515050"/>
    <w:rsid w:val="0051508C"/>
    <w:rsid w:val="005153FD"/>
    <w:rsid w:val="005157C4"/>
    <w:rsid w:val="00515A46"/>
    <w:rsid w:val="00515DC8"/>
    <w:rsid w:val="00516527"/>
    <w:rsid w:val="00516594"/>
    <w:rsid w:val="00516898"/>
    <w:rsid w:val="00516A23"/>
    <w:rsid w:val="00516B76"/>
    <w:rsid w:val="00516BFA"/>
    <w:rsid w:val="00516CC7"/>
    <w:rsid w:val="00516E32"/>
    <w:rsid w:val="00517743"/>
    <w:rsid w:val="00517E21"/>
    <w:rsid w:val="00517F32"/>
    <w:rsid w:val="00520183"/>
    <w:rsid w:val="005201C1"/>
    <w:rsid w:val="0052022C"/>
    <w:rsid w:val="00520367"/>
    <w:rsid w:val="00520681"/>
    <w:rsid w:val="00520E53"/>
    <w:rsid w:val="00520EEB"/>
    <w:rsid w:val="00521107"/>
    <w:rsid w:val="00521418"/>
    <w:rsid w:val="0052143A"/>
    <w:rsid w:val="005214E7"/>
    <w:rsid w:val="005214F6"/>
    <w:rsid w:val="0052184B"/>
    <w:rsid w:val="00521950"/>
    <w:rsid w:val="00521A47"/>
    <w:rsid w:val="00521F03"/>
    <w:rsid w:val="005220C8"/>
    <w:rsid w:val="0052220B"/>
    <w:rsid w:val="00522575"/>
    <w:rsid w:val="00522A86"/>
    <w:rsid w:val="0052322C"/>
    <w:rsid w:val="00523B6E"/>
    <w:rsid w:val="00523E27"/>
    <w:rsid w:val="00524123"/>
    <w:rsid w:val="00524275"/>
    <w:rsid w:val="005245A8"/>
    <w:rsid w:val="005246B2"/>
    <w:rsid w:val="00524B21"/>
    <w:rsid w:val="00525292"/>
    <w:rsid w:val="005252B9"/>
    <w:rsid w:val="005252DC"/>
    <w:rsid w:val="005257F0"/>
    <w:rsid w:val="00525CBB"/>
    <w:rsid w:val="00525D5E"/>
    <w:rsid w:val="00526354"/>
    <w:rsid w:val="0052636F"/>
    <w:rsid w:val="00526432"/>
    <w:rsid w:val="0052671A"/>
    <w:rsid w:val="00526DD5"/>
    <w:rsid w:val="00527044"/>
    <w:rsid w:val="005271B1"/>
    <w:rsid w:val="00527368"/>
    <w:rsid w:val="00527752"/>
    <w:rsid w:val="00527A34"/>
    <w:rsid w:val="00527BA3"/>
    <w:rsid w:val="00527BA8"/>
    <w:rsid w:val="00527CE9"/>
    <w:rsid w:val="00527D3A"/>
    <w:rsid w:val="00527EF1"/>
    <w:rsid w:val="00527F03"/>
    <w:rsid w:val="00530065"/>
    <w:rsid w:val="005300F7"/>
    <w:rsid w:val="00530484"/>
    <w:rsid w:val="00530505"/>
    <w:rsid w:val="00530EE2"/>
    <w:rsid w:val="00531023"/>
    <w:rsid w:val="005311F8"/>
    <w:rsid w:val="00531231"/>
    <w:rsid w:val="00531527"/>
    <w:rsid w:val="00531AC6"/>
    <w:rsid w:val="00531B69"/>
    <w:rsid w:val="00531BE7"/>
    <w:rsid w:val="00531E16"/>
    <w:rsid w:val="00531EEF"/>
    <w:rsid w:val="0053245C"/>
    <w:rsid w:val="00532602"/>
    <w:rsid w:val="0053267C"/>
    <w:rsid w:val="00532780"/>
    <w:rsid w:val="00532A8D"/>
    <w:rsid w:val="00532AA2"/>
    <w:rsid w:val="00532B4B"/>
    <w:rsid w:val="00532BDF"/>
    <w:rsid w:val="00532DCD"/>
    <w:rsid w:val="00532E53"/>
    <w:rsid w:val="00532FE1"/>
    <w:rsid w:val="00533113"/>
    <w:rsid w:val="0053319E"/>
    <w:rsid w:val="005332B1"/>
    <w:rsid w:val="005332E8"/>
    <w:rsid w:val="0053337F"/>
    <w:rsid w:val="0053339F"/>
    <w:rsid w:val="00533890"/>
    <w:rsid w:val="00533BF4"/>
    <w:rsid w:val="00533D4B"/>
    <w:rsid w:val="00533E5A"/>
    <w:rsid w:val="00533F6E"/>
    <w:rsid w:val="00534211"/>
    <w:rsid w:val="005343CA"/>
    <w:rsid w:val="00534506"/>
    <w:rsid w:val="00534669"/>
    <w:rsid w:val="00534811"/>
    <w:rsid w:val="00534997"/>
    <w:rsid w:val="005349F3"/>
    <w:rsid w:val="00534F25"/>
    <w:rsid w:val="00534FFE"/>
    <w:rsid w:val="00535032"/>
    <w:rsid w:val="00535125"/>
    <w:rsid w:val="0053556C"/>
    <w:rsid w:val="00535749"/>
    <w:rsid w:val="0053596D"/>
    <w:rsid w:val="00535D09"/>
    <w:rsid w:val="00535EB9"/>
    <w:rsid w:val="005360C0"/>
    <w:rsid w:val="0053619C"/>
    <w:rsid w:val="0053621C"/>
    <w:rsid w:val="0053627A"/>
    <w:rsid w:val="005363D5"/>
    <w:rsid w:val="005363DF"/>
    <w:rsid w:val="0053652E"/>
    <w:rsid w:val="00536E1E"/>
    <w:rsid w:val="00536F63"/>
    <w:rsid w:val="00537279"/>
    <w:rsid w:val="005374BD"/>
    <w:rsid w:val="00537540"/>
    <w:rsid w:val="0053758F"/>
    <w:rsid w:val="00537655"/>
    <w:rsid w:val="0053768B"/>
    <w:rsid w:val="00537845"/>
    <w:rsid w:val="0053786D"/>
    <w:rsid w:val="00537A8D"/>
    <w:rsid w:val="00537BC3"/>
    <w:rsid w:val="00537DAB"/>
    <w:rsid w:val="005402DF"/>
    <w:rsid w:val="0054050A"/>
    <w:rsid w:val="005407A0"/>
    <w:rsid w:val="00540943"/>
    <w:rsid w:val="005413D0"/>
    <w:rsid w:val="0054152B"/>
    <w:rsid w:val="00541538"/>
    <w:rsid w:val="0054155A"/>
    <w:rsid w:val="005416C2"/>
    <w:rsid w:val="005418F0"/>
    <w:rsid w:val="00541901"/>
    <w:rsid w:val="00541B14"/>
    <w:rsid w:val="00541D95"/>
    <w:rsid w:val="00541DFA"/>
    <w:rsid w:val="00541E14"/>
    <w:rsid w:val="00542175"/>
    <w:rsid w:val="00542216"/>
    <w:rsid w:val="00542581"/>
    <w:rsid w:val="005427DF"/>
    <w:rsid w:val="00542A4A"/>
    <w:rsid w:val="00542ACE"/>
    <w:rsid w:val="00542BB8"/>
    <w:rsid w:val="00542C3B"/>
    <w:rsid w:val="00542FBB"/>
    <w:rsid w:val="005431C6"/>
    <w:rsid w:val="00543244"/>
    <w:rsid w:val="0054342F"/>
    <w:rsid w:val="00543533"/>
    <w:rsid w:val="00543E73"/>
    <w:rsid w:val="005440BF"/>
    <w:rsid w:val="0054422E"/>
    <w:rsid w:val="00544256"/>
    <w:rsid w:val="00544A91"/>
    <w:rsid w:val="00544C34"/>
    <w:rsid w:val="00545048"/>
    <w:rsid w:val="00545070"/>
    <w:rsid w:val="005454D9"/>
    <w:rsid w:val="00545769"/>
    <w:rsid w:val="005457B5"/>
    <w:rsid w:val="005457D5"/>
    <w:rsid w:val="00545960"/>
    <w:rsid w:val="00545B3B"/>
    <w:rsid w:val="00545BF7"/>
    <w:rsid w:val="00545D3C"/>
    <w:rsid w:val="00545E03"/>
    <w:rsid w:val="00546290"/>
    <w:rsid w:val="005465ED"/>
    <w:rsid w:val="005466A4"/>
    <w:rsid w:val="00546758"/>
    <w:rsid w:val="00546ACB"/>
    <w:rsid w:val="00546CE9"/>
    <w:rsid w:val="00546D38"/>
    <w:rsid w:val="00546EBE"/>
    <w:rsid w:val="00547475"/>
    <w:rsid w:val="005475B8"/>
    <w:rsid w:val="005475C1"/>
    <w:rsid w:val="0054799B"/>
    <w:rsid w:val="00547C0D"/>
    <w:rsid w:val="00547D6E"/>
    <w:rsid w:val="00547F46"/>
    <w:rsid w:val="005504D3"/>
    <w:rsid w:val="005505FE"/>
    <w:rsid w:val="005507D6"/>
    <w:rsid w:val="00550B5B"/>
    <w:rsid w:val="00550B92"/>
    <w:rsid w:val="005510A2"/>
    <w:rsid w:val="005519F2"/>
    <w:rsid w:val="00551D94"/>
    <w:rsid w:val="00551F0E"/>
    <w:rsid w:val="00552091"/>
    <w:rsid w:val="00552111"/>
    <w:rsid w:val="0055218C"/>
    <w:rsid w:val="00552610"/>
    <w:rsid w:val="00552753"/>
    <w:rsid w:val="0055278C"/>
    <w:rsid w:val="005527D8"/>
    <w:rsid w:val="00552919"/>
    <w:rsid w:val="00552AAD"/>
    <w:rsid w:val="00552C7A"/>
    <w:rsid w:val="00552D2A"/>
    <w:rsid w:val="00553449"/>
    <w:rsid w:val="005535C2"/>
    <w:rsid w:val="00553721"/>
    <w:rsid w:val="00553823"/>
    <w:rsid w:val="00553BBC"/>
    <w:rsid w:val="00553EFA"/>
    <w:rsid w:val="005542A5"/>
    <w:rsid w:val="00554320"/>
    <w:rsid w:val="0055448A"/>
    <w:rsid w:val="005545F9"/>
    <w:rsid w:val="00554BBD"/>
    <w:rsid w:val="00554CBE"/>
    <w:rsid w:val="00554D2A"/>
    <w:rsid w:val="005551D5"/>
    <w:rsid w:val="0055547A"/>
    <w:rsid w:val="0055573B"/>
    <w:rsid w:val="0055605D"/>
    <w:rsid w:val="00556322"/>
    <w:rsid w:val="0055636A"/>
    <w:rsid w:val="0055672C"/>
    <w:rsid w:val="0055681F"/>
    <w:rsid w:val="00556988"/>
    <w:rsid w:val="00556C67"/>
    <w:rsid w:val="00556D84"/>
    <w:rsid w:val="00556E37"/>
    <w:rsid w:val="00556FA2"/>
    <w:rsid w:val="00556FF5"/>
    <w:rsid w:val="00557026"/>
    <w:rsid w:val="00557111"/>
    <w:rsid w:val="00557129"/>
    <w:rsid w:val="005573E3"/>
    <w:rsid w:val="00557553"/>
    <w:rsid w:val="005575B2"/>
    <w:rsid w:val="00557869"/>
    <w:rsid w:val="005578E0"/>
    <w:rsid w:val="005579DA"/>
    <w:rsid w:val="00557AD8"/>
    <w:rsid w:val="00557D21"/>
    <w:rsid w:val="00557D3A"/>
    <w:rsid w:val="00557DDE"/>
    <w:rsid w:val="00557E64"/>
    <w:rsid w:val="00557ECB"/>
    <w:rsid w:val="0056009F"/>
    <w:rsid w:val="00560163"/>
    <w:rsid w:val="005601BF"/>
    <w:rsid w:val="00560897"/>
    <w:rsid w:val="00560D8D"/>
    <w:rsid w:val="00560E4D"/>
    <w:rsid w:val="005617BE"/>
    <w:rsid w:val="005618CA"/>
    <w:rsid w:val="0056192C"/>
    <w:rsid w:val="005619B9"/>
    <w:rsid w:val="00561C90"/>
    <w:rsid w:val="00561CCC"/>
    <w:rsid w:val="00561F52"/>
    <w:rsid w:val="0056217F"/>
    <w:rsid w:val="0056248A"/>
    <w:rsid w:val="005627F4"/>
    <w:rsid w:val="00562ADB"/>
    <w:rsid w:val="00562C2E"/>
    <w:rsid w:val="00562C51"/>
    <w:rsid w:val="00562E77"/>
    <w:rsid w:val="00562F23"/>
    <w:rsid w:val="00563002"/>
    <w:rsid w:val="00563056"/>
    <w:rsid w:val="0056344A"/>
    <w:rsid w:val="005634CA"/>
    <w:rsid w:val="00563827"/>
    <w:rsid w:val="0056382D"/>
    <w:rsid w:val="00563880"/>
    <w:rsid w:val="00563BBD"/>
    <w:rsid w:val="00563E51"/>
    <w:rsid w:val="00563E67"/>
    <w:rsid w:val="00563EBF"/>
    <w:rsid w:val="0056407B"/>
    <w:rsid w:val="00564132"/>
    <w:rsid w:val="005643FD"/>
    <w:rsid w:val="00564659"/>
    <w:rsid w:val="0056483C"/>
    <w:rsid w:val="005649F6"/>
    <w:rsid w:val="00564B71"/>
    <w:rsid w:val="00565232"/>
    <w:rsid w:val="005657A6"/>
    <w:rsid w:val="005659AE"/>
    <w:rsid w:val="00565B47"/>
    <w:rsid w:val="00565BDA"/>
    <w:rsid w:val="00565D25"/>
    <w:rsid w:val="00565EA6"/>
    <w:rsid w:val="00565F5B"/>
    <w:rsid w:val="0056628F"/>
    <w:rsid w:val="00566290"/>
    <w:rsid w:val="00566648"/>
    <w:rsid w:val="005666EC"/>
    <w:rsid w:val="00566B3F"/>
    <w:rsid w:val="00566E21"/>
    <w:rsid w:val="005672CA"/>
    <w:rsid w:val="005674BE"/>
    <w:rsid w:val="005675E2"/>
    <w:rsid w:val="0057018E"/>
    <w:rsid w:val="005702F3"/>
    <w:rsid w:val="00570319"/>
    <w:rsid w:val="0057054A"/>
    <w:rsid w:val="005709DF"/>
    <w:rsid w:val="00571200"/>
    <w:rsid w:val="00571275"/>
    <w:rsid w:val="005714A4"/>
    <w:rsid w:val="005714B1"/>
    <w:rsid w:val="00571528"/>
    <w:rsid w:val="00571538"/>
    <w:rsid w:val="005717B2"/>
    <w:rsid w:val="00571874"/>
    <w:rsid w:val="00571901"/>
    <w:rsid w:val="00571CFF"/>
    <w:rsid w:val="00571DED"/>
    <w:rsid w:val="00571E48"/>
    <w:rsid w:val="00571E54"/>
    <w:rsid w:val="00571EDC"/>
    <w:rsid w:val="00572004"/>
    <w:rsid w:val="0057201B"/>
    <w:rsid w:val="00572498"/>
    <w:rsid w:val="005725E4"/>
    <w:rsid w:val="005727CC"/>
    <w:rsid w:val="00572819"/>
    <w:rsid w:val="0057284D"/>
    <w:rsid w:val="0057284F"/>
    <w:rsid w:val="00572BA1"/>
    <w:rsid w:val="005733DD"/>
    <w:rsid w:val="00573715"/>
    <w:rsid w:val="005737B0"/>
    <w:rsid w:val="00573830"/>
    <w:rsid w:val="00573963"/>
    <w:rsid w:val="00573AEE"/>
    <w:rsid w:val="00573DDB"/>
    <w:rsid w:val="00573FCE"/>
    <w:rsid w:val="00573FF1"/>
    <w:rsid w:val="0057416A"/>
    <w:rsid w:val="0057417C"/>
    <w:rsid w:val="00574192"/>
    <w:rsid w:val="005741AB"/>
    <w:rsid w:val="005743A4"/>
    <w:rsid w:val="00574551"/>
    <w:rsid w:val="00574933"/>
    <w:rsid w:val="005750BA"/>
    <w:rsid w:val="00575137"/>
    <w:rsid w:val="005752F5"/>
    <w:rsid w:val="00575770"/>
    <w:rsid w:val="0057579D"/>
    <w:rsid w:val="005758FB"/>
    <w:rsid w:val="005759FE"/>
    <w:rsid w:val="00575A0D"/>
    <w:rsid w:val="005760D8"/>
    <w:rsid w:val="00576397"/>
    <w:rsid w:val="00576639"/>
    <w:rsid w:val="005768FC"/>
    <w:rsid w:val="00576A85"/>
    <w:rsid w:val="00576BA6"/>
    <w:rsid w:val="00576CCC"/>
    <w:rsid w:val="00576FB9"/>
    <w:rsid w:val="0057716A"/>
    <w:rsid w:val="00577317"/>
    <w:rsid w:val="00577361"/>
    <w:rsid w:val="00577388"/>
    <w:rsid w:val="005775AE"/>
    <w:rsid w:val="005775D5"/>
    <w:rsid w:val="005776C7"/>
    <w:rsid w:val="005778CF"/>
    <w:rsid w:val="00577B62"/>
    <w:rsid w:val="005800DD"/>
    <w:rsid w:val="00580230"/>
    <w:rsid w:val="00580364"/>
    <w:rsid w:val="0058037A"/>
    <w:rsid w:val="005805FE"/>
    <w:rsid w:val="00580725"/>
    <w:rsid w:val="005808B1"/>
    <w:rsid w:val="005808D3"/>
    <w:rsid w:val="00580B50"/>
    <w:rsid w:val="00580EAB"/>
    <w:rsid w:val="00581233"/>
    <w:rsid w:val="00581245"/>
    <w:rsid w:val="005815DD"/>
    <w:rsid w:val="00581663"/>
    <w:rsid w:val="0058197E"/>
    <w:rsid w:val="00581E69"/>
    <w:rsid w:val="005821C5"/>
    <w:rsid w:val="005821CE"/>
    <w:rsid w:val="005825F6"/>
    <w:rsid w:val="00582C64"/>
    <w:rsid w:val="00582F35"/>
    <w:rsid w:val="00582F64"/>
    <w:rsid w:val="0058307B"/>
    <w:rsid w:val="0058314C"/>
    <w:rsid w:val="00583399"/>
    <w:rsid w:val="00583687"/>
    <w:rsid w:val="00583E4B"/>
    <w:rsid w:val="005842EA"/>
    <w:rsid w:val="005847E6"/>
    <w:rsid w:val="00584AD7"/>
    <w:rsid w:val="00584E22"/>
    <w:rsid w:val="0058507F"/>
    <w:rsid w:val="0058527F"/>
    <w:rsid w:val="00585327"/>
    <w:rsid w:val="00585388"/>
    <w:rsid w:val="0058553D"/>
    <w:rsid w:val="00585683"/>
    <w:rsid w:val="00585839"/>
    <w:rsid w:val="005858D5"/>
    <w:rsid w:val="005859D3"/>
    <w:rsid w:val="0058602B"/>
    <w:rsid w:val="00586151"/>
    <w:rsid w:val="00586599"/>
    <w:rsid w:val="00586A43"/>
    <w:rsid w:val="00586FD6"/>
    <w:rsid w:val="005870B5"/>
    <w:rsid w:val="00587406"/>
    <w:rsid w:val="00587473"/>
    <w:rsid w:val="00587592"/>
    <w:rsid w:val="005876D0"/>
    <w:rsid w:val="005877CE"/>
    <w:rsid w:val="00587A2F"/>
    <w:rsid w:val="00587C30"/>
    <w:rsid w:val="00587E49"/>
    <w:rsid w:val="00590033"/>
    <w:rsid w:val="00590299"/>
    <w:rsid w:val="005902BD"/>
    <w:rsid w:val="00590484"/>
    <w:rsid w:val="005905D4"/>
    <w:rsid w:val="00590933"/>
    <w:rsid w:val="00590C43"/>
    <w:rsid w:val="00590D8B"/>
    <w:rsid w:val="00590EBC"/>
    <w:rsid w:val="005910D4"/>
    <w:rsid w:val="00591210"/>
    <w:rsid w:val="005915D3"/>
    <w:rsid w:val="005915E0"/>
    <w:rsid w:val="0059169B"/>
    <w:rsid w:val="005917BE"/>
    <w:rsid w:val="00591818"/>
    <w:rsid w:val="00591A0C"/>
    <w:rsid w:val="00591A4B"/>
    <w:rsid w:val="00591DFD"/>
    <w:rsid w:val="00591EBD"/>
    <w:rsid w:val="00592313"/>
    <w:rsid w:val="00592AF8"/>
    <w:rsid w:val="00592B8A"/>
    <w:rsid w:val="00592C25"/>
    <w:rsid w:val="0059300B"/>
    <w:rsid w:val="00593174"/>
    <w:rsid w:val="00593315"/>
    <w:rsid w:val="005934A7"/>
    <w:rsid w:val="00593A66"/>
    <w:rsid w:val="00593F44"/>
    <w:rsid w:val="00593F93"/>
    <w:rsid w:val="00594301"/>
    <w:rsid w:val="00594388"/>
    <w:rsid w:val="00594389"/>
    <w:rsid w:val="00594432"/>
    <w:rsid w:val="0059457D"/>
    <w:rsid w:val="0059463C"/>
    <w:rsid w:val="0059464C"/>
    <w:rsid w:val="00594D3B"/>
    <w:rsid w:val="00594FD5"/>
    <w:rsid w:val="005952B5"/>
    <w:rsid w:val="0059542C"/>
    <w:rsid w:val="005954F1"/>
    <w:rsid w:val="00595526"/>
    <w:rsid w:val="005955BF"/>
    <w:rsid w:val="00595939"/>
    <w:rsid w:val="005959B6"/>
    <w:rsid w:val="00595A10"/>
    <w:rsid w:val="005962F3"/>
    <w:rsid w:val="00596556"/>
    <w:rsid w:val="0059676C"/>
    <w:rsid w:val="00596D58"/>
    <w:rsid w:val="00596E0E"/>
    <w:rsid w:val="00596E70"/>
    <w:rsid w:val="00597020"/>
    <w:rsid w:val="00597178"/>
    <w:rsid w:val="00597179"/>
    <w:rsid w:val="005971C9"/>
    <w:rsid w:val="005974A2"/>
    <w:rsid w:val="005974D5"/>
    <w:rsid w:val="00597532"/>
    <w:rsid w:val="005979F5"/>
    <w:rsid w:val="00597A6B"/>
    <w:rsid w:val="005A0BAD"/>
    <w:rsid w:val="005A0D39"/>
    <w:rsid w:val="005A0D92"/>
    <w:rsid w:val="005A0E64"/>
    <w:rsid w:val="005A0EEB"/>
    <w:rsid w:val="005A1117"/>
    <w:rsid w:val="005A12F5"/>
    <w:rsid w:val="005A1AE9"/>
    <w:rsid w:val="005A1D23"/>
    <w:rsid w:val="005A20F1"/>
    <w:rsid w:val="005A216D"/>
    <w:rsid w:val="005A232C"/>
    <w:rsid w:val="005A2568"/>
    <w:rsid w:val="005A2BBD"/>
    <w:rsid w:val="005A2BCE"/>
    <w:rsid w:val="005A2D16"/>
    <w:rsid w:val="005A2E03"/>
    <w:rsid w:val="005A31CC"/>
    <w:rsid w:val="005A33B2"/>
    <w:rsid w:val="005A33C2"/>
    <w:rsid w:val="005A3542"/>
    <w:rsid w:val="005A3602"/>
    <w:rsid w:val="005A3627"/>
    <w:rsid w:val="005A390A"/>
    <w:rsid w:val="005A3D97"/>
    <w:rsid w:val="005A3F46"/>
    <w:rsid w:val="005A4020"/>
    <w:rsid w:val="005A411B"/>
    <w:rsid w:val="005A41DD"/>
    <w:rsid w:val="005A4205"/>
    <w:rsid w:val="005A431A"/>
    <w:rsid w:val="005A435A"/>
    <w:rsid w:val="005A437C"/>
    <w:rsid w:val="005A43EA"/>
    <w:rsid w:val="005A4482"/>
    <w:rsid w:val="005A45C0"/>
    <w:rsid w:val="005A4620"/>
    <w:rsid w:val="005A46DF"/>
    <w:rsid w:val="005A48FA"/>
    <w:rsid w:val="005A4BC6"/>
    <w:rsid w:val="005A4BCE"/>
    <w:rsid w:val="005A4F95"/>
    <w:rsid w:val="005A509F"/>
    <w:rsid w:val="005A54B4"/>
    <w:rsid w:val="005A5529"/>
    <w:rsid w:val="005A5632"/>
    <w:rsid w:val="005A57A0"/>
    <w:rsid w:val="005A590C"/>
    <w:rsid w:val="005A5923"/>
    <w:rsid w:val="005A5C32"/>
    <w:rsid w:val="005A5CD3"/>
    <w:rsid w:val="005A5E95"/>
    <w:rsid w:val="005A5EB2"/>
    <w:rsid w:val="005A60DB"/>
    <w:rsid w:val="005A63C3"/>
    <w:rsid w:val="005A64B8"/>
    <w:rsid w:val="005A65ED"/>
    <w:rsid w:val="005A66B1"/>
    <w:rsid w:val="005A696F"/>
    <w:rsid w:val="005A6BD2"/>
    <w:rsid w:val="005A6DD9"/>
    <w:rsid w:val="005A7061"/>
    <w:rsid w:val="005A7280"/>
    <w:rsid w:val="005A740D"/>
    <w:rsid w:val="005A7587"/>
    <w:rsid w:val="005A75C1"/>
    <w:rsid w:val="005A7688"/>
    <w:rsid w:val="005A7758"/>
    <w:rsid w:val="005A7A80"/>
    <w:rsid w:val="005A7CD9"/>
    <w:rsid w:val="005A7DC5"/>
    <w:rsid w:val="005A7FBC"/>
    <w:rsid w:val="005B013D"/>
    <w:rsid w:val="005B0299"/>
    <w:rsid w:val="005B0364"/>
    <w:rsid w:val="005B07E7"/>
    <w:rsid w:val="005B0914"/>
    <w:rsid w:val="005B0C18"/>
    <w:rsid w:val="005B0C52"/>
    <w:rsid w:val="005B0D44"/>
    <w:rsid w:val="005B10B1"/>
    <w:rsid w:val="005B11C6"/>
    <w:rsid w:val="005B1300"/>
    <w:rsid w:val="005B13EB"/>
    <w:rsid w:val="005B1447"/>
    <w:rsid w:val="005B16F8"/>
    <w:rsid w:val="005B182C"/>
    <w:rsid w:val="005B1AFF"/>
    <w:rsid w:val="005B1CD0"/>
    <w:rsid w:val="005B1F4E"/>
    <w:rsid w:val="005B21B8"/>
    <w:rsid w:val="005B226B"/>
    <w:rsid w:val="005B226D"/>
    <w:rsid w:val="005B2293"/>
    <w:rsid w:val="005B23F0"/>
    <w:rsid w:val="005B2401"/>
    <w:rsid w:val="005B255E"/>
    <w:rsid w:val="005B263C"/>
    <w:rsid w:val="005B27EF"/>
    <w:rsid w:val="005B2B66"/>
    <w:rsid w:val="005B2C27"/>
    <w:rsid w:val="005B2D81"/>
    <w:rsid w:val="005B35C8"/>
    <w:rsid w:val="005B3999"/>
    <w:rsid w:val="005B3A04"/>
    <w:rsid w:val="005B3A08"/>
    <w:rsid w:val="005B3B01"/>
    <w:rsid w:val="005B3C9B"/>
    <w:rsid w:val="005B3F66"/>
    <w:rsid w:val="005B4241"/>
    <w:rsid w:val="005B4256"/>
    <w:rsid w:val="005B48C4"/>
    <w:rsid w:val="005B49D5"/>
    <w:rsid w:val="005B4CE1"/>
    <w:rsid w:val="005B5019"/>
    <w:rsid w:val="005B57B5"/>
    <w:rsid w:val="005B597F"/>
    <w:rsid w:val="005B5BF2"/>
    <w:rsid w:val="005B5F76"/>
    <w:rsid w:val="005B61C6"/>
    <w:rsid w:val="005B6370"/>
    <w:rsid w:val="005B69A2"/>
    <w:rsid w:val="005B6B22"/>
    <w:rsid w:val="005B6B9B"/>
    <w:rsid w:val="005B6DD9"/>
    <w:rsid w:val="005B7138"/>
    <w:rsid w:val="005B7363"/>
    <w:rsid w:val="005B7389"/>
    <w:rsid w:val="005B77EA"/>
    <w:rsid w:val="005B782D"/>
    <w:rsid w:val="005B7A18"/>
    <w:rsid w:val="005B7C03"/>
    <w:rsid w:val="005B7C06"/>
    <w:rsid w:val="005B7E22"/>
    <w:rsid w:val="005B7EC9"/>
    <w:rsid w:val="005C00BF"/>
    <w:rsid w:val="005C026B"/>
    <w:rsid w:val="005C036C"/>
    <w:rsid w:val="005C03DE"/>
    <w:rsid w:val="005C04A0"/>
    <w:rsid w:val="005C065F"/>
    <w:rsid w:val="005C067F"/>
    <w:rsid w:val="005C07C3"/>
    <w:rsid w:val="005C0842"/>
    <w:rsid w:val="005C098A"/>
    <w:rsid w:val="005C0A1D"/>
    <w:rsid w:val="005C0B84"/>
    <w:rsid w:val="005C0D56"/>
    <w:rsid w:val="005C0DCB"/>
    <w:rsid w:val="005C0DE3"/>
    <w:rsid w:val="005C0F00"/>
    <w:rsid w:val="005C1378"/>
    <w:rsid w:val="005C13F3"/>
    <w:rsid w:val="005C179A"/>
    <w:rsid w:val="005C181E"/>
    <w:rsid w:val="005C1888"/>
    <w:rsid w:val="005C18D4"/>
    <w:rsid w:val="005C1918"/>
    <w:rsid w:val="005C1B5B"/>
    <w:rsid w:val="005C1C63"/>
    <w:rsid w:val="005C1E51"/>
    <w:rsid w:val="005C2243"/>
    <w:rsid w:val="005C236D"/>
    <w:rsid w:val="005C288B"/>
    <w:rsid w:val="005C2F46"/>
    <w:rsid w:val="005C3080"/>
    <w:rsid w:val="005C30CC"/>
    <w:rsid w:val="005C3BA9"/>
    <w:rsid w:val="005C3D54"/>
    <w:rsid w:val="005C3E86"/>
    <w:rsid w:val="005C4033"/>
    <w:rsid w:val="005C4C0B"/>
    <w:rsid w:val="005C4E42"/>
    <w:rsid w:val="005C4E89"/>
    <w:rsid w:val="005C4F2E"/>
    <w:rsid w:val="005C521F"/>
    <w:rsid w:val="005C529E"/>
    <w:rsid w:val="005C59AC"/>
    <w:rsid w:val="005C5C61"/>
    <w:rsid w:val="005C6008"/>
    <w:rsid w:val="005C6295"/>
    <w:rsid w:val="005C69C6"/>
    <w:rsid w:val="005C6BDA"/>
    <w:rsid w:val="005C6C4B"/>
    <w:rsid w:val="005C72A8"/>
    <w:rsid w:val="005C739E"/>
    <w:rsid w:val="005C75AE"/>
    <w:rsid w:val="005C7BDB"/>
    <w:rsid w:val="005D008F"/>
    <w:rsid w:val="005D013F"/>
    <w:rsid w:val="005D026B"/>
    <w:rsid w:val="005D0AB4"/>
    <w:rsid w:val="005D0AFA"/>
    <w:rsid w:val="005D0B9B"/>
    <w:rsid w:val="005D0D18"/>
    <w:rsid w:val="005D0DAB"/>
    <w:rsid w:val="005D0DD6"/>
    <w:rsid w:val="005D10CC"/>
    <w:rsid w:val="005D146F"/>
    <w:rsid w:val="005D17B4"/>
    <w:rsid w:val="005D1A26"/>
    <w:rsid w:val="005D1C04"/>
    <w:rsid w:val="005D1D93"/>
    <w:rsid w:val="005D1ECE"/>
    <w:rsid w:val="005D1FDD"/>
    <w:rsid w:val="005D2164"/>
    <w:rsid w:val="005D21F6"/>
    <w:rsid w:val="005D234E"/>
    <w:rsid w:val="005D249C"/>
    <w:rsid w:val="005D253F"/>
    <w:rsid w:val="005D279D"/>
    <w:rsid w:val="005D2ADF"/>
    <w:rsid w:val="005D2D8A"/>
    <w:rsid w:val="005D2E89"/>
    <w:rsid w:val="005D304B"/>
    <w:rsid w:val="005D31BC"/>
    <w:rsid w:val="005D3342"/>
    <w:rsid w:val="005D33A3"/>
    <w:rsid w:val="005D3772"/>
    <w:rsid w:val="005D38DA"/>
    <w:rsid w:val="005D3949"/>
    <w:rsid w:val="005D398E"/>
    <w:rsid w:val="005D3A03"/>
    <w:rsid w:val="005D3DD9"/>
    <w:rsid w:val="005D3DEE"/>
    <w:rsid w:val="005D3FFC"/>
    <w:rsid w:val="005D4005"/>
    <w:rsid w:val="005D407B"/>
    <w:rsid w:val="005D47E1"/>
    <w:rsid w:val="005D487C"/>
    <w:rsid w:val="005D4A79"/>
    <w:rsid w:val="005D4ACE"/>
    <w:rsid w:val="005D4CAF"/>
    <w:rsid w:val="005D5A52"/>
    <w:rsid w:val="005D5B71"/>
    <w:rsid w:val="005D5E77"/>
    <w:rsid w:val="005D6471"/>
    <w:rsid w:val="005D661A"/>
    <w:rsid w:val="005D66EC"/>
    <w:rsid w:val="005D6810"/>
    <w:rsid w:val="005D68B1"/>
    <w:rsid w:val="005D68EC"/>
    <w:rsid w:val="005D6ECC"/>
    <w:rsid w:val="005D6F9D"/>
    <w:rsid w:val="005D7045"/>
    <w:rsid w:val="005D709F"/>
    <w:rsid w:val="005D7122"/>
    <w:rsid w:val="005D7246"/>
    <w:rsid w:val="005D72D0"/>
    <w:rsid w:val="005D768E"/>
    <w:rsid w:val="005D7A79"/>
    <w:rsid w:val="005D7AF2"/>
    <w:rsid w:val="005D7F42"/>
    <w:rsid w:val="005E01A0"/>
    <w:rsid w:val="005E061A"/>
    <w:rsid w:val="005E0686"/>
    <w:rsid w:val="005E096B"/>
    <w:rsid w:val="005E0A47"/>
    <w:rsid w:val="005E0AE5"/>
    <w:rsid w:val="005E0ECA"/>
    <w:rsid w:val="005E1B34"/>
    <w:rsid w:val="005E1CE9"/>
    <w:rsid w:val="005E1D77"/>
    <w:rsid w:val="005E1E26"/>
    <w:rsid w:val="005E2105"/>
    <w:rsid w:val="005E2298"/>
    <w:rsid w:val="005E23D5"/>
    <w:rsid w:val="005E240F"/>
    <w:rsid w:val="005E2974"/>
    <w:rsid w:val="005E2D4F"/>
    <w:rsid w:val="005E2DC4"/>
    <w:rsid w:val="005E2E72"/>
    <w:rsid w:val="005E2F78"/>
    <w:rsid w:val="005E3180"/>
    <w:rsid w:val="005E32A5"/>
    <w:rsid w:val="005E33DC"/>
    <w:rsid w:val="005E350C"/>
    <w:rsid w:val="005E3563"/>
    <w:rsid w:val="005E3862"/>
    <w:rsid w:val="005E3E16"/>
    <w:rsid w:val="005E4033"/>
    <w:rsid w:val="005E40AC"/>
    <w:rsid w:val="005E40D4"/>
    <w:rsid w:val="005E414F"/>
    <w:rsid w:val="005E4152"/>
    <w:rsid w:val="005E4179"/>
    <w:rsid w:val="005E4550"/>
    <w:rsid w:val="005E465A"/>
    <w:rsid w:val="005E4991"/>
    <w:rsid w:val="005E4BE5"/>
    <w:rsid w:val="005E4CF6"/>
    <w:rsid w:val="005E5368"/>
    <w:rsid w:val="005E573D"/>
    <w:rsid w:val="005E57F4"/>
    <w:rsid w:val="005E58C1"/>
    <w:rsid w:val="005E58FE"/>
    <w:rsid w:val="005E5A8E"/>
    <w:rsid w:val="005E5B10"/>
    <w:rsid w:val="005E5D7A"/>
    <w:rsid w:val="005E5E26"/>
    <w:rsid w:val="005E600E"/>
    <w:rsid w:val="005E61C6"/>
    <w:rsid w:val="005E6241"/>
    <w:rsid w:val="005E62F3"/>
    <w:rsid w:val="005E67E1"/>
    <w:rsid w:val="005E6840"/>
    <w:rsid w:val="005E6F6E"/>
    <w:rsid w:val="005E7016"/>
    <w:rsid w:val="005E710A"/>
    <w:rsid w:val="005E72AC"/>
    <w:rsid w:val="005E72D5"/>
    <w:rsid w:val="005E732E"/>
    <w:rsid w:val="005E797C"/>
    <w:rsid w:val="005E79E9"/>
    <w:rsid w:val="005E7B35"/>
    <w:rsid w:val="005E7B82"/>
    <w:rsid w:val="005E7CFF"/>
    <w:rsid w:val="005E7F90"/>
    <w:rsid w:val="005F0168"/>
    <w:rsid w:val="005F033A"/>
    <w:rsid w:val="005F03C0"/>
    <w:rsid w:val="005F0503"/>
    <w:rsid w:val="005F0516"/>
    <w:rsid w:val="005F0714"/>
    <w:rsid w:val="005F0858"/>
    <w:rsid w:val="005F0FE0"/>
    <w:rsid w:val="005F0FEA"/>
    <w:rsid w:val="005F14D8"/>
    <w:rsid w:val="005F14F2"/>
    <w:rsid w:val="005F1575"/>
    <w:rsid w:val="005F15D1"/>
    <w:rsid w:val="005F197D"/>
    <w:rsid w:val="005F1CA0"/>
    <w:rsid w:val="005F1D0B"/>
    <w:rsid w:val="005F1D63"/>
    <w:rsid w:val="005F24D1"/>
    <w:rsid w:val="005F24FD"/>
    <w:rsid w:val="005F2608"/>
    <w:rsid w:val="005F27B0"/>
    <w:rsid w:val="005F2C5D"/>
    <w:rsid w:val="005F2E85"/>
    <w:rsid w:val="005F3332"/>
    <w:rsid w:val="005F3505"/>
    <w:rsid w:val="005F35C4"/>
    <w:rsid w:val="005F37C4"/>
    <w:rsid w:val="005F3AEF"/>
    <w:rsid w:val="005F405D"/>
    <w:rsid w:val="005F41C0"/>
    <w:rsid w:val="005F43A4"/>
    <w:rsid w:val="005F4678"/>
    <w:rsid w:val="005F46C6"/>
    <w:rsid w:val="005F49D3"/>
    <w:rsid w:val="005F4B9A"/>
    <w:rsid w:val="005F4F08"/>
    <w:rsid w:val="005F50B0"/>
    <w:rsid w:val="005F561C"/>
    <w:rsid w:val="005F591E"/>
    <w:rsid w:val="005F5D45"/>
    <w:rsid w:val="005F5E95"/>
    <w:rsid w:val="005F6202"/>
    <w:rsid w:val="005F650B"/>
    <w:rsid w:val="005F665C"/>
    <w:rsid w:val="005F69DE"/>
    <w:rsid w:val="005F7122"/>
    <w:rsid w:val="005F7214"/>
    <w:rsid w:val="005F749B"/>
    <w:rsid w:val="005F761E"/>
    <w:rsid w:val="005F7CAD"/>
    <w:rsid w:val="005F7CD0"/>
    <w:rsid w:val="006000B1"/>
    <w:rsid w:val="00600349"/>
    <w:rsid w:val="00600453"/>
    <w:rsid w:val="00600577"/>
    <w:rsid w:val="006008EB"/>
    <w:rsid w:val="00600925"/>
    <w:rsid w:val="00600A11"/>
    <w:rsid w:val="00600A36"/>
    <w:rsid w:val="00600A6F"/>
    <w:rsid w:val="00600BB6"/>
    <w:rsid w:val="00600CC6"/>
    <w:rsid w:val="00600DA3"/>
    <w:rsid w:val="00600DA7"/>
    <w:rsid w:val="00601019"/>
    <w:rsid w:val="00601922"/>
    <w:rsid w:val="0060196F"/>
    <w:rsid w:val="00601BB0"/>
    <w:rsid w:val="00601BD0"/>
    <w:rsid w:val="00601C4E"/>
    <w:rsid w:val="00601EFA"/>
    <w:rsid w:val="0060237C"/>
    <w:rsid w:val="006025A8"/>
    <w:rsid w:val="00602A47"/>
    <w:rsid w:val="00602EEE"/>
    <w:rsid w:val="006030AE"/>
    <w:rsid w:val="006031BD"/>
    <w:rsid w:val="00603678"/>
    <w:rsid w:val="00603BD6"/>
    <w:rsid w:val="00603F50"/>
    <w:rsid w:val="0060403A"/>
    <w:rsid w:val="00604278"/>
    <w:rsid w:val="00604329"/>
    <w:rsid w:val="0060443D"/>
    <w:rsid w:val="006046AF"/>
    <w:rsid w:val="0060470D"/>
    <w:rsid w:val="00605326"/>
    <w:rsid w:val="00605451"/>
    <w:rsid w:val="0060549C"/>
    <w:rsid w:val="006055AC"/>
    <w:rsid w:val="00605642"/>
    <w:rsid w:val="006056A5"/>
    <w:rsid w:val="00605701"/>
    <w:rsid w:val="006057D5"/>
    <w:rsid w:val="006057FB"/>
    <w:rsid w:val="006058FD"/>
    <w:rsid w:val="006059DA"/>
    <w:rsid w:val="00605A3E"/>
    <w:rsid w:val="00605BF0"/>
    <w:rsid w:val="00605D4E"/>
    <w:rsid w:val="00605F36"/>
    <w:rsid w:val="00605F4B"/>
    <w:rsid w:val="0060600F"/>
    <w:rsid w:val="006060E0"/>
    <w:rsid w:val="0060627A"/>
    <w:rsid w:val="00606441"/>
    <w:rsid w:val="0060645E"/>
    <w:rsid w:val="006066F2"/>
    <w:rsid w:val="006068A0"/>
    <w:rsid w:val="00606CC0"/>
    <w:rsid w:val="006071CA"/>
    <w:rsid w:val="00607232"/>
    <w:rsid w:val="006076A7"/>
    <w:rsid w:val="006077B6"/>
    <w:rsid w:val="00607B6F"/>
    <w:rsid w:val="00607D82"/>
    <w:rsid w:val="00607E75"/>
    <w:rsid w:val="00610019"/>
    <w:rsid w:val="00610161"/>
    <w:rsid w:val="00610168"/>
    <w:rsid w:val="0061028B"/>
    <w:rsid w:val="00610475"/>
    <w:rsid w:val="00610542"/>
    <w:rsid w:val="00610569"/>
    <w:rsid w:val="00610819"/>
    <w:rsid w:val="0061087A"/>
    <w:rsid w:val="00610959"/>
    <w:rsid w:val="00610AD6"/>
    <w:rsid w:val="0061117B"/>
    <w:rsid w:val="006115D8"/>
    <w:rsid w:val="00611E83"/>
    <w:rsid w:val="00611EBB"/>
    <w:rsid w:val="00611FED"/>
    <w:rsid w:val="006124A8"/>
    <w:rsid w:val="00612659"/>
    <w:rsid w:val="00612770"/>
    <w:rsid w:val="00612782"/>
    <w:rsid w:val="00612AF7"/>
    <w:rsid w:val="00613040"/>
    <w:rsid w:val="006130DD"/>
    <w:rsid w:val="006131EA"/>
    <w:rsid w:val="006131EE"/>
    <w:rsid w:val="006137F9"/>
    <w:rsid w:val="00613E37"/>
    <w:rsid w:val="00613ED9"/>
    <w:rsid w:val="00613FA1"/>
    <w:rsid w:val="006140AD"/>
    <w:rsid w:val="0061416E"/>
    <w:rsid w:val="006142BA"/>
    <w:rsid w:val="006146D9"/>
    <w:rsid w:val="00614851"/>
    <w:rsid w:val="00614893"/>
    <w:rsid w:val="00614936"/>
    <w:rsid w:val="00614B73"/>
    <w:rsid w:val="00614D42"/>
    <w:rsid w:val="00615523"/>
    <w:rsid w:val="00615665"/>
    <w:rsid w:val="00615702"/>
    <w:rsid w:val="00615AE6"/>
    <w:rsid w:val="00615CB1"/>
    <w:rsid w:val="00615F2F"/>
    <w:rsid w:val="006160DD"/>
    <w:rsid w:val="006161EE"/>
    <w:rsid w:val="0061624D"/>
    <w:rsid w:val="00616A2F"/>
    <w:rsid w:val="00616BE6"/>
    <w:rsid w:val="00616C59"/>
    <w:rsid w:val="00616D3B"/>
    <w:rsid w:val="00616D8A"/>
    <w:rsid w:val="006171FF"/>
    <w:rsid w:val="0061745D"/>
    <w:rsid w:val="00617510"/>
    <w:rsid w:val="0061762C"/>
    <w:rsid w:val="006176A5"/>
    <w:rsid w:val="00617893"/>
    <w:rsid w:val="006178DA"/>
    <w:rsid w:val="00617926"/>
    <w:rsid w:val="00617B82"/>
    <w:rsid w:val="00617D30"/>
    <w:rsid w:val="00620308"/>
    <w:rsid w:val="0062037F"/>
    <w:rsid w:val="0062052D"/>
    <w:rsid w:val="0062077E"/>
    <w:rsid w:val="00620787"/>
    <w:rsid w:val="00620ACD"/>
    <w:rsid w:val="00620B02"/>
    <w:rsid w:val="00621361"/>
    <w:rsid w:val="0062140F"/>
    <w:rsid w:val="00621555"/>
    <w:rsid w:val="00621602"/>
    <w:rsid w:val="00621644"/>
    <w:rsid w:val="0062175A"/>
    <w:rsid w:val="006219C3"/>
    <w:rsid w:val="00621A24"/>
    <w:rsid w:val="00621C2F"/>
    <w:rsid w:val="0062219C"/>
    <w:rsid w:val="006222A0"/>
    <w:rsid w:val="00622428"/>
    <w:rsid w:val="006225DE"/>
    <w:rsid w:val="006225E1"/>
    <w:rsid w:val="00622BC2"/>
    <w:rsid w:val="00622CD0"/>
    <w:rsid w:val="00622FBA"/>
    <w:rsid w:val="00623101"/>
    <w:rsid w:val="006239B7"/>
    <w:rsid w:val="00623AAE"/>
    <w:rsid w:val="00623C9C"/>
    <w:rsid w:val="00623D5F"/>
    <w:rsid w:val="00623FB9"/>
    <w:rsid w:val="006244EE"/>
    <w:rsid w:val="00624926"/>
    <w:rsid w:val="00624CDB"/>
    <w:rsid w:val="00624CF0"/>
    <w:rsid w:val="00624CFC"/>
    <w:rsid w:val="00624E8A"/>
    <w:rsid w:val="006256A6"/>
    <w:rsid w:val="006256F1"/>
    <w:rsid w:val="0062588D"/>
    <w:rsid w:val="00625910"/>
    <w:rsid w:val="00625EF8"/>
    <w:rsid w:val="00625F7D"/>
    <w:rsid w:val="0062605A"/>
    <w:rsid w:val="0062644E"/>
    <w:rsid w:val="006265A8"/>
    <w:rsid w:val="00626722"/>
    <w:rsid w:val="00626A0D"/>
    <w:rsid w:val="00626B80"/>
    <w:rsid w:val="0062718D"/>
    <w:rsid w:val="00627201"/>
    <w:rsid w:val="00627214"/>
    <w:rsid w:val="0062723C"/>
    <w:rsid w:val="006272B8"/>
    <w:rsid w:val="006278A4"/>
    <w:rsid w:val="00627DB3"/>
    <w:rsid w:val="00627ED0"/>
    <w:rsid w:val="00627FA4"/>
    <w:rsid w:val="0063055C"/>
    <w:rsid w:val="006309E5"/>
    <w:rsid w:val="006309F3"/>
    <w:rsid w:val="00630A44"/>
    <w:rsid w:val="00630A4B"/>
    <w:rsid w:val="00630D1F"/>
    <w:rsid w:val="0063113F"/>
    <w:rsid w:val="00631322"/>
    <w:rsid w:val="0063158D"/>
    <w:rsid w:val="0063164A"/>
    <w:rsid w:val="00631BC1"/>
    <w:rsid w:val="00631F26"/>
    <w:rsid w:val="006320A3"/>
    <w:rsid w:val="0063225C"/>
    <w:rsid w:val="006323C3"/>
    <w:rsid w:val="006323DE"/>
    <w:rsid w:val="0063257F"/>
    <w:rsid w:val="006325B6"/>
    <w:rsid w:val="00632894"/>
    <w:rsid w:val="00632C16"/>
    <w:rsid w:val="00632C69"/>
    <w:rsid w:val="00632D99"/>
    <w:rsid w:val="00633024"/>
    <w:rsid w:val="00633083"/>
    <w:rsid w:val="0063364E"/>
    <w:rsid w:val="0063381E"/>
    <w:rsid w:val="006338FA"/>
    <w:rsid w:val="00633AEF"/>
    <w:rsid w:val="00633BF6"/>
    <w:rsid w:val="00633C2C"/>
    <w:rsid w:val="0063405E"/>
    <w:rsid w:val="0063408B"/>
    <w:rsid w:val="006340F7"/>
    <w:rsid w:val="00634219"/>
    <w:rsid w:val="0063454C"/>
    <w:rsid w:val="00634619"/>
    <w:rsid w:val="00634738"/>
    <w:rsid w:val="00634A39"/>
    <w:rsid w:val="00634FB5"/>
    <w:rsid w:val="0063514C"/>
    <w:rsid w:val="006354A2"/>
    <w:rsid w:val="006354EF"/>
    <w:rsid w:val="00635995"/>
    <w:rsid w:val="00635B2E"/>
    <w:rsid w:val="00635CAA"/>
    <w:rsid w:val="00635DAE"/>
    <w:rsid w:val="006368E1"/>
    <w:rsid w:val="00636C0D"/>
    <w:rsid w:val="00636CB9"/>
    <w:rsid w:val="00636D4E"/>
    <w:rsid w:val="00636E5A"/>
    <w:rsid w:val="00636EBA"/>
    <w:rsid w:val="00636ED8"/>
    <w:rsid w:val="00637305"/>
    <w:rsid w:val="00637390"/>
    <w:rsid w:val="00637505"/>
    <w:rsid w:val="00637726"/>
    <w:rsid w:val="0063777D"/>
    <w:rsid w:val="0063782D"/>
    <w:rsid w:val="00637AF9"/>
    <w:rsid w:val="00637BC2"/>
    <w:rsid w:val="00637C78"/>
    <w:rsid w:val="00637C82"/>
    <w:rsid w:val="00637D5C"/>
    <w:rsid w:val="00640304"/>
    <w:rsid w:val="006404E3"/>
    <w:rsid w:val="0064050E"/>
    <w:rsid w:val="00640510"/>
    <w:rsid w:val="006405B6"/>
    <w:rsid w:val="0064090E"/>
    <w:rsid w:val="00640D8C"/>
    <w:rsid w:val="00641050"/>
    <w:rsid w:val="00641167"/>
    <w:rsid w:val="006414D8"/>
    <w:rsid w:val="006418C1"/>
    <w:rsid w:val="00641B32"/>
    <w:rsid w:val="00641D6D"/>
    <w:rsid w:val="00642046"/>
    <w:rsid w:val="006420CC"/>
    <w:rsid w:val="006421E4"/>
    <w:rsid w:val="0064241B"/>
    <w:rsid w:val="0064266C"/>
    <w:rsid w:val="006428FF"/>
    <w:rsid w:val="0064299C"/>
    <w:rsid w:val="00642F08"/>
    <w:rsid w:val="00642F9E"/>
    <w:rsid w:val="006431F1"/>
    <w:rsid w:val="0064365B"/>
    <w:rsid w:val="00643844"/>
    <w:rsid w:val="006439A8"/>
    <w:rsid w:val="00643ADA"/>
    <w:rsid w:val="00643CE8"/>
    <w:rsid w:val="00643E1C"/>
    <w:rsid w:val="0064419F"/>
    <w:rsid w:val="00644201"/>
    <w:rsid w:val="00644259"/>
    <w:rsid w:val="006442C2"/>
    <w:rsid w:val="006442FC"/>
    <w:rsid w:val="00644540"/>
    <w:rsid w:val="0064497A"/>
    <w:rsid w:val="006457B5"/>
    <w:rsid w:val="006457D8"/>
    <w:rsid w:val="00645C7E"/>
    <w:rsid w:val="00646111"/>
    <w:rsid w:val="00646264"/>
    <w:rsid w:val="00646743"/>
    <w:rsid w:val="00646D90"/>
    <w:rsid w:val="00646DC4"/>
    <w:rsid w:val="00646EBD"/>
    <w:rsid w:val="00646F81"/>
    <w:rsid w:val="0064703B"/>
    <w:rsid w:val="00647410"/>
    <w:rsid w:val="006474C7"/>
    <w:rsid w:val="00647686"/>
    <w:rsid w:val="00647BE3"/>
    <w:rsid w:val="00647D38"/>
    <w:rsid w:val="00647DA0"/>
    <w:rsid w:val="00647E2C"/>
    <w:rsid w:val="00647EA9"/>
    <w:rsid w:val="00650025"/>
    <w:rsid w:val="0065028E"/>
    <w:rsid w:val="0065035D"/>
    <w:rsid w:val="00650675"/>
    <w:rsid w:val="006506AD"/>
    <w:rsid w:val="006509B3"/>
    <w:rsid w:val="00650BD4"/>
    <w:rsid w:val="00650C59"/>
    <w:rsid w:val="00650FE5"/>
    <w:rsid w:val="00651194"/>
    <w:rsid w:val="0065136F"/>
    <w:rsid w:val="006514FB"/>
    <w:rsid w:val="00651619"/>
    <w:rsid w:val="00651669"/>
    <w:rsid w:val="0065169B"/>
    <w:rsid w:val="006516DA"/>
    <w:rsid w:val="00651B40"/>
    <w:rsid w:val="00651B69"/>
    <w:rsid w:val="00651BCC"/>
    <w:rsid w:val="00651BE9"/>
    <w:rsid w:val="00651CA9"/>
    <w:rsid w:val="00651FC4"/>
    <w:rsid w:val="006522EF"/>
    <w:rsid w:val="006523A4"/>
    <w:rsid w:val="006527FC"/>
    <w:rsid w:val="006528D1"/>
    <w:rsid w:val="00652C82"/>
    <w:rsid w:val="00652E21"/>
    <w:rsid w:val="00652E31"/>
    <w:rsid w:val="00653297"/>
    <w:rsid w:val="00653473"/>
    <w:rsid w:val="00653524"/>
    <w:rsid w:val="0065360C"/>
    <w:rsid w:val="00653620"/>
    <w:rsid w:val="006537A8"/>
    <w:rsid w:val="00653883"/>
    <w:rsid w:val="0065419B"/>
    <w:rsid w:val="00654448"/>
    <w:rsid w:val="00654479"/>
    <w:rsid w:val="006544F1"/>
    <w:rsid w:val="006545A0"/>
    <w:rsid w:val="006545AE"/>
    <w:rsid w:val="006549EC"/>
    <w:rsid w:val="00654FFD"/>
    <w:rsid w:val="0065532A"/>
    <w:rsid w:val="0065543F"/>
    <w:rsid w:val="006554D2"/>
    <w:rsid w:val="0065563D"/>
    <w:rsid w:val="00655983"/>
    <w:rsid w:val="00655A30"/>
    <w:rsid w:val="006560C8"/>
    <w:rsid w:val="006565D3"/>
    <w:rsid w:val="006565F4"/>
    <w:rsid w:val="006569B5"/>
    <w:rsid w:val="006570F7"/>
    <w:rsid w:val="006575B1"/>
    <w:rsid w:val="006577D9"/>
    <w:rsid w:val="00657897"/>
    <w:rsid w:val="00657BF6"/>
    <w:rsid w:val="00657C33"/>
    <w:rsid w:val="00657DF3"/>
    <w:rsid w:val="00657EBF"/>
    <w:rsid w:val="006601DF"/>
    <w:rsid w:val="00660209"/>
    <w:rsid w:val="00660463"/>
    <w:rsid w:val="00660B1A"/>
    <w:rsid w:val="00660C80"/>
    <w:rsid w:val="00660D3B"/>
    <w:rsid w:val="00660E0E"/>
    <w:rsid w:val="00660E21"/>
    <w:rsid w:val="00660F44"/>
    <w:rsid w:val="00661560"/>
    <w:rsid w:val="0066177B"/>
    <w:rsid w:val="00661D9B"/>
    <w:rsid w:val="00662489"/>
    <w:rsid w:val="0066257F"/>
    <w:rsid w:val="00662653"/>
    <w:rsid w:val="00662832"/>
    <w:rsid w:val="0066288B"/>
    <w:rsid w:val="00662913"/>
    <w:rsid w:val="00662A20"/>
    <w:rsid w:val="00662CD0"/>
    <w:rsid w:val="00662EC4"/>
    <w:rsid w:val="00663063"/>
    <w:rsid w:val="00663095"/>
    <w:rsid w:val="006632B5"/>
    <w:rsid w:val="00663967"/>
    <w:rsid w:val="00663C18"/>
    <w:rsid w:val="00663C2E"/>
    <w:rsid w:val="00663DBA"/>
    <w:rsid w:val="006640B6"/>
    <w:rsid w:val="006642F3"/>
    <w:rsid w:val="006644B0"/>
    <w:rsid w:val="0066494B"/>
    <w:rsid w:val="006649A2"/>
    <w:rsid w:val="00664DE4"/>
    <w:rsid w:val="00664EB1"/>
    <w:rsid w:val="00664F93"/>
    <w:rsid w:val="00665093"/>
    <w:rsid w:val="0066535E"/>
    <w:rsid w:val="006655C2"/>
    <w:rsid w:val="00665A70"/>
    <w:rsid w:val="006660BE"/>
    <w:rsid w:val="00666196"/>
    <w:rsid w:val="0066631E"/>
    <w:rsid w:val="006663C6"/>
    <w:rsid w:val="0066642B"/>
    <w:rsid w:val="00666501"/>
    <w:rsid w:val="006666A4"/>
    <w:rsid w:val="00666914"/>
    <w:rsid w:val="00666942"/>
    <w:rsid w:val="006669BA"/>
    <w:rsid w:val="00666B36"/>
    <w:rsid w:val="00666F6D"/>
    <w:rsid w:val="00667A6C"/>
    <w:rsid w:val="00667A96"/>
    <w:rsid w:val="00667BC2"/>
    <w:rsid w:val="00667CD8"/>
    <w:rsid w:val="00667FE7"/>
    <w:rsid w:val="006710DB"/>
    <w:rsid w:val="00671122"/>
    <w:rsid w:val="00671272"/>
    <w:rsid w:val="00671347"/>
    <w:rsid w:val="006713B0"/>
    <w:rsid w:val="006716D5"/>
    <w:rsid w:val="006719A4"/>
    <w:rsid w:val="00671A7D"/>
    <w:rsid w:val="00671AC5"/>
    <w:rsid w:val="00671C4C"/>
    <w:rsid w:val="00671E2F"/>
    <w:rsid w:val="00672130"/>
    <w:rsid w:val="00672134"/>
    <w:rsid w:val="006723C3"/>
    <w:rsid w:val="0067245E"/>
    <w:rsid w:val="006724B1"/>
    <w:rsid w:val="00672574"/>
    <w:rsid w:val="006725F4"/>
    <w:rsid w:val="0067263A"/>
    <w:rsid w:val="0067263C"/>
    <w:rsid w:val="0067270E"/>
    <w:rsid w:val="00672755"/>
    <w:rsid w:val="006728BB"/>
    <w:rsid w:val="00672DFA"/>
    <w:rsid w:val="00672F61"/>
    <w:rsid w:val="00672F74"/>
    <w:rsid w:val="006738A8"/>
    <w:rsid w:val="00673CD5"/>
    <w:rsid w:val="00673DD2"/>
    <w:rsid w:val="00673DDE"/>
    <w:rsid w:val="00673E01"/>
    <w:rsid w:val="00673F55"/>
    <w:rsid w:val="00674159"/>
    <w:rsid w:val="0067472E"/>
    <w:rsid w:val="00674B14"/>
    <w:rsid w:val="00675038"/>
    <w:rsid w:val="0067536D"/>
    <w:rsid w:val="006754CC"/>
    <w:rsid w:val="006755C1"/>
    <w:rsid w:val="00675C2E"/>
    <w:rsid w:val="00675CE2"/>
    <w:rsid w:val="00675D3C"/>
    <w:rsid w:val="00676032"/>
    <w:rsid w:val="0067611E"/>
    <w:rsid w:val="0067655F"/>
    <w:rsid w:val="00676772"/>
    <w:rsid w:val="00676A15"/>
    <w:rsid w:val="00676CEC"/>
    <w:rsid w:val="00676DDC"/>
    <w:rsid w:val="00676DFA"/>
    <w:rsid w:val="00676E0B"/>
    <w:rsid w:val="00676E37"/>
    <w:rsid w:val="00677436"/>
    <w:rsid w:val="00677671"/>
    <w:rsid w:val="006776F6"/>
    <w:rsid w:val="00677913"/>
    <w:rsid w:val="00677929"/>
    <w:rsid w:val="00677D28"/>
    <w:rsid w:val="00677D2F"/>
    <w:rsid w:val="00677D64"/>
    <w:rsid w:val="00677E7F"/>
    <w:rsid w:val="00680029"/>
    <w:rsid w:val="00680556"/>
    <w:rsid w:val="0068064D"/>
    <w:rsid w:val="00680792"/>
    <w:rsid w:val="00680886"/>
    <w:rsid w:val="006808F8"/>
    <w:rsid w:val="006809FA"/>
    <w:rsid w:val="00680B9F"/>
    <w:rsid w:val="00680D28"/>
    <w:rsid w:val="00680D3C"/>
    <w:rsid w:val="006810B2"/>
    <w:rsid w:val="00681183"/>
    <w:rsid w:val="006812C2"/>
    <w:rsid w:val="00681337"/>
    <w:rsid w:val="0068168A"/>
    <w:rsid w:val="006816A0"/>
    <w:rsid w:val="006816F6"/>
    <w:rsid w:val="006817A0"/>
    <w:rsid w:val="006819CE"/>
    <w:rsid w:val="00681C17"/>
    <w:rsid w:val="006827CD"/>
    <w:rsid w:val="00682A18"/>
    <w:rsid w:val="00682C0B"/>
    <w:rsid w:val="00682CBE"/>
    <w:rsid w:val="00682E46"/>
    <w:rsid w:val="0068316B"/>
    <w:rsid w:val="00683382"/>
    <w:rsid w:val="006833ED"/>
    <w:rsid w:val="006839F4"/>
    <w:rsid w:val="00683DE7"/>
    <w:rsid w:val="00683EE7"/>
    <w:rsid w:val="00684002"/>
    <w:rsid w:val="006845BF"/>
    <w:rsid w:val="006845C4"/>
    <w:rsid w:val="00684709"/>
    <w:rsid w:val="00684B1B"/>
    <w:rsid w:val="006852B4"/>
    <w:rsid w:val="0068586E"/>
    <w:rsid w:val="00685A2C"/>
    <w:rsid w:val="00685C06"/>
    <w:rsid w:val="00685F68"/>
    <w:rsid w:val="00685FB7"/>
    <w:rsid w:val="00686063"/>
    <w:rsid w:val="0068617F"/>
    <w:rsid w:val="0068624F"/>
    <w:rsid w:val="0068630F"/>
    <w:rsid w:val="0068646D"/>
    <w:rsid w:val="006865B6"/>
    <w:rsid w:val="006866B4"/>
    <w:rsid w:val="0068698B"/>
    <w:rsid w:val="00686A37"/>
    <w:rsid w:val="00686DBA"/>
    <w:rsid w:val="00686DFA"/>
    <w:rsid w:val="00687649"/>
    <w:rsid w:val="00687951"/>
    <w:rsid w:val="006879F7"/>
    <w:rsid w:val="00687A2E"/>
    <w:rsid w:val="00687EBB"/>
    <w:rsid w:val="0069016E"/>
    <w:rsid w:val="00690232"/>
    <w:rsid w:val="006902E3"/>
    <w:rsid w:val="00690327"/>
    <w:rsid w:val="00690590"/>
    <w:rsid w:val="0069095D"/>
    <w:rsid w:val="00690B56"/>
    <w:rsid w:val="00690EC7"/>
    <w:rsid w:val="00690F9D"/>
    <w:rsid w:val="0069163A"/>
    <w:rsid w:val="006917F6"/>
    <w:rsid w:val="00691938"/>
    <w:rsid w:val="006919F8"/>
    <w:rsid w:val="00691B0F"/>
    <w:rsid w:val="00691E46"/>
    <w:rsid w:val="00692502"/>
    <w:rsid w:val="006928BF"/>
    <w:rsid w:val="00692C20"/>
    <w:rsid w:val="00692CDC"/>
    <w:rsid w:val="00693310"/>
    <w:rsid w:val="0069331E"/>
    <w:rsid w:val="0069340E"/>
    <w:rsid w:val="0069351B"/>
    <w:rsid w:val="00693621"/>
    <w:rsid w:val="00693837"/>
    <w:rsid w:val="00693CF9"/>
    <w:rsid w:val="00693ED2"/>
    <w:rsid w:val="0069411A"/>
    <w:rsid w:val="0069421F"/>
    <w:rsid w:val="00694233"/>
    <w:rsid w:val="0069433E"/>
    <w:rsid w:val="006944F5"/>
    <w:rsid w:val="0069485B"/>
    <w:rsid w:val="00694941"/>
    <w:rsid w:val="00694A6E"/>
    <w:rsid w:val="00694D74"/>
    <w:rsid w:val="00694DEA"/>
    <w:rsid w:val="00694EFE"/>
    <w:rsid w:val="00694F08"/>
    <w:rsid w:val="00695073"/>
    <w:rsid w:val="0069538D"/>
    <w:rsid w:val="00695460"/>
    <w:rsid w:val="006955E8"/>
    <w:rsid w:val="0069576B"/>
    <w:rsid w:val="00695C78"/>
    <w:rsid w:val="00696150"/>
    <w:rsid w:val="0069627F"/>
    <w:rsid w:val="00696355"/>
    <w:rsid w:val="00696915"/>
    <w:rsid w:val="00696980"/>
    <w:rsid w:val="00696B67"/>
    <w:rsid w:val="00696B78"/>
    <w:rsid w:val="00696B83"/>
    <w:rsid w:val="00696BA5"/>
    <w:rsid w:val="00696D44"/>
    <w:rsid w:val="00696DEF"/>
    <w:rsid w:val="0069722A"/>
    <w:rsid w:val="006972CE"/>
    <w:rsid w:val="00697773"/>
    <w:rsid w:val="006979E9"/>
    <w:rsid w:val="00697B02"/>
    <w:rsid w:val="00697B34"/>
    <w:rsid w:val="00697C5D"/>
    <w:rsid w:val="00697D53"/>
    <w:rsid w:val="00697DF6"/>
    <w:rsid w:val="00697EE8"/>
    <w:rsid w:val="00697F6F"/>
    <w:rsid w:val="006A0168"/>
    <w:rsid w:val="006A038D"/>
    <w:rsid w:val="006A089E"/>
    <w:rsid w:val="006A090F"/>
    <w:rsid w:val="006A0C15"/>
    <w:rsid w:val="006A0D00"/>
    <w:rsid w:val="006A0E61"/>
    <w:rsid w:val="006A0F6C"/>
    <w:rsid w:val="006A10E0"/>
    <w:rsid w:val="006A13AB"/>
    <w:rsid w:val="006A1655"/>
    <w:rsid w:val="006A1B01"/>
    <w:rsid w:val="006A1E55"/>
    <w:rsid w:val="006A1FD6"/>
    <w:rsid w:val="006A2073"/>
    <w:rsid w:val="006A27F0"/>
    <w:rsid w:val="006A290D"/>
    <w:rsid w:val="006A2A29"/>
    <w:rsid w:val="006A2AEC"/>
    <w:rsid w:val="006A2ED7"/>
    <w:rsid w:val="006A2F0F"/>
    <w:rsid w:val="006A30CA"/>
    <w:rsid w:val="006A3171"/>
    <w:rsid w:val="006A3536"/>
    <w:rsid w:val="006A3693"/>
    <w:rsid w:val="006A3921"/>
    <w:rsid w:val="006A3A11"/>
    <w:rsid w:val="006A3CCF"/>
    <w:rsid w:val="006A3CE8"/>
    <w:rsid w:val="006A3D99"/>
    <w:rsid w:val="006A3F87"/>
    <w:rsid w:val="006A429E"/>
    <w:rsid w:val="006A43D0"/>
    <w:rsid w:val="006A451E"/>
    <w:rsid w:val="006A466C"/>
    <w:rsid w:val="006A468F"/>
    <w:rsid w:val="006A4951"/>
    <w:rsid w:val="006A4C71"/>
    <w:rsid w:val="006A4C9A"/>
    <w:rsid w:val="006A4F7A"/>
    <w:rsid w:val="006A5059"/>
    <w:rsid w:val="006A52F6"/>
    <w:rsid w:val="006A55FF"/>
    <w:rsid w:val="006A582B"/>
    <w:rsid w:val="006A598B"/>
    <w:rsid w:val="006A5A18"/>
    <w:rsid w:val="006A5A19"/>
    <w:rsid w:val="006A5A3B"/>
    <w:rsid w:val="006A5C72"/>
    <w:rsid w:val="006A5F63"/>
    <w:rsid w:val="006A61FB"/>
    <w:rsid w:val="006A63B7"/>
    <w:rsid w:val="006A655E"/>
    <w:rsid w:val="006A6618"/>
    <w:rsid w:val="006A67A3"/>
    <w:rsid w:val="006A68A1"/>
    <w:rsid w:val="006A6C2C"/>
    <w:rsid w:val="006A6F90"/>
    <w:rsid w:val="006A6FA7"/>
    <w:rsid w:val="006A7296"/>
    <w:rsid w:val="006A7488"/>
    <w:rsid w:val="006A74A7"/>
    <w:rsid w:val="006A757D"/>
    <w:rsid w:val="006A7A1A"/>
    <w:rsid w:val="006A7DB0"/>
    <w:rsid w:val="006A7DC3"/>
    <w:rsid w:val="006B0190"/>
    <w:rsid w:val="006B02AB"/>
    <w:rsid w:val="006B0651"/>
    <w:rsid w:val="006B0914"/>
    <w:rsid w:val="006B09A0"/>
    <w:rsid w:val="006B0EA0"/>
    <w:rsid w:val="006B0F9C"/>
    <w:rsid w:val="006B0FEF"/>
    <w:rsid w:val="006B1085"/>
    <w:rsid w:val="006B1156"/>
    <w:rsid w:val="006B11D9"/>
    <w:rsid w:val="006B1384"/>
    <w:rsid w:val="006B13B2"/>
    <w:rsid w:val="006B13C9"/>
    <w:rsid w:val="006B150C"/>
    <w:rsid w:val="006B150E"/>
    <w:rsid w:val="006B1604"/>
    <w:rsid w:val="006B19DC"/>
    <w:rsid w:val="006B1E0B"/>
    <w:rsid w:val="006B1E61"/>
    <w:rsid w:val="006B1EA4"/>
    <w:rsid w:val="006B1EF5"/>
    <w:rsid w:val="006B24F4"/>
    <w:rsid w:val="006B2BF9"/>
    <w:rsid w:val="006B2E91"/>
    <w:rsid w:val="006B2ECE"/>
    <w:rsid w:val="006B31DF"/>
    <w:rsid w:val="006B330A"/>
    <w:rsid w:val="006B3408"/>
    <w:rsid w:val="006B36BA"/>
    <w:rsid w:val="006B3EC8"/>
    <w:rsid w:val="006B3EF0"/>
    <w:rsid w:val="006B401D"/>
    <w:rsid w:val="006B412C"/>
    <w:rsid w:val="006B4313"/>
    <w:rsid w:val="006B43E0"/>
    <w:rsid w:val="006B48C0"/>
    <w:rsid w:val="006B4CD5"/>
    <w:rsid w:val="006B51ED"/>
    <w:rsid w:val="006B534B"/>
    <w:rsid w:val="006B5368"/>
    <w:rsid w:val="006B56D9"/>
    <w:rsid w:val="006B5B48"/>
    <w:rsid w:val="006B5DA5"/>
    <w:rsid w:val="006B5F06"/>
    <w:rsid w:val="006B5F19"/>
    <w:rsid w:val="006B6069"/>
    <w:rsid w:val="006B62E1"/>
    <w:rsid w:val="006B6331"/>
    <w:rsid w:val="006B6625"/>
    <w:rsid w:val="006B6C86"/>
    <w:rsid w:val="006B6CCE"/>
    <w:rsid w:val="006B6D0A"/>
    <w:rsid w:val="006B6DFD"/>
    <w:rsid w:val="006B70BB"/>
    <w:rsid w:val="006B71A0"/>
    <w:rsid w:val="006B7344"/>
    <w:rsid w:val="006B734D"/>
    <w:rsid w:val="006B751E"/>
    <w:rsid w:val="006B7592"/>
    <w:rsid w:val="006B7956"/>
    <w:rsid w:val="006C0176"/>
    <w:rsid w:val="006C01B3"/>
    <w:rsid w:val="006C02C0"/>
    <w:rsid w:val="006C034A"/>
    <w:rsid w:val="006C0811"/>
    <w:rsid w:val="006C088C"/>
    <w:rsid w:val="006C0D3C"/>
    <w:rsid w:val="006C0D89"/>
    <w:rsid w:val="006C0E34"/>
    <w:rsid w:val="006C0F2A"/>
    <w:rsid w:val="006C0FC4"/>
    <w:rsid w:val="006C10BD"/>
    <w:rsid w:val="006C1153"/>
    <w:rsid w:val="006C13E6"/>
    <w:rsid w:val="006C1574"/>
    <w:rsid w:val="006C1CAF"/>
    <w:rsid w:val="006C1E38"/>
    <w:rsid w:val="006C1F26"/>
    <w:rsid w:val="006C2610"/>
    <w:rsid w:val="006C28CF"/>
    <w:rsid w:val="006C2B8A"/>
    <w:rsid w:val="006C2C52"/>
    <w:rsid w:val="006C2CCF"/>
    <w:rsid w:val="006C343A"/>
    <w:rsid w:val="006C34F3"/>
    <w:rsid w:val="006C356F"/>
    <w:rsid w:val="006C3640"/>
    <w:rsid w:val="006C379D"/>
    <w:rsid w:val="006C3993"/>
    <w:rsid w:val="006C39AF"/>
    <w:rsid w:val="006C3A79"/>
    <w:rsid w:val="006C3B37"/>
    <w:rsid w:val="006C3BFB"/>
    <w:rsid w:val="006C3D31"/>
    <w:rsid w:val="006C4047"/>
    <w:rsid w:val="006C4A2A"/>
    <w:rsid w:val="006C4CB2"/>
    <w:rsid w:val="006C4F27"/>
    <w:rsid w:val="006C4F9C"/>
    <w:rsid w:val="006C50F3"/>
    <w:rsid w:val="006C5454"/>
    <w:rsid w:val="006C551D"/>
    <w:rsid w:val="006C5614"/>
    <w:rsid w:val="006C5E05"/>
    <w:rsid w:val="006C5E68"/>
    <w:rsid w:val="006C5F83"/>
    <w:rsid w:val="006C60E8"/>
    <w:rsid w:val="006C6119"/>
    <w:rsid w:val="006C6390"/>
    <w:rsid w:val="006C64E0"/>
    <w:rsid w:val="006C65A2"/>
    <w:rsid w:val="006C670F"/>
    <w:rsid w:val="006C6941"/>
    <w:rsid w:val="006C6AA9"/>
    <w:rsid w:val="006C6E40"/>
    <w:rsid w:val="006C6F43"/>
    <w:rsid w:val="006C7453"/>
    <w:rsid w:val="006C7518"/>
    <w:rsid w:val="006C78C7"/>
    <w:rsid w:val="006C7902"/>
    <w:rsid w:val="006C791B"/>
    <w:rsid w:val="006C7ED2"/>
    <w:rsid w:val="006C7F41"/>
    <w:rsid w:val="006CB1C9"/>
    <w:rsid w:val="006D0CE9"/>
    <w:rsid w:val="006D0E0D"/>
    <w:rsid w:val="006D1725"/>
    <w:rsid w:val="006D1B8D"/>
    <w:rsid w:val="006D1F75"/>
    <w:rsid w:val="006D22E5"/>
    <w:rsid w:val="006D22EF"/>
    <w:rsid w:val="006D2379"/>
    <w:rsid w:val="006D25F5"/>
    <w:rsid w:val="006D2DA8"/>
    <w:rsid w:val="006D3179"/>
    <w:rsid w:val="006D31D8"/>
    <w:rsid w:val="006D3209"/>
    <w:rsid w:val="006D32B9"/>
    <w:rsid w:val="006D32E6"/>
    <w:rsid w:val="006D34A5"/>
    <w:rsid w:val="006D38E0"/>
    <w:rsid w:val="006D3922"/>
    <w:rsid w:val="006D3BEA"/>
    <w:rsid w:val="006D3DFB"/>
    <w:rsid w:val="006D3E01"/>
    <w:rsid w:val="006D3EFE"/>
    <w:rsid w:val="006D3FAB"/>
    <w:rsid w:val="006D411B"/>
    <w:rsid w:val="006D426A"/>
    <w:rsid w:val="006D43F8"/>
    <w:rsid w:val="006D4440"/>
    <w:rsid w:val="006D469E"/>
    <w:rsid w:val="006D49F8"/>
    <w:rsid w:val="006D4C53"/>
    <w:rsid w:val="006D51F1"/>
    <w:rsid w:val="006D5205"/>
    <w:rsid w:val="006D5335"/>
    <w:rsid w:val="006D580D"/>
    <w:rsid w:val="006D5C5D"/>
    <w:rsid w:val="006D5D1F"/>
    <w:rsid w:val="006D5EB8"/>
    <w:rsid w:val="006D6335"/>
    <w:rsid w:val="006D6397"/>
    <w:rsid w:val="006D63C0"/>
    <w:rsid w:val="006D67F7"/>
    <w:rsid w:val="006D6924"/>
    <w:rsid w:val="006D6C02"/>
    <w:rsid w:val="006D6CBB"/>
    <w:rsid w:val="006D6DDB"/>
    <w:rsid w:val="006D6E1B"/>
    <w:rsid w:val="006D70AE"/>
    <w:rsid w:val="006D713F"/>
    <w:rsid w:val="006D7375"/>
    <w:rsid w:val="006D75EE"/>
    <w:rsid w:val="006D76EF"/>
    <w:rsid w:val="006D7A0D"/>
    <w:rsid w:val="006D7B22"/>
    <w:rsid w:val="006D7C53"/>
    <w:rsid w:val="006D7CF6"/>
    <w:rsid w:val="006D7E8B"/>
    <w:rsid w:val="006E012C"/>
    <w:rsid w:val="006E0401"/>
    <w:rsid w:val="006E051B"/>
    <w:rsid w:val="006E0637"/>
    <w:rsid w:val="006E063D"/>
    <w:rsid w:val="006E08C2"/>
    <w:rsid w:val="006E0915"/>
    <w:rsid w:val="006E0B15"/>
    <w:rsid w:val="006E0C06"/>
    <w:rsid w:val="006E0C20"/>
    <w:rsid w:val="006E0CC2"/>
    <w:rsid w:val="006E0F82"/>
    <w:rsid w:val="006E12D9"/>
    <w:rsid w:val="006E146F"/>
    <w:rsid w:val="006E14DD"/>
    <w:rsid w:val="006E1812"/>
    <w:rsid w:val="006E182A"/>
    <w:rsid w:val="006E1860"/>
    <w:rsid w:val="006E1AAF"/>
    <w:rsid w:val="006E1B31"/>
    <w:rsid w:val="006E1CAD"/>
    <w:rsid w:val="006E1F18"/>
    <w:rsid w:val="006E216C"/>
    <w:rsid w:val="006E22B3"/>
    <w:rsid w:val="006E2934"/>
    <w:rsid w:val="006E2A52"/>
    <w:rsid w:val="006E2D87"/>
    <w:rsid w:val="006E2DFB"/>
    <w:rsid w:val="006E2F9B"/>
    <w:rsid w:val="006E30BF"/>
    <w:rsid w:val="006E3273"/>
    <w:rsid w:val="006E3595"/>
    <w:rsid w:val="006E3951"/>
    <w:rsid w:val="006E3B87"/>
    <w:rsid w:val="006E3CC4"/>
    <w:rsid w:val="006E3D4E"/>
    <w:rsid w:val="006E461F"/>
    <w:rsid w:val="006E47F1"/>
    <w:rsid w:val="006E4E0F"/>
    <w:rsid w:val="006E5009"/>
    <w:rsid w:val="006E505F"/>
    <w:rsid w:val="006E533A"/>
    <w:rsid w:val="006E55B4"/>
    <w:rsid w:val="006E590B"/>
    <w:rsid w:val="006E599D"/>
    <w:rsid w:val="006E5FB7"/>
    <w:rsid w:val="006E60F3"/>
    <w:rsid w:val="006E6156"/>
    <w:rsid w:val="006E6344"/>
    <w:rsid w:val="006E6540"/>
    <w:rsid w:val="006E66F8"/>
    <w:rsid w:val="006E6894"/>
    <w:rsid w:val="006E6A1C"/>
    <w:rsid w:val="006E6C26"/>
    <w:rsid w:val="006E6CA2"/>
    <w:rsid w:val="006E727C"/>
    <w:rsid w:val="006E73D9"/>
    <w:rsid w:val="006E77F5"/>
    <w:rsid w:val="006E786E"/>
    <w:rsid w:val="006E7887"/>
    <w:rsid w:val="006E789A"/>
    <w:rsid w:val="006E79EB"/>
    <w:rsid w:val="006E7B06"/>
    <w:rsid w:val="006E7D45"/>
    <w:rsid w:val="006F00F7"/>
    <w:rsid w:val="006F0110"/>
    <w:rsid w:val="006F08D6"/>
    <w:rsid w:val="006F199E"/>
    <w:rsid w:val="006F1A81"/>
    <w:rsid w:val="006F205B"/>
    <w:rsid w:val="006F2114"/>
    <w:rsid w:val="006F28B0"/>
    <w:rsid w:val="006F29F3"/>
    <w:rsid w:val="006F2B1E"/>
    <w:rsid w:val="006F2B96"/>
    <w:rsid w:val="006F2D23"/>
    <w:rsid w:val="006F2F57"/>
    <w:rsid w:val="006F2FC5"/>
    <w:rsid w:val="006F30B6"/>
    <w:rsid w:val="006F3682"/>
    <w:rsid w:val="006F3A2D"/>
    <w:rsid w:val="006F3B5E"/>
    <w:rsid w:val="006F3BA8"/>
    <w:rsid w:val="006F3C4C"/>
    <w:rsid w:val="006F4784"/>
    <w:rsid w:val="006F49BF"/>
    <w:rsid w:val="006F4A14"/>
    <w:rsid w:val="006F4A21"/>
    <w:rsid w:val="006F4B65"/>
    <w:rsid w:val="006F4C67"/>
    <w:rsid w:val="006F5079"/>
    <w:rsid w:val="006F5175"/>
    <w:rsid w:val="006F5B04"/>
    <w:rsid w:val="006F5C2E"/>
    <w:rsid w:val="006F62DF"/>
    <w:rsid w:val="006F6351"/>
    <w:rsid w:val="006F6419"/>
    <w:rsid w:val="006F6572"/>
    <w:rsid w:val="006F6C6E"/>
    <w:rsid w:val="006F6F70"/>
    <w:rsid w:val="006F705E"/>
    <w:rsid w:val="006F7682"/>
    <w:rsid w:val="006F7724"/>
    <w:rsid w:val="006F7B83"/>
    <w:rsid w:val="00700007"/>
    <w:rsid w:val="00700508"/>
    <w:rsid w:val="00700564"/>
    <w:rsid w:val="00700661"/>
    <w:rsid w:val="00700A9D"/>
    <w:rsid w:val="00700F4D"/>
    <w:rsid w:val="0070111C"/>
    <w:rsid w:val="007011A4"/>
    <w:rsid w:val="00701253"/>
    <w:rsid w:val="0070149C"/>
    <w:rsid w:val="0070151F"/>
    <w:rsid w:val="0070192B"/>
    <w:rsid w:val="00701ABD"/>
    <w:rsid w:val="00701C3D"/>
    <w:rsid w:val="00701CBB"/>
    <w:rsid w:val="00701D21"/>
    <w:rsid w:val="0070223E"/>
    <w:rsid w:val="00702334"/>
    <w:rsid w:val="007024F3"/>
    <w:rsid w:val="00702777"/>
    <w:rsid w:val="00702835"/>
    <w:rsid w:val="00702C36"/>
    <w:rsid w:val="00702CC5"/>
    <w:rsid w:val="00702D4A"/>
    <w:rsid w:val="00702FCE"/>
    <w:rsid w:val="00703008"/>
    <w:rsid w:val="007032AD"/>
    <w:rsid w:val="007033AC"/>
    <w:rsid w:val="00703416"/>
    <w:rsid w:val="0070379A"/>
    <w:rsid w:val="0070381D"/>
    <w:rsid w:val="00703988"/>
    <w:rsid w:val="00703B6C"/>
    <w:rsid w:val="0070404B"/>
    <w:rsid w:val="007042B6"/>
    <w:rsid w:val="00704592"/>
    <w:rsid w:val="00704D54"/>
    <w:rsid w:val="00704DFF"/>
    <w:rsid w:val="00704F12"/>
    <w:rsid w:val="00705364"/>
    <w:rsid w:val="00705531"/>
    <w:rsid w:val="007057C9"/>
    <w:rsid w:val="007059F9"/>
    <w:rsid w:val="00705BE0"/>
    <w:rsid w:val="00705CDD"/>
    <w:rsid w:val="00705D22"/>
    <w:rsid w:val="00705D5E"/>
    <w:rsid w:val="00706072"/>
    <w:rsid w:val="007061CA"/>
    <w:rsid w:val="007062A9"/>
    <w:rsid w:val="007062BD"/>
    <w:rsid w:val="007062DC"/>
    <w:rsid w:val="007063BC"/>
    <w:rsid w:val="00706848"/>
    <w:rsid w:val="00706B26"/>
    <w:rsid w:val="00706C58"/>
    <w:rsid w:val="00706DBB"/>
    <w:rsid w:val="00706E5E"/>
    <w:rsid w:val="00707130"/>
    <w:rsid w:val="007071DC"/>
    <w:rsid w:val="0070757A"/>
    <w:rsid w:val="007075A1"/>
    <w:rsid w:val="007075A2"/>
    <w:rsid w:val="00707759"/>
    <w:rsid w:val="00707ACA"/>
    <w:rsid w:val="00707C7A"/>
    <w:rsid w:val="00707DF6"/>
    <w:rsid w:val="007101CF"/>
    <w:rsid w:val="00710201"/>
    <w:rsid w:val="007107A7"/>
    <w:rsid w:val="00710AC2"/>
    <w:rsid w:val="00710C20"/>
    <w:rsid w:val="00710C36"/>
    <w:rsid w:val="00710C6E"/>
    <w:rsid w:val="00710C6F"/>
    <w:rsid w:val="00710DD8"/>
    <w:rsid w:val="00710EC9"/>
    <w:rsid w:val="007110C5"/>
    <w:rsid w:val="00711576"/>
    <w:rsid w:val="0071165A"/>
    <w:rsid w:val="00711E4D"/>
    <w:rsid w:val="007121E8"/>
    <w:rsid w:val="007122AB"/>
    <w:rsid w:val="00712341"/>
    <w:rsid w:val="00712377"/>
    <w:rsid w:val="007125F0"/>
    <w:rsid w:val="00712751"/>
    <w:rsid w:val="007127A6"/>
    <w:rsid w:val="007128F3"/>
    <w:rsid w:val="00712B62"/>
    <w:rsid w:val="00712CB0"/>
    <w:rsid w:val="00713718"/>
    <w:rsid w:val="00713981"/>
    <w:rsid w:val="00713A15"/>
    <w:rsid w:val="00713D0E"/>
    <w:rsid w:val="00713D92"/>
    <w:rsid w:val="00713FAD"/>
    <w:rsid w:val="007144E6"/>
    <w:rsid w:val="007145CD"/>
    <w:rsid w:val="007149C4"/>
    <w:rsid w:val="00714C9D"/>
    <w:rsid w:val="00714E98"/>
    <w:rsid w:val="00715557"/>
    <w:rsid w:val="00715978"/>
    <w:rsid w:val="00715B93"/>
    <w:rsid w:val="00715C42"/>
    <w:rsid w:val="00715C58"/>
    <w:rsid w:val="00716007"/>
    <w:rsid w:val="00716356"/>
    <w:rsid w:val="007164A5"/>
    <w:rsid w:val="0071650F"/>
    <w:rsid w:val="0071653F"/>
    <w:rsid w:val="007166C7"/>
    <w:rsid w:val="00716889"/>
    <w:rsid w:val="007168C7"/>
    <w:rsid w:val="00717189"/>
    <w:rsid w:val="007171C5"/>
    <w:rsid w:val="007172C9"/>
    <w:rsid w:val="0071765B"/>
    <w:rsid w:val="00717A4E"/>
    <w:rsid w:val="00717D24"/>
    <w:rsid w:val="00717E1D"/>
    <w:rsid w:val="00717FE2"/>
    <w:rsid w:val="0072017E"/>
    <w:rsid w:val="007201CB"/>
    <w:rsid w:val="0072031B"/>
    <w:rsid w:val="00720F7A"/>
    <w:rsid w:val="0072106E"/>
    <w:rsid w:val="007212E3"/>
    <w:rsid w:val="0072153F"/>
    <w:rsid w:val="00721C68"/>
    <w:rsid w:val="0072204C"/>
    <w:rsid w:val="00722373"/>
    <w:rsid w:val="00722829"/>
    <w:rsid w:val="00722971"/>
    <w:rsid w:val="0072299D"/>
    <w:rsid w:val="00722BE0"/>
    <w:rsid w:val="00722CF6"/>
    <w:rsid w:val="00723151"/>
    <w:rsid w:val="00723152"/>
    <w:rsid w:val="0072359E"/>
    <w:rsid w:val="00723649"/>
    <w:rsid w:val="00723881"/>
    <w:rsid w:val="00723A42"/>
    <w:rsid w:val="00723AB7"/>
    <w:rsid w:val="00723CA5"/>
    <w:rsid w:val="00723CB8"/>
    <w:rsid w:val="00723F0B"/>
    <w:rsid w:val="00724AD5"/>
    <w:rsid w:val="00724B0E"/>
    <w:rsid w:val="00724DD3"/>
    <w:rsid w:val="00724E11"/>
    <w:rsid w:val="00724F83"/>
    <w:rsid w:val="00724FCD"/>
    <w:rsid w:val="007255D5"/>
    <w:rsid w:val="007256A0"/>
    <w:rsid w:val="00725A77"/>
    <w:rsid w:val="00725B46"/>
    <w:rsid w:val="00725C0D"/>
    <w:rsid w:val="00725C85"/>
    <w:rsid w:val="00725E53"/>
    <w:rsid w:val="0072695F"/>
    <w:rsid w:val="00726B6A"/>
    <w:rsid w:val="00726BAD"/>
    <w:rsid w:val="00726CAA"/>
    <w:rsid w:val="00726F32"/>
    <w:rsid w:val="00727180"/>
    <w:rsid w:val="0072718E"/>
    <w:rsid w:val="007272B0"/>
    <w:rsid w:val="0072766C"/>
    <w:rsid w:val="0072778E"/>
    <w:rsid w:val="0072781F"/>
    <w:rsid w:val="007279C6"/>
    <w:rsid w:val="00727B65"/>
    <w:rsid w:val="00727D1D"/>
    <w:rsid w:val="00727D4F"/>
    <w:rsid w:val="00727E07"/>
    <w:rsid w:val="00727F95"/>
    <w:rsid w:val="007300B8"/>
    <w:rsid w:val="007304F5"/>
    <w:rsid w:val="00730651"/>
    <w:rsid w:val="0073095C"/>
    <w:rsid w:val="00730BCB"/>
    <w:rsid w:val="00730C6A"/>
    <w:rsid w:val="007315C1"/>
    <w:rsid w:val="007317D1"/>
    <w:rsid w:val="007319C3"/>
    <w:rsid w:val="00731DE0"/>
    <w:rsid w:val="00731ED9"/>
    <w:rsid w:val="0073202B"/>
    <w:rsid w:val="007322CB"/>
    <w:rsid w:val="00732408"/>
    <w:rsid w:val="00732646"/>
    <w:rsid w:val="0073277F"/>
    <w:rsid w:val="00732780"/>
    <w:rsid w:val="007327D3"/>
    <w:rsid w:val="0073312F"/>
    <w:rsid w:val="007332CE"/>
    <w:rsid w:val="0073339F"/>
    <w:rsid w:val="007334A0"/>
    <w:rsid w:val="007334F8"/>
    <w:rsid w:val="007335EA"/>
    <w:rsid w:val="00733CCF"/>
    <w:rsid w:val="00733F8E"/>
    <w:rsid w:val="007340A5"/>
    <w:rsid w:val="00734126"/>
    <w:rsid w:val="007341B1"/>
    <w:rsid w:val="00734360"/>
    <w:rsid w:val="00734374"/>
    <w:rsid w:val="00734718"/>
    <w:rsid w:val="00734CDA"/>
    <w:rsid w:val="00734D4D"/>
    <w:rsid w:val="00734DC1"/>
    <w:rsid w:val="00734EE9"/>
    <w:rsid w:val="007352B8"/>
    <w:rsid w:val="007352BB"/>
    <w:rsid w:val="0073570C"/>
    <w:rsid w:val="007357BD"/>
    <w:rsid w:val="007359AB"/>
    <w:rsid w:val="00735F5B"/>
    <w:rsid w:val="00735FD4"/>
    <w:rsid w:val="00736460"/>
    <w:rsid w:val="0073661A"/>
    <w:rsid w:val="007366B3"/>
    <w:rsid w:val="00736B2C"/>
    <w:rsid w:val="00736D3F"/>
    <w:rsid w:val="00736D46"/>
    <w:rsid w:val="00736FCA"/>
    <w:rsid w:val="00737159"/>
    <w:rsid w:val="007372FF"/>
    <w:rsid w:val="007374DB"/>
    <w:rsid w:val="0073770A"/>
    <w:rsid w:val="00737BA1"/>
    <w:rsid w:val="00737F00"/>
    <w:rsid w:val="007400F7"/>
    <w:rsid w:val="00740714"/>
    <w:rsid w:val="007407A2"/>
    <w:rsid w:val="00740924"/>
    <w:rsid w:val="007409B2"/>
    <w:rsid w:val="00740A96"/>
    <w:rsid w:val="007417C4"/>
    <w:rsid w:val="00741EFC"/>
    <w:rsid w:val="00741FD0"/>
    <w:rsid w:val="007422E1"/>
    <w:rsid w:val="00742E75"/>
    <w:rsid w:val="00743025"/>
    <w:rsid w:val="007430B6"/>
    <w:rsid w:val="0074357D"/>
    <w:rsid w:val="00743FEE"/>
    <w:rsid w:val="007440F7"/>
    <w:rsid w:val="007443C3"/>
    <w:rsid w:val="007443CC"/>
    <w:rsid w:val="00744461"/>
    <w:rsid w:val="00744643"/>
    <w:rsid w:val="00744A45"/>
    <w:rsid w:val="00744E1B"/>
    <w:rsid w:val="00744E97"/>
    <w:rsid w:val="00744F65"/>
    <w:rsid w:val="007450CB"/>
    <w:rsid w:val="00745203"/>
    <w:rsid w:val="00745355"/>
    <w:rsid w:val="00745688"/>
    <w:rsid w:val="00745B98"/>
    <w:rsid w:val="00745DFB"/>
    <w:rsid w:val="00745ED0"/>
    <w:rsid w:val="00745F17"/>
    <w:rsid w:val="0074604B"/>
    <w:rsid w:val="00746237"/>
    <w:rsid w:val="007462F0"/>
    <w:rsid w:val="00746560"/>
    <w:rsid w:val="00746A56"/>
    <w:rsid w:val="00746ABF"/>
    <w:rsid w:val="00746B04"/>
    <w:rsid w:val="00746CD7"/>
    <w:rsid w:val="00746D8F"/>
    <w:rsid w:val="00746E01"/>
    <w:rsid w:val="00746F23"/>
    <w:rsid w:val="00746FCE"/>
    <w:rsid w:val="0074702A"/>
    <w:rsid w:val="0074744B"/>
    <w:rsid w:val="007476CE"/>
    <w:rsid w:val="00747D64"/>
    <w:rsid w:val="00747E28"/>
    <w:rsid w:val="00750446"/>
    <w:rsid w:val="00750583"/>
    <w:rsid w:val="007505F8"/>
    <w:rsid w:val="00750AE8"/>
    <w:rsid w:val="00750B1F"/>
    <w:rsid w:val="00750D72"/>
    <w:rsid w:val="00750DE2"/>
    <w:rsid w:val="00750E21"/>
    <w:rsid w:val="00750E3F"/>
    <w:rsid w:val="00750F63"/>
    <w:rsid w:val="00750FD9"/>
    <w:rsid w:val="00751630"/>
    <w:rsid w:val="00751688"/>
    <w:rsid w:val="00751879"/>
    <w:rsid w:val="0075195B"/>
    <w:rsid w:val="007519C8"/>
    <w:rsid w:val="00751AEB"/>
    <w:rsid w:val="00751C45"/>
    <w:rsid w:val="00751F7D"/>
    <w:rsid w:val="00751FD7"/>
    <w:rsid w:val="007522A5"/>
    <w:rsid w:val="0075235F"/>
    <w:rsid w:val="00752385"/>
    <w:rsid w:val="00752444"/>
    <w:rsid w:val="00752546"/>
    <w:rsid w:val="0075279E"/>
    <w:rsid w:val="007527A7"/>
    <w:rsid w:val="007529A0"/>
    <w:rsid w:val="00752A86"/>
    <w:rsid w:val="00752B85"/>
    <w:rsid w:val="00752C01"/>
    <w:rsid w:val="00752EE5"/>
    <w:rsid w:val="00752FC6"/>
    <w:rsid w:val="007532B6"/>
    <w:rsid w:val="0075356A"/>
    <w:rsid w:val="00753733"/>
    <w:rsid w:val="00753753"/>
    <w:rsid w:val="00753BD6"/>
    <w:rsid w:val="00753C54"/>
    <w:rsid w:val="00753EF8"/>
    <w:rsid w:val="00753F86"/>
    <w:rsid w:val="00754288"/>
    <w:rsid w:val="00754ACF"/>
    <w:rsid w:val="00754D52"/>
    <w:rsid w:val="007555C4"/>
    <w:rsid w:val="00755938"/>
    <w:rsid w:val="007559D4"/>
    <w:rsid w:val="00755B96"/>
    <w:rsid w:val="0075622B"/>
    <w:rsid w:val="007564A3"/>
    <w:rsid w:val="007565A1"/>
    <w:rsid w:val="00756685"/>
    <w:rsid w:val="007566EF"/>
    <w:rsid w:val="00756DBE"/>
    <w:rsid w:val="00756E6F"/>
    <w:rsid w:val="00756F2D"/>
    <w:rsid w:val="007572B6"/>
    <w:rsid w:val="007575BA"/>
    <w:rsid w:val="007576AA"/>
    <w:rsid w:val="00757905"/>
    <w:rsid w:val="00757D5D"/>
    <w:rsid w:val="00757DEA"/>
    <w:rsid w:val="007601E1"/>
    <w:rsid w:val="0076042C"/>
    <w:rsid w:val="007607CC"/>
    <w:rsid w:val="00760BC4"/>
    <w:rsid w:val="00760C12"/>
    <w:rsid w:val="00760D3B"/>
    <w:rsid w:val="00760ED0"/>
    <w:rsid w:val="0076101C"/>
    <w:rsid w:val="0076118F"/>
    <w:rsid w:val="007611A5"/>
    <w:rsid w:val="0076124A"/>
    <w:rsid w:val="00761329"/>
    <w:rsid w:val="00761522"/>
    <w:rsid w:val="00761C42"/>
    <w:rsid w:val="00761C4E"/>
    <w:rsid w:val="00761D8F"/>
    <w:rsid w:val="00761D9D"/>
    <w:rsid w:val="0076216D"/>
    <w:rsid w:val="00762459"/>
    <w:rsid w:val="007624D3"/>
    <w:rsid w:val="00762A5F"/>
    <w:rsid w:val="00762D48"/>
    <w:rsid w:val="0076335F"/>
    <w:rsid w:val="0076337E"/>
    <w:rsid w:val="0076392F"/>
    <w:rsid w:val="00763B9E"/>
    <w:rsid w:val="00763C1A"/>
    <w:rsid w:val="00764060"/>
    <w:rsid w:val="00764373"/>
    <w:rsid w:val="0076447C"/>
    <w:rsid w:val="007646F1"/>
    <w:rsid w:val="0076475F"/>
    <w:rsid w:val="00764922"/>
    <w:rsid w:val="00764A47"/>
    <w:rsid w:val="00764A58"/>
    <w:rsid w:val="00764E80"/>
    <w:rsid w:val="007651C4"/>
    <w:rsid w:val="0076538E"/>
    <w:rsid w:val="00765963"/>
    <w:rsid w:val="00765BD8"/>
    <w:rsid w:val="00765E4D"/>
    <w:rsid w:val="00765F7D"/>
    <w:rsid w:val="0076606D"/>
    <w:rsid w:val="00766084"/>
    <w:rsid w:val="007660AB"/>
    <w:rsid w:val="00766171"/>
    <w:rsid w:val="0076625A"/>
    <w:rsid w:val="00766286"/>
    <w:rsid w:val="007662F9"/>
    <w:rsid w:val="007668D3"/>
    <w:rsid w:val="007669B7"/>
    <w:rsid w:val="00766B16"/>
    <w:rsid w:val="00766BA4"/>
    <w:rsid w:val="00766C09"/>
    <w:rsid w:val="00766D03"/>
    <w:rsid w:val="00766F7E"/>
    <w:rsid w:val="00766FC8"/>
    <w:rsid w:val="007671F4"/>
    <w:rsid w:val="00770281"/>
    <w:rsid w:val="00770473"/>
    <w:rsid w:val="007704A0"/>
    <w:rsid w:val="00770836"/>
    <w:rsid w:val="00770A49"/>
    <w:rsid w:val="00770B32"/>
    <w:rsid w:val="00770B6F"/>
    <w:rsid w:val="00770C44"/>
    <w:rsid w:val="00770CCF"/>
    <w:rsid w:val="00770DCC"/>
    <w:rsid w:val="00770EF6"/>
    <w:rsid w:val="00770F6F"/>
    <w:rsid w:val="00770F74"/>
    <w:rsid w:val="00771011"/>
    <w:rsid w:val="007710CE"/>
    <w:rsid w:val="007711A4"/>
    <w:rsid w:val="007712CB"/>
    <w:rsid w:val="0077162B"/>
    <w:rsid w:val="007717E3"/>
    <w:rsid w:val="00771941"/>
    <w:rsid w:val="00771F84"/>
    <w:rsid w:val="00772022"/>
    <w:rsid w:val="00772263"/>
    <w:rsid w:val="00772277"/>
    <w:rsid w:val="00772409"/>
    <w:rsid w:val="0077240C"/>
    <w:rsid w:val="0077248B"/>
    <w:rsid w:val="0077287F"/>
    <w:rsid w:val="00772CE2"/>
    <w:rsid w:val="00772E9A"/>
    <w:rsid w:val="00772F50"/>
    <w:rsid w:val="00773197"/>
    <w:rsid w:val="00773226"/>
    <w:rsid w:val="0077361C"/>
    <w:rsid w:val="007736AE"/>
    <w:rsid w:val="007736F9"/>
    <w:rsid w:val="0077371D"/>
    <w:rsid w:val="00773A95"/>
    <w:rsid w:val="00773BF6"/>
    <w:rsid w:val="00773CA8"/>
    <w:rsid w:val="00773D2E"/>
    <w:rsid w:val="00773ED6"/>
    <w:rsid w:val="007744CD"/>
    <w:rsid w:val="007748DF"/>
    <w:rsid w:val="007748E4"/>
    <w:rsid w:val="007748EB"/>
    <w:rsid w:val="007749E6"/>
    <w:rsid w:val="00774DA9"/>
    <w:rsid w:val="0077501D"/>
    <w:rsid w:val="00775075"/>
    <w:rsid w:val="007751EF"/>
    <w:rsid w:val="00775757"/>
    <w:rsid w:val="00775B0F"/>
    <w:rsid w:val="00775E3F"/>
    <w:rsid w:val="007761B6"/>
    <w:rsid w:val="00776371"/>
    <w:rsid w:val="00776449"/>
    <w:rsid w:val="0077673A"/>
    <w:rsid w:val="0077674F"/>
    <w:rsid w:val="00776A5C"/>
    <w:rsid w:val="007770F7"/>
    <w:rsid w:val="00777366"/>
    <w:rsid w:val="007773B3"/>
    <w:rsid w:val="00777568"/>
    <w:rsid w:val="0077788F"/>
    <w:rsid w:val="00777D99"/>
    <w:rsid w:val="00777F31"/>
    <w:rsid w:val="0078065D"/>
    <w:rsid w:val="00780D76"/>
    <w:rsid w:val="00780EC1"/>
    <w:rsid w:val="00781280"/>
    <w:rsid w:val="00781292"/>
    <w:rsid w:val="00781372"/>
    <w:rsid w:val="007814AB"/>
    <w:rsid w:val="00781A36"/>
    <w:rsid w:val="00781F3F"/>
    <w:rsid w:val="00782181"/>
    <w:rsid w:val="00782182"/>
    <w:rsid w:val="007823A3"/>
    <w:rsid w:val="00782422"/>
    <w:rsid w:val="007824D3"/>
    <w:rsid w:val="007825E0"/>
    <w:rsid w:val="007826B8"/>
    <w:rsid w:val="0078319A"/>
    <w:rsid w:val="007831AC"/>
    <w:rsid w:val="0078343D"/>
    <w:rsid w:val="00783473"/>
    <w:rsid w:val="00783BC1"/>
    <w:rsid w:val="00783C7C"/>
    <w:rsid w:val="00783C97"/>
    <w:rsid w:val="00783D40"/>
    <w:rsid w:val="00783F2A"/>
    <w:rsid w:val="00783F54"/>
    <w:rsid w:val="007844DD"/>
    <w:rsid w:val="00784734"/>
    <w:rsid w:val="007849B9"/>
    <w:rsid w:val="00784BBF"/>
    <w:rsid w:val="00784D75"/>
    <w:rsid w:val="00784E33"/>
    <w:rsid w:val="00784E9F"/>
    <w:rsid w:val="00784FB2"/>
    <w:rsid w:val="0078522F"/>
    <w:rsid w:val="0078531C"/>
    <w:rsid w:val="00785702"/>
    <w:rsid w:val="007859AF"/>
    <w:rsid w:val="00785A37"/>
    <w:rsid w:val="00785FCB"/>
    <w:rsid w:val="0078612E"/>
    <w:rsid w:val="007863BA"/>
    <w:rsid w:val="00786524"/>
    <w:rsid w:val="00786579"/>
    <w:rsid w:val="00786586"/>
    <w:rsid w:val="00786774"/>
    <w:rsid w:val="00786DFA"/>
    <w:rsid w:val="00786E52"/>
    <w:rsid w:val="00786FE3"/>
    <w:rsid w:val="007872BC"/>
    <w:rsid w:val="007872EE"/>
    <w:rsid w:val="00787572"/>
    <w:rsid w:val="00787883"/>
    <w:rsid w:val="007878B1"/>
    <w:rsid w:val="00787CD3"/>
    <w:rsid w:val="00787D41"/>
    <w:rsid w:val="00787E01"/>
    <w:rsid w:val="00787E95"/>
    <w:rsid w:val="00790275"/>
    <w:rsid w:val="007902F1"/>
    <w:rsid w:val="007908B4"/>
    <w:rsid w:val="00790BE2"/>
    <w:rsid w:val="00790C2B"/>
    <w:rsid w:val="00790DEA"/>
    <w:rsid w:val="007910F9"/>
    <w:rsid w:val="00791264"/>
    <w:rsid w:val="00791469"/>
    <w:rsid w:val="00791831"/>
    <w:rsid w:val="00791834"/>
    <w:rsid w:val="00791BC5"/>
    <w:rsid w:val="00791C11"/>
    <w:rsid w:val="00791D54"/>
    <w:rsid w:val="00792247"/>
    <w:rsid w:val="00792270"/>
    <w:rsid w:val="007923DF"/>
    <w:rsid w:val="007925A6"/>
    <w:rsid w:val="007925D9"/>
    <w:rsid w:val="007927C4"/>
    <w:rsid w:val="00792B4B"/>
    <w:rsid w:val="00792BF8"/>
    <w:rsid w:val="00792C06"/>
    <w:rsid w:val="00792D4E"/>
    <w:rsid w:val="00792D9F"/>
    <w:rsid w:val="00793076"/>
    <w:rsid w:val="00793189"/>
    <w:rsid w:val="007938E1"/>
    <w:rsid w:val="00793C85"/>
    <w:rsid w:val="00793DC1"/>
    <w:rsid w:val="00793F7F"/>
    <w:rsid w:val="0079402A"/>
    <w:rsid w:val="00794074"/>
    <w:rsid w:val="0079412B"/>
    <w:rsid w:val="00794186"/>
    <w:rsid w:val="007941E8"/>
    <w:rsid w:val="00794312"/>
    <w:rsid w:val="0079439F"/>
    <w:rsid w:val="0079445A"/>
    <w:rsid w:val="00794A61"/>
    <w:rsid w:val="00794E04"/>
    <w:rsid w:val="00794F48"/>
    <w:rsid w:val="00795069"/>
    <w:rsid w:val="007950C0"/>
    <w:rsid w:val="00795CF4"/>
    <w:rsid w:val="00795DEF"/>
    <w:rsid w:val="00795EB9"/>
    <w:rsid w:val="00795ED7"/>
    <w:rsid w:val="00795FCB"/>
    <w:rsid w:val="00796552"/>
    <w:rsid w:val="007966D5"/>
    <w:rsid w:val="00796704"/>
    <w:rsid w:val="0079670B"/>
    <w:rsid w:val="00796938"/>
    <w:rsid w:val="00796999"/>
    <w:rsid w:val="00796D9C"/>
    <w:rsid w:val="00796E1A"/>
    <w:rsid w:val="00796E4C"/>
    <w:rsid w:val="00797187"/>
    <w:rsid w:val="00797227"/>
    <w:rsid w:val="00797729"/>
    <w:rsid w:val="00797A17"/>
    <w:rsid w:val="00797B20"/>
    <w:rsid w:val="00797FB8"/>
    <w:rsid w:val="00797FEF"/>
    <w:rsid w:val="007A023D"/>
    <w:rsid w:val="007A0253"/>
    <w:rsid w:val="007A0C85"/>
    <w:rsid w:val="007A0DFE"/>
    <w:rsid w:val="007A0EDC"/>
    <w:rsid w:val="007A0F3F"/>
    <w:rsid w:val="007A1026"/>
    <w:rsid w:val="007A1194"/>
    <w:rsid w:val="007A1274"/>
    <w:rsid w:val="007A1319"/>
    <w:rsid w:val="007A1384"/>
    <w:rsid w:val="007A18F2"/>
    <w:rsid w:val="007A1910"/>
    <w:rsid w:val="007A1958"/>
    <w:rsid w:val="007A19A5"/>
    <w:rsid w:val="007A1A0B"/>
    <w:rsid w:val="007A1C61"/>
    <w:rsid w:val="007A1CC1"/>
    <w:rsid w:val="007A2266"/>
    <w:rsid w:val="007A2487"/>
    <w:rsid w:val="007A25DC"/>
    <w:rsid w:val="007A25FE"/>
    <w:rsid w:val="007A2A30"/>
    <w:rsid w:val="007A2B52"/>
    <w:rsid w:val="007A2B7B"/>
    <w:rsid w:val="007A2D3E"/>
    <w:rsid w:val="007A2EFF"/>
    <w:rsid w:val="007A2FAE"/>
    <w:rsid w:val="007A3229"/>
    <w:rsid w:val="007A3335"/>
    <w:rsid w:val="007A3521"/>
    <w:rsid w:val="007A3600"/>
    <w:rsid w:val="007A3604"/>
    <w:rsid w:val="007A3AC6"/>
    <w:rsid w:val="007A3D10"/>
    <w:rsid w:val="007A4085"/>
    <w:rsid w:val="007A4570"/>
    <w:rsid w:val="007A45D4"/>
    <w:rsid w:val="007A463F"/>
    <w:rsid w:val="007A47AF"/>
    <w:rsid w:val="007A4AC2"/>
    <w:rsid w:val="007A4CB0"/>
    <w:rsid w:val="007A4E6C"/>
    <w:rsid w:val="007A4F03"/>
    <w:rsid w:val="007A51A6"/>
    <w:rsid w:val="007A539D"/>
    <w:rsid w:val="007A57A3"/>
    <w:rsid w:val="007A597A"/>
    <w:rsid w:val="007A5AB5"/>
    <w:rsid w:val="007A5C4E"/>
    <w:rsid w:val="007A5DBA"/>
    <w:rsid w:val="007A6221"/>
    <w:rsid w:val="007A62E6"/>
    <w:rsid w:val="007A660D"/>
    <w:rsid w:val="007A6635"/>
    <w:rsid w:val="007A6B8A"/>
    <w:rsid w:val="007A7244"/>
    <w:rsid w:val="007A7680"/>
    <w:rsid w:val="007A795C"/>
    <w:rsid w:val="007A7AFC"/>
    <w:rsid w:val="007A7CD1"/>
    <w:rsid w:val="007A7F44"/>
    <w:rsid w:val="007B00E9"/>
    <w:rsid w:val="007B045D"/>
    <w:rsid w:val="007B06B6"/>
    <w:rsid w:val="007B0782"/>
    <w:rsid w:val="007B082D"/>
    <w:rsid w:val="007B0A97"/>
    <w:rsid w:val="007B0C4D"/>
    <w:rsid w:val="007B12E9"/>
    <w:rsid w:val="007B1424"/>
    <w:rsid w:val="007B1506"/>
    <w:rsid w:val="007B1636"/>
    <w:rsid w:val="007B1660"/>
    <w:rsid w:val="007B1A4C"/>
    <w:rsid w:val="007B1B4E"/>
    <w:rsid w:val="007B1C36"/>
    <w:rsid w:val="007B1D64"/>
    <w:rsid w:val="007B1F28"/>
    <w:rsid w:val="007B1FC6"/>
    <w:rsid w:val="007B26E4"/>
    <w:rsid w:val="007B26FB"/>
    <w:rsid w:val="007B2862"/>
    <w:rsid w:val="007B2ADA"/>
    <w:rsid w:val="007B2C5C"/>
    <w:rsid w:val="007B2CBF"/>
    <w:rsid w:val="007B30BD"/>
    <w:rsid w:val="007B31D2"/>
    <w:rsid w:val="007B341F"/>
    <w:rsid w:val="007B34F3"/>
    <w:rsid w:val="007B35BD"/>
    <w:rsid w:val="007B3705"/>
    <w:rsid w:val="007B3785"/>
    <w:rsid w:val="007B3985"/>
    <w:rsid w:val="007B39BC"/>
    <w:rsid w:val="007B3D58"/>
    <w:rsid w:val="007B3EA0"/>
    <w:rsid w:val="007B3F96"/>
    <w:rsid w:val="007B4030"/>
    <w:rsid w:val="007B40C9"/>
    <w:rsid w:val="007B4212"/>
    <w:rsid w:val="007B4502"/>
    <w:rsid w:val="007B45DD"/>
    <w:rsid w:val="007B4B07"/>
    <w:rsid w:val="007B4F52"/>
    <w:rsid w:val="007B59A5"/>
    <w:rsid w:val="007B5B74"/>
    <w:rsid w:val="007B60AD"/>
    <w:rsid w:val="007B617E"/>
    <w:rsid w:val="007B61DB"/>
    <w:rsid w:val="007B6260"/>
    <w:rsid w:val="007B6385"/>
    <w:rsid w:val="007B6473"/>
    <w:rsid w:val="007B6A71"/>
    <w:rsid w:val="007B6D2E"/>
    <w:rsid w:val="007B6DEB"/>
    <w:rsid w:val="007B712B"/>
    <w:rsid w:val="007B7204"/>
    <w:rsid w:val="007B7651"/>
    <w:rsid w:val="007B782A"/>
    <w:rsid w:val="007B79D5"/>
    <w:rsid w:val="007B79E3"/>
    <w:rsid w:val="007B7ED8"/>
    <w:rsid w:val="007C00A6"/>
    <w:rsid w:val="007C00F0"/>
    <w:rsid w:val="007C02F3"/>
    <w:rsid w:val="007C03EC"/>
    <w:rsid w:val="007C06ED"/>
    <w:rsid w:val="007C07EC"/>
    <w:rsid w:val="007C0874"/>
    <w:rsid w:val="007C0B83"/>
    <w:rsid w:val="007C1084"/>
    <w:rsid w:val="007C1952"/>
    <w:rsid w:val="007C1C9A"/>
    <w:rsid w:val="007C26AD"/>
    <w:rsid w:val="007C2990"/>
    <w:rsid w:val="007C2C23"/>
    <w:rsid w:val="007C30CC"/>
    <w:rsid w:val="007C3225"/>
    <w:rsid w:val="007C3314"/>
    <w:rsid w:val="007C3675"/>
    <w:rsid w:val="007C377F"/>
    <w:rsid w:val="007C3A84"/>
    <w:rsid w:val="007C3B7F"/>
    <w:rsid w:val="007C3B86"/>
    <w:rsid w:val="007C3C92"/>
    <w:rsid w:val="007C3F07"/>
    <w:rsid w:val="007C409A"/>
    <w:rsid w:val="007C4327"/>
    <w:rsid w:val="007C447D"/>
    <w:rsid w:val="007C44BE"/>
    <w:rsid w:val="007C44D4"/>
    <w:rsid w:val="007C459D"/>
    <w:rsid w:val="007C4615"/>
    <w:rsid w:val="007C47C8"/>
    <w:rsid w:val="007C47FD"/>
    <w:rsid w:val="007C4CCE"/>
    <w:rsid w:val="007C4D04"/>
    <w:rsid w:val="007C4D74"/>
    <w:rsid w:val="007C4F2D"/>
    <w:rsid w:val="007C5395"/>
    <w:rsid w:val="007C55D9"/>
    <w:rsid w:val="007C55EE"/>
    <w:rsid w:val="007C57DE"/>
    <w:rsid w:val="007C58D8"/>
    <w:rsid w:val="007C5AF0"/>
    <w:rsid w:val="007C5C86"/>
    <w:rsid w:val="007C5DF7"/>
    <w:rsid w:val="007C60F2"/>
    <w:rsid w:val="007C610D"/>
    <w:rsid w:val="007C6270"/>
    <w:rsid w:val="007C6277"/>
    <w:rsid w:val="007C650D"/>
    <w:rsid w:val="007C6826"/>
    <w:rsid w:val="007C6C31"/>
    <w:rsid w:val="007C6EBF"/>
    <w:rsid w:val="007C7066"/>
    <w:rsid w:val="007C708F"/>
    <w:rsid w:val="007C7359"/>
    <w:rsid w:val="007C77BD"/>
    <w:rsid w:val="007C7997"/>
    <w:rsid w:val="007C7A51"/>
    <w:rsid w:val="007C7E7F"/>
    <w:rsid w:val="007D024A"/>
    <w:rsid w:val="007D0271"/>
    <w:rsid w:val="007D0320"/>
    <w:rsid w:val="007D06E0"/>
    <w:rsid w:val="007D08C2"/>
    <w:rsid w:val="007D0B39"/>
    <w:rsid w:val="007D0C16"/>
    <w:rsid w:val="007D0ECC"/>
    <w:rsid w:val="007D1197"/>
    <w:rsid w:val="007D1681"/>
    <w:rsid w:val="007D1DB1"/>
    <w:rsid w:val="007D246E"/>
    <w:rsid w:val="007D2BDA"/>
    <w:rsid w:val="007D2D7D"/>
    <w:rsid w:val="007D2E7F"/>
    <w:rsid w:val="007D2FE8"/>
    <w:rsid w:val="007D33DC"/>
    <w:rsid w:val="007D3541"/>
    <w:rsid w:val="007D3845"/>
    <w:rsid w:val="007D3BE9"/>
    <w:rsid w:val="007D3D69"/>
    <w:rsid w:val="007D3D9F"/>
    <w:rsid w:val="007D42C3"/>
    <w:rsid w:val="007D43A8"/>
    <w:rsid w:val="007D44B0"/>
    <w:rsid w:val="007D44F1"/>
    <w:rsid w:val="007D45AE"/>
    <w:rsid w:val="007D45F2"/>
    <w:rsid w:val="007D4885"/>
    <w:rsid w:val="007D48D9"/>
    <w:rsid w:val="007D4C63"/>
    <w:rsid w:val="007D506D"/>
    <w:rsid w:val="007D5120"/>
    <w:rsid w:val="007D54C5"/>
    <w:rsid w:val="007D565E"/>
    <w:rsid w:val="007D58C0"/>
    <w:rsid w:val="007D5C10"/>
    <w:rsid w:val="007D61E6"/>
    <w:rsid w:val="007D6324"/>
    <w:rsid w:val="007D65B1"/>
    <w:rsid w:val="007D67A2"/>
    <w:rsid w:val="007D67EF"/>
    <w:rsid w:val="007D6CD9"/>
    <w:rsid w:val="007D6E22"/>
    <w:rsid w:val="007D6EEA"/>
    <w:rsid w:val="007D720A"/>
    <w:rsid w:val="007D734D"/>
    <w:rsid w:val="007D76BF"/>
    <w:rsid w:val="007D7731"/>
    <w:rsid w:val="007D7AF6"/>
    <w:rsid w:val="007D7E0B"/>
    <w:rsid w:val="007D7E92"/>
    <w:rsid w:val="007E032E"/>
    <w:rsid w:val="007E0F54"/>
    <w:rsid w:val="007E1069"/>
    <w:rsid w:val="007E11B4"/>
    <w:rsid w:val="007E1351"/>
    <w:rsid w:val="007E13C6"/>
    <w:rsid w:val="007E192F"/>
    <w:rsid w:val="007E1C1A"/>
    <w:rsid w:val="007E1CB0"/>
    <w:rsid w:val="007E1FFA"/>
    <w:rsid w:val="007E25B5"/>
    <w:rsid w:val="007E277B"/>
    <w:rsid w:val="007E28A7"/>
    <w:rsid w:val="007E2970"/>
    <w:rsid w:val="007E297E"/>
    <w:rsid w:val="007E2A2B"/>
    <w:rsid w:val="007E2B3C"/>
    <w:rsid w:val="007E2B92"/>
    <w:rsid w:val="007E2E36"/>
    <w:rsid w:val="007E2E56"/>
    <w:rsid w:val="007E32C5"/>
    <w:rsid w:val="007E38ED"/>
    <w:rsid w:val="007E397C"/>
    <w:rsid w:val="007E44A2"/>
    <w:rsid w:val="007E45B2"/>
    <w:rsid w:val="007E47DA"/>
    <w:rsid w:val="007E47DC"/>
    <w:rsid w:val="007E49D9"/>
    <w:rsid w:val="007E4CAD"/>
    <w:rsid w:val="007E4E02"/>
    <w:rsid w:val="007E4EAE"/>
    <w:rsid w:val="007E5283"/>
    <w:rsid w:val="007E53C8"/>
    <w:rsid w:val="007E564A"/>
    <w:rsid w:val="007E588E"/>
    <w:rsid w:val="007E5975"/>
    <w:rsid w:val="007E5F4B"/>
    <w:rsid w:val="007E5F8B"/>
    <w:rsid w:val="007E6028"/>
    <w:rsid w:val="007E60FD"/>
    <w:rsid w:val="007E640B"/>
    <w:rsid w:val="007E6537"/>
    <w:rsid w:val="007E6697"/>
    <w:rsid w:val="007E6835"/>
    <w:rsid w:val="007E68C4"/>
    <w:rsid w:val="007E694F"/>
    <w:rsid w:val="007E6A6E"/>
    <w:rsid w:val="007E6B9D"/>
    <w:rsid w:val="007E6CAE"/>
    <w:rsid w:val="007E6D45"/>
    <w:rsid w:val="007E6EC4"/>
    <w:rsid w:val="007E6F69"/>
    <w:rsid w:val="007E6F9A"/>
    <w:rsid w:val="007E7030"/>
    <w:rsid w:val="007E7068"/>
    <w:rsid w:val="007E70F8"/>
    <w:rsid w:val="007E75EF"/>
    <w:rsid w:val="007E784D"/>
    <w:rsid w:val="007E7CD0"/>
    <w:rsid w:val="007E7E76"/>
    <w:rsid w:val="007F005F"/>
    <w:rsid w:val="007F0283"/>
    <w:rsid w:val="007F0510"/>
    <w:rsid w:val="007F065F"/>
    <w:rsid w:val="007F08E6"/>
    <w:rsid w:val="007F0ADE"/>
    <w:rsid w:val="007F0E0C"/>
    <w:rsid w:val="007F0E44"/>
    <w:rsid w:val="007F13B6"/>
    <w:rsid w:val="007F1451"/>
    <w:rsid w:val="007F15DC"/>
    <w:rsid w:val="007F19D1"/>
    <w:rsid w:val="007F247C"/>
    <w:rsid w:val="007F2551"/>
    <w:rsid w:val="007F2AB0"/>
    <w:rsid w:val="007F2E2F"/>
    <w:rsid w:val="007F303E"/>
    <w:rsid w:val="007F3076"/>
    <w:rsid w:val="007F32FB"/>
    <w:rsid w:val="007F3371"/>
    <w:rsid w:val="007F3507"/>
    <w:rsid w:val="007F3777"/>
    <w:rsid w:val="007F3AE0"/>
    <w:rsid w:val="007F3E74"/>
    <w:rsid w:val="007F3EBA"/>
    <w:rsid w:val="007F41B1"/>
    <w:rsid w:val="007F4627"/>
    <w:rsid w:val="007F4980"/>
    <w:rsid w:val="007F4AD4"/>
    <w:rsid w:val="007F4F2E"/>
    <w:rsid w:val="007F5070"/>
    <w:rsid w:val="007F511F"/>
    <w:rsid w:val="007F526F"/>
    <w:rsid w:val="007F52C5"/>
    <w:rsid w:val="007F58C0"/>
    <w:rsid w:val="007F5989"/>
    <w:rsid w:val="007F59FA"/>
    <w:rsid w:val="007F5D73"/>
    <w:rsid w:val="007F615D"/>
    <w:rsid w:val="007F65E8"/>
    <w:rsid w:val="007F67FD"/>
    <w:rsid w:val="007F6B96"/>
    <w:rsid w:val="007F6F0F"/>
    <w:rsid w:val="007F709A"/>
    <w:rsid w:val="007F730F"/>
    <w:rsid w:val="007F74EC"/>
    <w:rsid w:val="007F760D"/>
    <w:rsid w:val="007F76AE"/>
    <w:rsid w:val="007F76EB"/>
    <w:rsid w:val="007F7971"/>
    <w:rsid w:val="007F7E64"/>
    <w:rsid w:val="008000CB"/>
    <w:rsid w:val="0080050F"/>
    <w:rsid w:val="00800546"/>
    <w:rsid w:val="00800606"/>
    <w:rsid w:val="00800913"/>
    <w:rsid w:val="008009BC"/>
    <w:rsid w:val="00800B49"/>
    <w:rsid w:val="00800C8C"/>
    <w:rsid w:val="00800F23"/>
    <w:rsid w:val="00800FE2"/>
    <w:rsid w:val="0080139C"/>
    <w:rsid w:val="008013C6"/>
    <w:rsid w:val="00801449"/>
    <w:rsid w:val="00801483"/>
    <w:rsid w:val="0080148B"/>
    <w:rsid w:val="008014AF"/>
    <w:rsid w:val="008014E8"/>
    <w:rsid w:val="0080161D"/>
    <w:rsid w:val="008018B7"/>
    <w:rsid w:val="00801BD4"/>
    <w:rsid w:val="00801BE1"/>
    <w:rsid w:val="00801C29"/>
    <w:rsid w:val="00801C5F"/>
    <w:rsid w:val="00801D84"/>
    <w:rsid w:val="00801DAA"/>
    <w:rsid w:val="00801DF4"/>
    <w:rsid w:val="00801F03"/>
    <w:rsid w:val="00801F91"/>
    <w:rsid w:val="008021BD"/>
    <w:rsid w:val="0080227D"/>
    <w:rsid w:val="008022A8"/>
    <w:rsid w:val="0080238B"/>
    <w:rsid w:val="00802460"/>
    <w:rsid w:val="00802526"/>
    <w:rsid w:val="00802533"/>
    <w:rsid w:val="008026AC"/>
    <w:rsid w:val="008029EE"/>
    <w:rsid w:val="00802D2E"/>
    <w:rsid w:val="008032DA"/>
    <w:rsid w:val="008032E9"/>
    <w:rsid w:val="0080354E"/>
    <w:rsid w:val="008039C0"/>
    <w:rsid w:val="00803C1B"/>
    <w:rsid w:val="00803C59"/>
    <w:rsid w:val="00803E4C"/>
    <w:rsid w:val="00803E63"/>
    <w:rsid w:val="00803F2A"/>
    <w:rsid w:val="00804359"/>
    <w:rsid w:val="008044FE"/>
    <w:rsid w:val="00804775"/>
    <w:rsid w:val="0080481E"/>
    <w:rsid w:val="00804873"/>
    <w:rsid w:val="008048FF"/>
    <w:rsid w:val="00804A5A"/>
    <w:rsid w:val="008050A2"/>
    <w:rsid w:val="00805237"/>
    <w:rsid w:val="008055E1"/>
    <w:rsid w:val="008056A6"/>
    <w:rsid w:val="00805964"/>
    <w:rsid w:val="008059AB"/>
    <w:rsid w:val="00805D2E"/>
    <w:rsid w:val="00805E76"/>
    <w:rsid w:val="00806123"/>
    <w:rsid w:val="008062C9"/>
    <w:rsid w:val="008063CF"/>
    <w:rsid w:val="008064D3"/>
    <w:rsid w:val="008064F0"/>
    <w:rsid w:val="00806824"/>
    <w:rsid w:val="00806910"/>
    <w:rsid w:val="00806E19"/>
    <w:rsid w:val="00806E30"/>
    <w:rsid w:val="0080720D"/>
    <w:rsid w:val="0080792B"/>
    <w:rsid w:val="0080796A"/>
    <w:rsid w:val="008079D3"/>
    <w:rsid w:val="00807B7C"/>
    <w:rsid w:val="00807BA9"/>
    <w:rsid w:val="00807CE8"/>
    <w:rsid w:val="008101E5"/>
    <w:rsid w:val="00810268"/>
    <w:rsid w:val="0081029B"/>
    <w:rsid w:val="008102CD"/>
    <w:rsid w:val="008102EB"/>
    <w:rsid w:val="008107C3"/>
    <w:rsid w:val="0081089A"/>
    <w:rsid w:val="00810AEE"/>
    <w:rsid w:val="00810B04"/>
    <w:rsid w:val="00810BB0"/>
    <w:rsid w:val="00810F09"/>
    <w:rsid w:val="00810F8F"/>
    <w:rsid w:val="00811131"/>
    <w:rsid w:val="008111A2"/>
    <w:rsid w:val="00811412"/>
    <w:rsid w:val="0081142F"/>
    <w:rsid w:val="008115A8"/>
    <w:rsid w:val="00811666"/>
    <w:rsid w:val="008116F5"/>
    <w:rsid w:val="00811822"/>
    <w:rsid w:val="00811BCB"/>
    <w:rsid w:val="00811D47"/>
    <w:rsid w:val="008120AE"/>
    <w:rsid w:val="008120C7"/>
    <w:rsid w:val="008122E8"/>
    <w:rsid w:val="0081260B"/>
    <w:rsid w:val="00812763"/>
    <w:rsid w:val="008127FF"/>
    <w:rsid w:val="008128D4"/>
    <w:rsid w:val="00812BBE"/>
    <w:rsid w:val="00812C13"/>
    <w:rsid w:val="00812D60"/>
    <w:rsid w:val="00812DA6"/>
    <w:rsid w:val="00812E46"/>
    <w:rsid w:val="00813166"/>
    <w:rsid w:val="00813483"/>
    <w:rsid w:val="00813561"/>
    <w:rsid w:val="00813803"/>
    <w:rsid w:val="008138AF"/>
    <w:rsid w:val="00813BB6"/>
    <w:rsid w:val="00813C1C"/>
    <w:rsid w:val="00813C52"/>
    <w:rsid w:val="008141C1"/>
    <w:rsid w:val="00814361"/>
    <w:rsid w:val="0081444A"/>
    <w:rsid w:val="00814AF8"/>
    <w:rsid w:val="00814BCD"/>
    <w:rsid w:val="00815275"/>
    <w:rsid w:val="008157A2"/>
    <w:rsid w:val="008157EB"/>
    <w:rsid w:val="00815852"/>
    <w:rsid w:val="00815A42"/>
    <w:rsid w:val="00815ACB"/>
    <w:rsid w:val="00815AD3"/>
    <w:rsid w:val="00815C88"/>
    <w:rsid w:val="00815F32"/>
    <w:rsid w:val="00816109"/>
    <w:rsid w:val="00816271"/>
    <w:rsid w:val="0081634D"/>
    <w:rsid w:val="0081669A"/>
    <w:rsid w:val="0081690D"/>
    <w:rsid w:val="00816C9E"/>
    <w:rsid w:val="00816D11"/>
    <w:rsid w:val="00816DA2"/>
    <w:rsid w:val="008170E6"/>
    <w:rsid w:val="008173FD"/>
    <w:rsid w:val="0081753D"/>
    <w:rsid w:val="0081766F"/>
    <w:rsid w:val="00817720"/>
    <w:rsid w:val="008177BE"/>
    <w:rsid w:val="00817876"/>
    <w:rsid w:val="00817887"/>
    <w:rsid w:val="00817949"/>
    <w:rsid w:val="0081799C"/>
    <w:rsid w:val="008179FD"/>
    <w:rsid w:val="00817B2F"/>
    <w:rsid w:val="00817BE8"/>
    <w:rsid w:val="0082003B"/>
    <w:rsid w:val="00820159"/>
    <w:rsid w:val="008202A1"/>
    <w:rsid w:val="008202A6"/>
    <w:rsid w:val="008206E6"/>
    <w:rsid w:val="00820AFC"/>
    <w:rsid w:val="00820EF7"/>
    <w:rsid w:val="00821028"/>
    <w:rsid w:val="00821130"/>
    <w:rsid w:val="00821573"/>
    <w:rsid w:val="008215EC"/>
    <w:rsid w:val="008218EE"/>
    <w:rsid w:val="00821A62"/>
    <w:rsid w:val="00821DE1"/>
    <w:rsid w:val="00821FC4"/>
    <w:rsid w:val="0082203C"/>
    <w:rsid w:val="00822047"/>
    <w:rsid w:val="00822187"/>
    <w:rsid w:val="0082226F"/>
    <w:rsid w:val="00822407"/>
    <w:rsid w:val="0082262C"/>
    <w:rsid w:val="008229E1"/>
    <w:rsid w:val="00822ABF"/>
    <w:rsid w:val="00822D03"/>
    <w:rsid w:val="00822FA5"/>
    <w:rsid w:val="008231AE"/>
    <w:rsid w:val="00823222"/>
    <w:rsid w:val="0082342D"/>
    <w:rsid w:val="00823687"/>
    <w:rsid w:val="008237BB"/>
    <w:rsid w:val="00823A8B"/>
    <w:rsid w:val="00823AC7"/>
    <w:rsid w:val="00823B48"/>
    <w:rsid w:val="00823D2C"/>
    <w:rsid w:val="00823DBD"/>
    <w:rsid w:val="00823FE0"/>
    <w:rsid w:val="00824216"/>
    <w:rsid w:val="0082448B"/>
    <w:rsid w:val="00824611"/>
    <w:rsid w:val="008246FC"/>
    <w:rsid w:val="00824B60"/>
    <w:rsid w:val="00824DEF"/>
    <w:rsid w:val="00824E5E"/>
    <w:rsid w:val="0082562C"/>
    <w:rsid w:val="00825635"/>
    <w:rsid w:val="00825895"/>
    <w:rsid w:val="00825F24"/>
    <w:rsid w:val="0082643D"/>
    <w:rsid w:val="0082673E"/>
    <w:rsid w:val="00826841"/>
    <w:rsid w:val="00826A85"/>
    <w:rsid w:val="00826C8A"/>
    <w:rsid w:val="00826ED4"/>
    <w:rsid w:val="00826F74"/>
    <w:rsid w:val="0082752D"/>
    <w:rsid w:val="00827770"/>
    <w:rsid w:val="008277DD"/>
    <w:rsid w:val="00827A6E"/>
    <w:rsid w:val="00827B86"/>
    <w:rsid w:val="00827BA7"/>
    <w:rsid w:val="00827ED0"/>
    <w:rsid w:val="00827FA6"/>
    <w:rsid w:val="008300C3"/>
    <w:rsid w:val="008304AB"/>
    <w:rsid w:val="00830703"/>
    <w:rsid w:val="00830724"/>
    <w:rsid w:val="00830C69"/>
    <w:rsid w:val="00830E82"/>
    <w:rsid w:val="00831014"/>
    <w:rsid w:val="008311DF"/>
    <w:rsid w:val="00831336"/>
    <w:rsid w:val="0083143A"/>
    <w:rsid w:val="0083159C"/>
    <w:rsid w:val="00831B82"/>
    <w:rsid w:val="00831D37"/>
    <w:rsid w:val="0083247E"/>
    <w:rsid w:val="00832569"/>
    <w:rsid w:val="0083256B"/>
    <w:rsid w:val="008329FB"/>
    <w:rsid w:val="00832A70"/>
    <w:rsid w:val="00832BD0"/>
    <w:rsid w:val="00832DBC"/>
    <w:rsid w:val="00832E82"/>
    <w:rsid w:val="008331E0"/>
    <w:rsid w:val="0083324D"/>
    <w:rsid w:val="008335B8"/>
    <w:rsid w:val="008339ED"/>
    <w:rsid w:val="00833BCB"/>
    <w:rsid w:val="00833EAB"/>
    <w:rsid w:val="0083400C"/>
    <w:rsid w:val="008345E9"/>
    <w:rsid w:val="00834C33"/>
    <w:rsid w:val="00835176"/>
    <w:rsid w:val="0083517A"/>
    <w:rsid w:val="0083576F"/>
    <w:rsid w:val="00835CCF"/>
    <w:rsid w:val="00835D91"/>
    <w:rsid w:val="00835E4A"/>
    <w:rsid w:val="008365F1"/>
    <w:rsid w:val="00836ADA"/>
    <w:rsid w:val="00836B3A"/>
    <w:rsid w:val="00836BCB"/>
    <w:rsid w:val="00836C24"/>
    <w:rsid w:val="00836E53"/>
    <w:rsid w:val="008375FE"/>
    <w:rsid w:val="00837A74"/>
    <w:rsid w:val="00837F1E"/>
    <w:rsid w:val="00837F7D"/>
    <w:rsid w:val="008402CF"/>
    <w:rsid w:val="00840566"/>
    <w:rsid w:val="00840660"/>
    <w:rsid w:val="008406E8"/>
    <w:rsid w:val="00840A0E"/>
    <w:rsid w:val="00840CD7"/>
    <w:rsid w:val="00840D96"/>
    <w:rsid w:val="0084131E"/>
    <w:rsid w:val="0084147D"/>
    <w:rsid w:val="008415FE"/>
    <w:rsid w:val="00841769"/>
    <w:rsid w:val="00841986"/>
    <w:rsid w:val="00841B5D"/>
    <w:rsid w:val="00841C7D"/>
    <w:rsid w:val="00842030"/>
    <w:rsid w:val="00842285"/>
    <w:rsid w:val="008423FB"/>
    <w:rsid w:val="00842BF0"/>
    <w:rsid w:val="00842C2C"/>
    <w:rsid w:val="0084305C"/>
    <w:rsid w:val="00843068"/>
    <w:rsid w:val="00843958"/>
    <w:rsid w:val="00843ABA"/>
    <w:rsid w:val="008440A7"/>
    <w:rsid w:val="008446D9"/>
    <w:rsid w:val="00844884"/>
    <w:rsid w:val="008448B7"/>
    <w:rsid w:val="00844BD2"/>
    <w:rsid w:val="00844BED"/>
    <w:rsid w:val="00844FB6"/>
    <w:rsid w:val="008450C9"/>
    <w:rsid w:val="00845A27"/>
    <w:rsid w:val="00845A6C"/>
    <w:rsid w:val="00845C0F"/>
    <w:rsid w:val="00845D0D"/>
    <w:rsid w:val="00845EDA"/>
    <w:rsid w:val="0084607C"/>
    <w:rsid w:val="0084632A"/>
    <w:rsid w:val="00846A27"/>
    <w:rsid w:val="00846AA0"/>
    <w:rsid w:val="00846BAE"/>
    <w:rsid w:val="00846C1A"/>
    <w:rsid w:val="00846CC7"/>
    <w:rsid w:val="00846E08"/>
    <w:rsid w:val="00846E88"/>
    <w:rsid w:val="008471FC"/>
    <w:rsid w:val="00847881"/>
    <w:rsid w:val="008478AC"/>
    <w:rsid w:val="008479E3"/>
    <w:rsid w:val="00847CD6"/>
    <w:rsid w:val="00847D62"/>
    <w:rsid w:val="00847DE0"/>
    <w:rsid w:val="00847EE5"/>
    <w:rsid w:val="00847F0E"/>
    <w:rsid w:val="00847F55"/>
    <w:rsid w:val="0085000D"/>
    <w:rsid w:val="00850145"/>
    <w:rsid w:val="00850148"/>
    <w:rsid w:val="008501BE"/>
    <w:rsid w:val="0085082F"/>
    <w:rsid w:val="0085091B"/>
    <w:rsid w:val="00851018"/>
    <w:rsid w:val="00851193"/>
    <w:rsid w:val="00851194"/>
    <w:rsid w:val="008511EC"/>
    <w:rsid w:val="00851D72"/>
    <w:rsid w:val="0085210E"/>
    <w:rsid w:val="008522F7"/>
    <w:rsid w:val="008524E5"/>
    <w:rsid w:val="008525F4"/>
    <w:rsid w:val="008526EA"/>
    <w:rsid w:val="00852915"/>
    <w:rsid w:val="00852E02"/>
    <w:rsid w:val="00852ED6"/>
    <w:rsid w:val="00852EFD"/>
    <w:rsid w:val="0085308A"/>
    <w:rsid w:val="0085322D"/>
    <w:rsid w:val="0085350B"/>
    <w:rsid w:val="008537AD"/>
    <w:rsid w:val="00853CD6"/>
    <w:rsid w:val="00853ECC"/>
    <w:rsid w:val="008545CC"/>
    <w:rsid w:val="00854A2F"/>
    <w:rsid w:val="00854AD0"/>
    <w:rsid w:val="00854F87"/>
    <w:rsid w:val="00854FE3"/>
    <w:rsid w:val="008553F1"/>
    <w:rsid w:val="008556D5"/>
    <w:rsid w:val="00855A27"/>
    <w:rsid w:val="00855AE0"/>
    <w:rsid w:val="00855CB4"/>
    <w:rsid w:val="00855E20"/>
    <w:rsid w:val="0085607A"/>
    <w:rsid w:val="008561B2"/>
    <w:rsid w:val="008562E3"/>
    <w:rsid w:val="00856351"/>
    <w:rsid w:val="00856642"/>
    <w:rsid w:val="00856C79"/>
    <w:rsid w:val="00857442"/>
    <w:rsid w:val="00857616"/>
    <w:rsid w:val="00857A3D"/>
    <w:rsid w:val="00857BB8"/>
    <w:rsid w:val="00857EC1"/>
    <w:rsid w:val="008603EB"/>
    <w:rsid w:val="00860950"/>
    <w:rsid w:val="00860999"/>
    <w:rsid w:val="008609EC"/>
    <w:rsid w:val="00860A17"/>
    <w:rsid w:val="00860AAE"/>
    <w:rsid w:val="00860B16"/>
    <w:rsid w:val="00860BDC"/>
    <w:rsid w:val="00860E07"/>
    <w:rsid w:val="00860EF4"/>
    <w:rsid w:val="00860F32"/>
    <w:rsid w:val="008617AB"/>
    <w:rsid w:val="008617FE"/>
    <w:rsid w:val="0086185A"/>
    <w:rsid w:val="00861A0E"/>
    <w:rsid w:val="00861B0D"/>
    <w:rsid w:val="00861DED"/>
    <w:rsid w:val="00861E20"/>
    <w:rsid w:val="00861E45"/>
    <w:rsid w:val="00862418"/>
    <w:rsid w:val="00862568"/>
    <w:rsid w:val="00862A70"/>
    <w:rsid w:val="00862C38"/>
    <w:rsid w:val="00862D41"/>
    <w:rsid w:val="00862E9C"/>
    <w:rsid w:val="0086350D"/>
    <w:rsid w:val="00863568"/>
    <w:rsid w:val="0086367D"/>
    <w:rsid w:val="00863A3D"/>
    <w:rsid w:val="00863FB9"/>
    <w:rsid w:val="00864023"/>
    <w:rsid w:val="008641C0"/>
    <w:rsid w:val="0086427A"/>
    <w:rsid w:val="0086428B"/>
    <w:rsid w:val="0086443E"/>
    <w:rsid w:val="0086449F"/>
    <w:rsid w:val="00864502"/>
    <w:rsid w:val="00864547"/>
    <w:rsid w:val="008647EC"/>
    <w:rsid w:val="00864D07"/>
    <w:rsid w:val="00864DBD"/>
    <w:rsid w:val="00865295"/>
    <w:rsid w:val="008654D6"/>
    <w:rsid w:val="00865AA0"/>
    <w:rsid w:val="00865C48"/>
    <w:rsid w:val="00865CB0"/>
    <w:rsid w:val="00865DB5"/>
    <w:rsid w:val="00865F48"/>
    <w:rsid w:val="00865FA1"/>
    <w:rsid w:val="00865FBF"/>
    <w:rsid w:val="0086641F"/>
    <w:rsid w:val="0086645B"/>
    <w:rsid w:val="008664F2"/>
    <w:rsid w:val="00866562"/>
    <w:rsid w:val="008668FA"/>
    <w:rsid w:val="00866A38"/>
    <w:rsid w:val="00866F1E"/>
    <w:rsid w:val="00866F8D"/>
    <w:rsid w:val="00866FBF"/>
    <w:rsid w:val="008673D8"/>
    <w:rsid w:val="00867518"/>
    <w:rsid w:val="00867B28"/>
    <w:rsid w:val="00867C0A"/>
    <w:rsid w:val="00867DA8"/>
    <w:rsid w:val="00867E40"/>
    <w:rsid w:val="008703A4"/>
    <w:rsid w:val="00870792"/>
    <w:rsid w:val="008707B5"/>
    <w:rsid w:val="00870AF3"/>
    <w:rsid w:val="00870B14"/>
    <w:rsid w:val="00870D76"/>
    <w:rsid w:val="00870E70"/>
    <w:rsid w:val="0087106E"/>
    <w:rsid w:val="0087126A"/>
    <w:rsid w:val="0087127D"/>
    <w:rsid w:val="00871668"/>
    <w:rsid w:val="008719D8"/>
    <w:rsid w:val="00871A20"/>
    <w:rsid w:val="00871B4F"/>
    <w:rsid w:val="00871D11"/>
    <w:rsid w:val="00872047"/>
    <w:rsid w:val="00872CFA"/>
    <w:rsid w:val="00873405"/>
    <w:rsid w:val="008739DA"/>
    <w:rsid w:val="008739E1"/>
    <w:rsid w:val="00873B83"/>
    <w:rsid w:val="00873B94"/>
    <w:rsid w:val="00874274"/>
    <w:rsid w:val="008743DC"/>
    <w:rsid w:val="0087442B"/>
    <w:rsid w:val="00874551"/>
    <w:rsid w:val="008746FE"/>
    <w:rsid w:val="00874873"/>
    <w:rsid w:val="008748EB"/>
    <w:rsid w:val="0087515C"/>
    <w:rsid w:val="008752ED"/>
    <w:rsid w:val="00875322"/>
    <w:rsid w:val="008757AE"/>
    <w:rsid w:val="008757CE"/>
    <w:rsid w:val="00875CF5"/>
    <w:rsid w:val="00876391"/>
    <w:rsid w:val="008763CC"/>
    <w:rsid w:val="008768D9"/>
    <w:rsid w:val="008768E2"/>
    <w:rsid w:val="00876959"/>
    <w:rsid w:val="00876B07"/>
    <w:rsid w:val="00876FCD"/>
    <w:rsid w:val="0087721E"/>
    <w:rsid w:val="00877405"/>
    <w:rsid w:val="0087764A"/>
    <w:rsid w:val="0087797C"/>
    <w:rsid w:val="008779A6"/>
    <w:rsid w:val="008779DD"/>
    <w:rsid w:val="008801E5"/>
    <w:rsid w:val="0088031B"/>
    <w:rsid w:val="008803DE"/>
    <w:rsid w:val="00880582"/>
    <w:rsid w:val="00880584"/>
    <w:rsid w:val="008808AC"/>
    <w:rsid w:val="00880BB7"/>
    <w:rsid w:val="00880CEE"/>
    <w:rsid w:val="00881128"/>
    <w:rsid w:val="00881388"/>
    <w:rsid w:val="0088140E"/>
    <w:rsid w:val="0088159E"/>
    <w:rsid w:val="00881BA1"/>
    <w:rsid w:val="0088220B"/>
    <w:rsid w:val="00882663"/>
    <w:rsid w:val="0088296F"/>
    <w:rsid w:val="00882BBD"/>
    <w:rsid w:val="00882FF8"/>
    <w:rsid w:val="008830E0"/>
    <w:rsid w:val="008832B6"/>
    <w:rsid w:val="008832BC"/>
    <w:rsid w:val="00883353"/>
    <w:rsid w:val="0088347A"/>
    <w:rsid w:val="00883643"/>
    <w:rsid w:val="00883761"/>
    <w:rsid w:val="008837D8"/>
    <w:rsid w:val="0088387B"/>
    <w:rsid w:val="00883985"/>
    <w:rsid w:val="00883D2D"/>
    <w:rsid w:val="00883E68"/>
    <w:rsid w:val="00883E70"/>
    <w:rsid w:val="0088404C"/>
    <w:rsid w:val="0088409B"/>
    <w:rsid w:val="008846FA"/>
    <w:rsid w:val="00884C88"/>
    <w:rsid w:val="00884D4F"/>
    <w:rsid w:val="00885154"/>
    <w:rsid w:val="00885159"/>
    <w:rsid w:val="00885202"/>
    <w:rsid w:val="00885252"/>
    <w:rsid w:val="008859B7"/>
    <w:rsid w:val="00885BA5"/>
    <w:rsid w:val="00885BF2"/>
    <w:rsid w:val="00885F33"/>
    <w:rsid w:val="00886164"/>
    <w:rsid w:val="0088629F"/>
    <w:rsid w:val="00886590"/>
    <w:rsid w:val="00886972"/>
    <w:rsid w:val="00886A03"/>
    <w:rsid w:val="00886A46"/>
    <w:rsid w:val="00886E39"/>
    <w:rsid w:val="008872AA"/>
    <w:rsid w:val="0088733F"/>
    <w:rsid w:val="0088794F"/>
    <w:rsid w:val="00887BB3"/>
    <w:rsid w:val="008900B4"/>
    <w:rsid w:val="00890693"/>
    <w:rsid w:val="00890869"/>
    <w:rsid w:val="00890929"/>
    <w:rsid w:val="008909F3"/>
    <w:rsid w:val="00890AF1"/>
    <w:rsid w:val="00890BB4"/>
    <w:rsid w:val="00890C5E"/>
    <w:rsid w:val="00890F41"/>
    <w:rsid w:val="0089104A"/>
    <w:rsid w:val="00891409"/>
    <w:rsid w:val="00891F04"/>
    <w:rsid w:val="00892888"/>
    <w:rsid w:val="0089289A"/>
    <w:rsid w:val="00892DDC"/>
    <w:rsid w:val="00893050"/>
    <w:rsid w:val="00893075"/>
    <w:rsid w:val="00893120"/>
    <w:rsid w:val="00893258"/>
    <w:rsid w:val="00893285"/>
    <w:rsid w:val="008933A0"/>
    <w:rsid w:val="00893534"/>
    <w:rsid w:val="00893686"/>
    <w:rsid w:val="00893713"/>
    <w:rsid w:val="00893B60"/>
    <w:rsid w:val="008940BF"/>
    <w:rsid w:val="0089430B"/>
    <w:rsid w:val="00894390"/>
    <w:rsid w:val="00894498"/>
    <w:rsid w:val="00894553"/>
    <w:rsid w:val="008946D5"/>
    <w:rsid w:val="00894CB6"/>
    <w:rsid w:val="00895384"/>
    <w:rsid w:val="00895416"/>
    <w:rsid w:val="008954F6"/>
    <w:rsid w:val="00895772"/>
    <w:rsid w:val="008958A9"/>
    <w:rsid w:val="00895AC3"/>
    <w:rsid w:val="00895D34"/>
    <w:rsid w:val="00895DB6"/>
    <w:rsid w:val="00895F74"/>
    <w:rsid w:val="00895F78"/>
    <w:rsid w:val="00896145"/>
    <w:rsid w:val="0089700F"/>
    <w:rsid w:val="00897011"/>
    <w:rsid w:val="0089703C"/>
    <w:rsid w:val="008970AE"/>
    <w:rsid w:val="008971EF"/>
    <w:rsid w:val="0089728B"/>
    <w:rsid w:val="0089744A"/>
    <w:rsid w:val="0089769E"/>
    <w:rsid w:val="00897842"/>
    <w:rsid w:val="00897939"/>
    <w:rsid w:val="00897FB5"/>
    <w:rsid w:val="008A0110"/>
    <w:rsid w:val="008A02C3"/>
    <w:rsid w:val="008A0558"/>
    <w:rsid w:val="008A0570"/>
    <w:rsid w:val="008A0645"/>
    <w:rsid w:val="008A0683"/>
    <w:rsid w:val="008A0815"/>
    <w:rsid w:val="008A08B4"/>
    <w:rsid w:val="008A0915"/>
    <w:rsid w:val="008A0A29"/>
    <w:rsid w:val="008A0CB2"/>
    <w:rsid w:val="008A1290"/>
    <w:rsid w:val="008A15B0"/>
    <w:rsid w:val="008A163E"/>
    <w:rsid w:val="008A1799"/>
    <w:rsid w:val="008A191E"/>
    <w:rsid w:val="008A1B0B"/>
    <w:rsid w:val="008A1EA1"/>
    <w:rsid w:val="008A2134"/>
    <w:rsid w:val="008A23E3"/>
    <w:rsid w:val="008A25C0"/>
    <w:rsid w:val="008A2B57"/>
    <w:rsid w:val="008A2C50"/>
    <w:rsid w:val="008A2E90"/>
    <w:rsid w:val="008A2EF2"/>
    <w:rsid w:val="008A2F18"/>
    <w:rsid w:val="008A2F64"/>
    <w:rsid w:val="008A3632"/>
    <w:rsid w:val="008A39C3"/>
    <w:rsid w:val="008A39D7"/>
    <w:rsid w:val="008A3BD7"/>
    <w:rsid w:val="008A4014"/>
    <w:rsid w:val="008A42E9"/>
    <w:rsid w:val="008A46AC"/>
    <w:rsid w:val="008A4ADF"/>
    <w:rsid w:val="008A4B61"/>
    <w:rsid w:val="008A4F58"/>
    <w:rsid w:val="008A4FE9"/>
    <w:rsid w:val="008A541F"/>
    <w:rsid w:val="008A5BC7"/>
    <w:rsid w:val="008A5ED0"/>
    <w:rsid w:val="008A60FC"/>
    <w:rsid w:val="008A6244"/>
    <w:rsid w:val="008A6823"/>
    <w:rsid w:val="008A6AF8"/>
    <w:rsid w:val="008A6B2F"/>
    <w:rsid w:val="008A6C4A"/>
    <w:rsid w:val="008A6C7D"/>
    <w:rsid w:val="008A6DB6"/>
    <w:rsid w:val="008A6FCF"/>
    <w:rsid w:val="008A6FEB"/>
    <w:rsid w:val="008A7019"/>
    <w:rsid w:val="008A7453"/>
    <w:rsid w:val="008A7478"/>
    <w:rsid w:val="008A7920"/>
    <w:rsid w:val="008A7C8C"/>
    <w:rsid w:val="008A7E90"/>
    <w:rsid w:val="008B023E"/>
    <w:rsid w:val="008B094A"/>
    <w:rsid w:val="008B0C58"/>
    <w:rsid w:val="008B0F09"/>
    <w:rsid w:val="008B1019"/>
    <w:rsid w:val="008B11E7"/>
    <w:rsid w:val="008B147F"/>
    <w:rsid w:val="008B150D"/>
    <w:rsid w:val="008B165C"/>
    <w:rsid w:val="008B19A2"/>
    <w:rsid w:val="008B1E53"/>
    <w:rsid w:val="008B2199"/>
    <w:rsid w:val="008B2214"/>
    <w:rsid w:val="008B2312"/>
    <w:rsid w:val="008B253D"/>
    <w:rsid w:val="008B261A"/>
    <w:rsid w:val="008B2777"/>
    <w:rsid w:val="008B288E"/>
    <w:rsid w:val="008B2B4F"/>
    <w:rsid w:val="008B2D4E"/>
    <w:rsid w:val="008B2D6E"/>
    <w:rsid w:val="008B30E6"/>
    <w:rsid w:val="008B349D"/>
    <w:rsid w:val="008B3A6B"/>
    <w:rsid w:val="008B3D20"/>
    <w:rsid w:val="008B3F47"/>
    <w:rsid w:val="008B45DB"/>
    <w:rsid w:val="008B47A4"/>
    <w:rsid w:val="008B4B43"/>
    <w:rsid w:val="008B4C83"/>
    <w:rsid w:val="008B4CF4"/>
    <w:rsid w:val="008B4EBC"/>
    <w:rsid w:val="008B51A1"/>
    <w:rsid w:val="008B5377"/>
    <w:rsid w:val="008B5AEA"/>
    <w:rsid w:val="008B60DA"/>
    <w:rsid w:val="008B6175"/>
    <w:rsid w:val="008B6AA0"/>
    <w:rsid w:val="008B722F"/>
    <w:rsid w:val="008B740B"/>
    <w:rsid w:val="008B7426"/>
    <w:rsid w:val="008B75EB"/>
    <w:rsid w:val="008B7789"/>
    <w:rsid w:val="008B79BE"/>
    <w:rsid w:val="008B7EAF"/>
    <w:rsid w:val="008C020B"/>
    <w:rsid w:val="008C02CA"/>
    <w:rsid w:val="008C049B"/>
    <w:rsid w:val="008C06D6"/>
    <w:rsid w:val="008C0746"/>
    <w:rsid w:val="008C094A"/>
    <w:rsid w:val="008C095F"/>
    <w:rsid w:val="008C0B8F"/>
    <w:rsid w:val="008C12D2"/>
    <w:rsid w:val="008C135B"/>
    <w:rsid w:val="008C14EC"/>
    <w:rsid w:val="008C17AE"/>
    <w:rsid w:val="008C1A06"/>
    <w:rsid w:val="008C1B92"/>
    <w:rsid w:val="008C1C7A"/>
    <w:rsid w:val="008C1D2B"/>
    <w:rsid w:val="008C1FEA"/>
    <w:rsid w:val="008C2277"/>
    <w:rsid w:val="008C2389"/>
    <w:rsid w:val="008C2396"/>
    <w:rsid w:val="008C240E"/>
    <w:rsid w:val="008C2A78"/>
    <w:rsid w:val="008C2B58"/>
    <w:rsid w:val="008C300F"/>
    <w:rsid w:val="008C3111"/>
    <w:rsid w:val="008C315E"/>
    <w:rsid w:val="008C33F5"/>
    <w:rsid w:val="008C37D6"/>
    <w:rsid w:val="008C39D9"/>
    <w:rsid w:val="008C3A12"/>
    <w:rsid w:val="008C3CFA"/>
    <w:rsid w:val="008C3D53"/>
    <w:rsid w:val="008C4077"/>
    <w:rsid w:val="008C43A5"/>
    <w:rsid w:val="008C45B4"/>
    <w:rsid w:val="008C4692"/>
    <w:rsid w:val="008C47F2"/>
    <w:rsid w:val="008C491F"/>
    <w:rsid w:val="008C4B98"/>
    <w:rsid w:val="008C4BE6"/>
    <w:rsid w:val="008C4C9C"/>
    <w:rsid w:val="008C4F0A"/>
    <w:rsid w:val="008C50CE"/>
    <w:rsid w:val="008C511C"/>
    <w:rsid w:val="008C52EC"/>
    <w:rsid w:val="008C539A"/>
    <w:rsid w:val="008C554E"/>
    <w:rsid w:val="008C594D"/>
    <w:rsid w:val="008C5D38"/>
    <w:rsid w:val="008C5DCA"/>
    <w:rsid w:val="008C5FD5"/>
    <w:rsid w:val="008C633D"/>
    <w:rsid w:val="008C6345"/>
    <w:rsid w:val="008C6397"/>
    <w:rsid w:val="008C64A5"/>
    <w:rsid w:val="008C6558"/>
    <w:rsid w:val="008C6A36"/>
    <w:rsid w:val="008C6A80"/>
    <w:rsid w:val="008C6B40"/>
    <w:rsid w:val="008C6BB0"/>
    <w:rsid w:val="008C6DF4"/>
    <w:rsid w:val="008C7309"/>
    <w:rsid w:val="008C7443"/>
    <w:rsid w:val="008C74E5"/>
    <w:rsid w:val="008C76D4"/>
    <w:rsid w:val="008C77EF"/>
    <w:rsid w:val="008C786B"/>
    <w:rsid w:val="008C78D4"/>
    <w:rsid w:val="008C7993"/>
    <w:rsid w:val="008C7C96"/>
    <w:rsid w:val="008D00FD"/>
    <w:rsid w:val="008D05BF"/>
    <w:rsid w:val="008D07AC"/>
    <w:rsid w:val="008D0850"/>
    <w:rsid w:val="008D0985"/>
    <w:rsid w:val="008D12D7"/>
    <w:rsid w:val="008D136C"/>
    <w:rsid w:val="008D13CA"/>
    <w:rsid w:val="008D14A7"/>
    <w:rsid w:val="008D18ED"/>
    <w:rsid w:val="008D19C2"/>
    <w:rsid w:val="008D1B56"/>
    <w:rsid w:val="008D1C23"/>
    <w:rsid w:val="008D1F2C"/>
    <w:rsid w:val="008D1F41"/>
    <w:rsid w:val="008D2081"/>
    <w:rsid w:val="008D21CC"/>
    <w:rsid w:val="008D22F0"/>
    <w:rsid w:val="008D2347"/>
    <w:rsid w:val="008D245C"/>
    <w:rsid w:val="008D25C9"/>
    <w:rsid w:val="008D2766"/>
    <w:rsid w:val="008D2A9C"/>
    <w:rsid w:val="008D2B5E"/>
    <w:rsid w:val="008D2C9B"/>
    <w:rsid w:val="008D2D09"/>
    <w:rsid w:val="008D2DC8"/>
    <w:rsid w:val="008D2ED0"/>
    <w:rsid w:val="008D2F77"/>
    <w:rsid w:val="008D3060"/>
    <w:rsid w:val="008D3064"/>
    <w:rsid w:val="008D3161"/>
    <w:rsid w:val="008D3499"/>
    <w:rsid w:val="008D34A8"/>
    <w:rsid w:val="008D371A"/>
    <w:rsid w:val="008D38E9"/>
    <w:rsid w:val="008D3C7B"/>
    <w:rsid w:val="008D3DCE"/>
    <w:rsid w:val="008D4247"/>
    <w:rsid w:val="008D469F"/>
    <w:rsid w:val="008D47E1"/>
    <w:rsid w:val="008D4B53"/>
    <w:rsid w:val="008D4C5B"/>
    <w:rsid w:val="008D4D0D"/>
    <w:rsid w:val="008D4D7C"/>
    <w:rsid w:val="008D536E"/>
    <w:rsid w:val="008D53CA"/>
    <w:rsid w:val="008D5903"/>
    <w:rsid w:val="008D5A3B"/>
    <w:rsid w:val="008D5AE8"/>
    <w:rsid w:val="008D5DE0"/>
    <w:rsid w:val="008D5E62"/>
    <w:rsid w:val="008D615B"/>
    <w:rsid w:val="008D626F"/>
    <w:rsid w:val="008D6277"/>
    <w:rsid w:val="008D645C"/>
    <w:rsid w:val="008D6FCF"/>
    <w:rsid w:val="008D705B"/>
    <w:rsid w:val="008D7462"/>
    <w:rsid w:val="008D7492"/>
    <w:rsid w:val="008D7763"/>
    <w:rsid w:val="008D7812"/>
    <w:rsid w:val="008D78AD"/>
    <w:rsid w:val="008D7904"/>
    <w:rsid w:val="008D7921"/>
    <w:rsid w:val="008D7BF8"/>
    <w:rsid w:val="008D7DA9"/>
    <w:rsid w:val="008D7DB8"/>
    <w:rsid w:val="008E0291"/>
    <w:rsid w:val="008E03C8"/>
    <w:rsid w:val="008E0826"/>
    <w:rsid w:val="008E0E24"/>
    <w:rsid w:val="008E13C5"/>
    <w:rsid w:val="008E1652"/>
    <w:rsid w:val="008E176D"/>
    <w:rsid w:val="008E1786"/>
    <w:rsid w:val="008E1806"/>
    <w:rsid w:val="008E184C"/>
    <w:rsid w:val="008E18CD"/>
    <w:rsid w:val="008E195C"/>
    <w:rsid w:val="008E1C5D"/>
    <w:rsid w:val="008E22E6"/>
    <w:rsid w:val="008E26E7"/>
    <w:rsid w:val="008E27AF"/>
    <w:rsid w:val="008E2926"/>
    <w:rsid w:val="008E2AAB"/>
    <w:rsid w:val="008E2BC6"/>
    <w:rsid w:val="008E2E5F"/>
    <w:rsid w:val="008E2F0F"/>
    <w:rsid w:val="008E2FD3"/>
    <w:rsid w:val="008E32AE"/>
    <w:rsid w:val="008E32CB"/>
    <w:rsid w:val="008E344F"/>
    <w:rsid w:val="008E37B4"/>
    <w:rsid w:val="008E3855"/>
    <w:rsid w:val="008E3A47"/>
    <w:rsid w:val="008E3A51"/>
    <w:rsid w:val="008E3B38"/>
    <w:rsid w:val="008E438F"/>
    <w:rsid w:val="008E4495"/>
    <w:rsid w:val="008E48D5"/>
    <w:rsid w:val="008E499E"/>
    <w:rsid w:val="008E4BBD"/>
    <w:rsid w:val="008E4BD9"/>
    <w:rsid w:val="008E4C6E"/>
    <w:rsid w:val="008E4D39"/>
    <w:rsid w:val="008E5001"/>
    <w:rsid w:val="008E52BD"/>
    <w:rsid w:val="008E5615"/>
    <w:rsid w:val="008E56BA"/>
    <w:rsid w:val="008E57AA"/>
    <w:rsid w:val="008E587C"/>
    <w:rsid w:val="008E59FB"/>
    <w:rsid w:val="008E5D11"/>
    <w:rsid w:val="008E5D7B"/>
    <w:rsid w:val="008E5D86"/>
    <w:rsid w:val="008E5EA3"/>
    <w:rsid w:val="008E5FD2"/>
    <w:rsid w:val="008E6170"/>
    <w:rsid w:val="008E619B"/>
    <w:rsid w:val="008E65AC"/>
    <w:rsid w:val="008E7248"/>
    <w:rsid w:val="008E72CF"/>
    <w:rsid w:val="008E72DD"/>
    <w:rsid w:val="008E730D"/>
    <w:rsid w:val="008E735D"/>
    <w:rsid w:val="008E76B8"/>
    <w:rsid w:val="008E77A0"/>
    <w:rsid w:val="008E7CD4"/>
    <w:rsid w:val="008E7F25"/>
    <w:rsid w:val="008F00F4"/>
    <w:rsid w:val="008F0330"/>
    <w:rsid w:val="008F069F"/>
    <w:rsid w:val="008F07F6"/>
    <w:rsid w:val="008F0876"/>
    <w:rsid w:val="008F0CBF"/>
    <w:rsid w:val="008F1118"/>
    <w:rsid w:val="008F1440"/>
    <w:rsid w:val="008F178B"/>
    <w:rsid w:val="008F18EC"/>
    <w:rsid w:val="008F19B6"/>
    <w:rsid w:val="008F1AA7"/>
    <w:rsid w:val="008F1AB8"/>
    <w:rsid w:val="008F1AC0"/>
    <w:rsid w:val="008F1C05"/>
    <w:rsid w:val="008F1E35"/>
    <w:rsid w:val="008F1EE3"/>
    <w:rsid w:val="008F20F9"/>
    <w:rsid w:val="008F2247"/>
    <w:rsid w:val="008F2379"/>
    <w:rsid w:val="008F25E8"/>
    <w:rsid w:val="008F275A"/>
    <w:rsid w:val="008F28E2"/>
    <w:rsid w:val="008F2AB6"/>
    <w:rsid w:val="008F2D7D"/>
    <w:rsid w:val="008F309C"/>
    <w:rsid w:val="008F32AC"/>
    <w:rsid w:val="008F331F"/>
    <w:rsid w:val="008F38D0"/>
    <w:rsid w:val="008F3A42"/>
    <w:rsid w:val="008F4220"/>
    <w:rsid w:val="008F43BC"/>
    <w:rsid w:val="008F450F"/>
    <w:rsid w:val="008F487C"/>
    <w:rsid w:val="008F50B5"/>
    <w:rsid w:val="008F549D"/>
    <w:rsid w:val="008F578F"/>
    <w:rsid w:val="008F5926"/>
    <w:rsid w:val="008F5A9D"/>
    <w:rsid w:val="008F5AAB"/>
    <w:rsid w:val="008F5ACE"/>
    <w:rsid w:val="008F5C53"/>
    <w:rsid w:val="008F5CBC"/>
    <w:rsid w:val="008F5DA4"/>
    <w:rsid w:val="008F608E"/>
    <w:rsid w:val="008F60BD"/>
    <w:rsid w:val="008F6118"/>
    <w:rsid w:val="008F612F"/>
    <w:rsid w:val="008F61F2"/>
    <w:rsid w:val="008F6388"/>
    <w:rsid w:val="008F64CC"/>
    <w:rsid w:val="008F6696"/>
    <w:rsid w:val="008F6B7D"/>
    <w:rsid w:val="008F6BDE"/>
    <w:rsid w:val="008F6C53"/>
    <w:rsid w:val="008F6F7C"/>
    <w:rsid w:val="008F6FB7"/>
    <w:rsid w:val="008F70A6"/>
    <w:rsid w:val="008F72CE"/>
    <w:rsid w:val="008F752A"/>
    <w:rsid w:val="008F7DDA"/>
    <w:rsid w:val="00900544"/>
    <w:rsid w:val="009006FC"/>
    <w:rsid w:val="00900BC0"/>
    <w:rsid w:val="00900BCB"/>
    <w:rsid w:val="00900F13"/>
    <w:rsid w:val="00900F2C"/>
    <w:rsid w:val="009010D4"/>
    <w:rsid w:val="00901203"/>
    <w:rsid w:val="009014D3"/>
    <w:rsid w:val="009016D7"/>
    <w:rsid w:val="0090174D"/>
    <w:rsid w:val="00901BF0"/>
    <w:rsid w:val="00901D8E"/>
    <w:rsid w:val="00902A00"/>
    <w:rsid w:val="00902B0A"/>
    <w:rsid w:val="00902BD4"/>
    <w:rsid w:val="00902D32"/>
    <w:rsid w:val="00902EA9"/>
    <w:rsid w:val="00902F0E"/>
    <w:rsid w:val="00902FEC"/>
    <w:rsid w:val="00903E0F"/>
    <w:rsid w:val="00904072"/>
    <w:rsid w:val="00904105"/>
    <w:rsid w:val="00904546"/>
    <w:rsid w:val="00904735"/>
    <w:rsid w:val="00904923"/>
    <w:rsid w:val="00904D4D"/>
    <w:rsid w:val="00904DE0"/>
    <w:rsid w:val="00904ED1"/>
    <w:rsid w:val="009050A0"/>
    <w:rsid w:val="00905232"/>
    <w:rsid w:val="00905761"/>
    <w:rsid w:val="00905851"/>
    <w:rsid w:val="009058F6"/>
    <w:rsid w:val="00905936"/>
    <w:rsid w:val="00905A1C"/>
    <w:rsid w:val="00905B03"/>
    <w:rsid w:val="00905C15"/>
    <w:rsid w:val="00905D7C"/>
    <w:rsid w:val="00905EFC"/>
    <w:rsid w:val="0090604E"/>
    <w:rsid w:val="00906097"/>
    <w:rsid w:val="009062F8"/>
    <w:rsid w:val="00906304"/>
    <w:rsid w:val="00906372"/>
    <w:rsid w:val="00906916"/>
    <w:rsid w:val="00906C73"/>
    <w:rsid w:val="0090704A"/>
    <w:rsid w:val="0090704B"/>
    <w:rsid w:val="00907296"/>
    <w:rsid w:val="009077A2"/>
    <w:rsid w:val="0090789B"/>
    <w:rsid w:val="0090795B"/>
    <w:rsid w:val="00907B54"/>
    <w:rsid w:val="00907DD6"/>
    <w:rsid w:val="00907E3E"/>
    <w:rsid w:val="00907E95"/>
    <w:rsid w:val="00907F3B"/>
    <w:rsid w:val="00910372"/>
    <w:rsid w:val="00910696"/>
    <w:rsid w:val="009108CD"/>
    <w:rsid w:val="00910C6B"/>
    <w:rsid w:val="00910DDB"/>
    <w:rsid w:val="00911066"/>
    <w:rsid w:val="009115FB"/>
    <w:rsid w:val="00911A2E"/>
    <w:rsid w:val="00911A91"/>
    <w:rsid w:val="00911B67"/>
    <w:rsid w:val="00911BBC"/>
    <w:rsid w:val="0091201D"/>
    <w:rsid w:val="0091206E"/>
    <w:rsid w:val="0091211C"/>
    <w:rsid w:val="009122E8"/>
    <w:rsid w:val="009122F5"/>
    <w:rsid w:val="009123CC"/>
    <w:rsid w:val="0091269E"/>
    <w:rsid w:val="009129EA"/>
    <w:rsid w:val="00912E59"/>
    <w:rsid w:val="00913472"/>
    <w:rsid w:val="00913528"/>
    <w:rsid w:val="0091352C"/>
    <w:rsid w:val="00913B98"/>
    <w:rsid w:val="00913DEB"/>
    <w:rsid w:val="00913E3F"/>
    <w:rsid w:val="00913E4E"/>
    <w:rsid w:val="00913FB0"/>
    <w:rsid w:val="00914137"/>
    <w:rsid w:val="0091427C"/>
    <w:rsid w:val="00914425"/>
    <w:rsid w:val="009144BD"/>
    <w:rsid w:val="00914576"/>
    <w:rsid w:val="00914691"/>
    <w:rsid w:val="00914961"/>
    <w:rsid w:val="00914A40"/>
    <w:rsid w:val="00914B50"/>
    <w:rsid w:val="00914C80"/>
    <w:rsid w:val="00914DE9"/>
    <w:rsid w:val="00914F2A"/>
    <w:rsid w:val="0091501D"/>
    <w:rsid w:val="009151B6"/>
    <w:rsid w:val="009157FA"/>
    <w:rsid w:val="009158F0"/>
    <w:rsid w:val="00915A24"/>
    <w:rsid w:val="009162E1"/>
    <w:rsid w:val="00916CB5"/>
    <w:rsid w:val="0091705F"/>
    <w:rsid w:val="009172ED"/>
    <w:rsid w:val="00917498"/>
    <w:rsid w:val="00917AD9"/>
    <w:rsid w:val="00917FE1"/>
    <w:rsid w:val="0092004E"/>
    <w:rsid w:val="009200E3"/>
    <w:rsid w:val="00920150"/>
    <w:rsid w:val="009203BE"/>
    <w:rsid w:val="00920B7C"/>
    <w:rsid w:val="00920DA4"/>
    <w:rsid w:val="0092152F"/>
    <w:rsid w:val="0092157D"/>
    <w:rsid w:val="0092187C"/>
    <w:rsid w:val="009218C5"/>
    <w:rsid w:val="00921B34"/>
    <w:rsid w:val="00921CBF"/>
    <w:rsid w:val="00921D96"/>
    <w:rsid w:val="00921EE2"/>
    <w:rsid w:val="00921F06"/>
    <w:rsid w:val="009223BB"/>
    <w:rsid w:val="009223E5"/>
    <w:rsid w:val="009227E8"/>
    <w:rsid w:val="00922A5E"/>
    <w:rsid w:val="00922B77"/>
    <w:rsid w:val="00922BDF"/>
    <w:rsid w:val="00922C58"/>
    <w:rsid w:val="00922C8D"/>
    <w:rsid w:val="00922E54"/>
    <w:rsid w:val="0092339A"/>
    <w:rsid w:val="009233C4"/>
    <w:rsid w:val="009234D9"/>
    <w:rsid w:val="009235C6"/>
    <w:rsid w:val="00923649"/>
    <w:rsid w:val="00923730"/>
    <w:rsid w:val="0092379E"/>
    <w:rsid w:val="00923C2D"/>
    <w:rsid w:val="00923D2F"/>
    <w:rsid w:val="00923DCB"/>
    <w:rsid w:val="00923ECB"/>
    <w:rsid w:val="00923F08"/>
    <w:rsid w:val="00924058"/>
    <w:rsid w:val="0092441F"/>
    <w:rsid w:val="0092463A"/>
    <w:rsid w:val="0092478B"/>
    <w:rsid w:val="009247F5"/>
    <w:rsid w:val="00924837"/>
    <w:rsid w:val="00924BE4"/>
    <w:rsid w:val="00925078"/>
    <w:rsid w:val="009250A1"/>
    <w:rsid w:val="009252CF"/>
    <w:rsid w:val="00925345"/>
    <w:rsid w:val="00925655"/>
    <w:rsid w:val="009257E8"/>
    <w:rsid w:val="0092583F"/>
    <w:rsid w:val="00925923"/>
    <w:rsid w:val="00925B81"/>
    <w:rsid w:val="00925DDC"/>
    <w:rsid w:val="00925F49"/>
    <w:rsid w:val="00925F80"/>
    <w:rsid w:val="009263B3"/>
    <w:rsid w:val="00926C5F"/>
    <w:rsid w:val="00926DA3"/>
    <w:rsid w:val="00926DE4"/>
    <w:rsid w:val="00926E92"/>
    <w:rsid w:val="00926EC8"/>
    <w:rsid w:val="00926EDC"/>
    <w:rsid w:val="00927016"/>
    <w:rsid w:val="009276D4"/>
    <w:rsid w:val="009278B2"/>
    <w:rsid w:val="0092793F"/>
    <w:rsid w:val="009279A8"/>
    <w:rsid w:val="00927D06"/>
    <w:rsid w:val="00927E9B"/>
    <w:rsid w:val="009300C8"/>
    <w:rsid w:val="00930496"/>
    <w:rsid w:val="00930574"/>
    <w:rsid w:val="0093081B"/>
    <w:rsid w:val="0093081D"/>
    <w:rsid w:val="00931284"/>
    <w:rsid w:val="00931334"/>
    <w:rsid w:val="009314EA"/>
    <w:rsid w:val="00931789"/>
    <w:rsid w:val="00931956"/>
    <w:rsid w:val="00931F96"/>
    <w:rsid w:val="00932080"/>
    <w:rsid w:val="00932485"/>
    <w:rsid w:val="0093249F"/>
    <w:rsid w:val="009328A7"/>
    <w:rsid w:val="00932A21"/>
    <w:rsid w:val="00932A3E"/>
    <w:rsid w:val="00932AB5"/>
    <w:rsid w:val="00932B1E"/>
    <w:rsid w:val="00932B72"/>
    <w:rsid w:val="00932C4A"/>
    <w:rsid w:val="009333B8"/>
    <w:rsid w:val="00933FD7"/>
    <w:rsid w:val="0093421C"/>
    <w:rsid w:val="00934262"/>
    <w:rsid w:val="00934428"/>
    <w:rsid w:val="00934820"/>
    <w:rsid w:val="00934A86"/>
    <w:rsid w:val="00934ED6"/>
    <w:rsid w:val="00935308"/>
    <w:rsid w:val="009358C0"/>
    <w:rsid w:val="00935981"/>
    <w:rsid w:val="00935F28"/>
    <w:rsid w:val="00935F88"/>
    <w:rsid w:val="00936265"/>
    <w:rsid w:val="009364C0"/>
    <w:rsid w:val="009365B2"/>
    <w:rsid w:val="00936B40"/>
    <w:rsid w:val="00936B42"/>
    <w:rsid w:val="00937104"/>
    <w:rsid w:val="00937164"/>
    <w:rsid w:val="009371A2"/>
    <w:rsid w:val="00937271"/>
    <w:rsid w:val="00937630"/>
    <w:rsid w:val="00937981"/>
    <w:rsid w:val="00937FD1"/>
    <w:rsid w:val="00940280"/>
    <w:rsid w:val="009405A8"/>
    <w:rsid w:val="00940753"/>
    <w:rsid w:val="0094093A"/>
    <w:rsid w:val="009409B1"/>
    <w:rsid w:val="009409DB"/>
    <w:rsid w:val="00940A6B"/>
    <w:rsid w:val="00940C5F"/>
    <w:rsid w:val="00940DE9"/>
    <w:rsid w:val="00940EA8"/>
    <w:rsid w:val="0094103C"/>
    <w:rsid w:val="009412E3"/>
    <w:rsid w:val="0094161B"/>
    <w:rsid w:val="009417EC"/>
    <w:rsid w:val="0094199F"/>
    <w:rsid w:val="00941E27"/>
    <w:rsid w:val="00941E99"/>
    <w:rsid w:val="009424F1"/>
    <w:rsid w:val="00942541"/>
    <w:rsid w:val="00942845"/>
    <w:rsid w:val="00942AF4"/>
    <w:rsid w:val="00942CCF"/>
    <w:rsid w:val="009430CE"/>
    <w:rsid w:val="009433E1"/>
    <w:rsid w:val="009435C2"/>
    <w:rsid w:val="0094391E"/>
    <w:rsid w:val="00943995"/>
    <w:rsid w:val="00943A5D"/>
    <w:rsid w:val="00943BD6"/>
    <w:rsid w:val="00943D15"/>
    <w:rsid w:val="00943F1F"/>
    <w:rsid w:val="0094454C"/>
    <w:rsid w:val="00944602"/>
    <w:rsid w:val="0094470F"/>
    <w:rsid w:val="0094496F"/>
    <w:rsid w:val="009449AD"/>
    <w:rsid w:val="00944FC3"/>
    <w:rsid w:val="00944FFD"/>
    <w:rsid w:val="0094518D"/>
    <w:rsid w:val="0094528B"/>
    <w:rsid w:val="00945667"/>
    <w:rsid w:val="0094596F"/>
    <w:rsid w:val="00945CD3"/>
    <w:rsid w:val="0094638A"/>
    <w:rsid w:val="0094645E"/>
    <w:rsid w:val="009464E7"/>
    <w:rsid w:val="009468D2"/>
    <w:rsid w:val="0094709E"/>
    <w:rsid w:val="00947246"/>
    <w:rsid w:val="00947368"/>
    <w:rsid w:val="00947372"/>
    <w:rsid w:val="009475B3"/>
    <w:rsid w:val="009479FC"/>
    <w:rsid w:val="00947BF5"/>
    <w:rsid w:val="00947CBF"/>
    <w:rsid w:val="00947E1E"/>
    <w:rsid w:val="00947E24"/>
    <w:rsid w:val="00947E65"/>
    <w:rsid w:val="00947E70"/>
    <w:rsid w:val="00947F62"/>
    <w:rsid w:val="00947FC9"/>
    <w:rsid w:val="009500AB"/>
    <w:rsid w:val="009502C7"/>
    <w:rsid w:val="0095037E"/>
    <w:rsid w:val="009503D1"/>
    <w:rsid w:val="009505F7"/>
    <w:rsid w:val="009508AB"/>
    <w:rsid w:val="00950C2F"/>
    <w:rsid w:val="00950C34"/>
    <w:rsid w:val="00950C51"/>
    <w:rsid w:val="00950CB5"/>
    <w:rsid w:val="00950D72"/>
    <w:rsid w:val="00950FFD"/>
    <w:rsid w:val="009513EE"/>
    <w:rsid w:val="0095156B"/>
    <w:rsid w:val="009516AF"/>
    <w:rsid w:val="009516FF"/>
    <w:rsid w:val="009517FA"/>
    <w:rsid w:val="009518B1"/>
    <w:rsid w:val="009518C1"/>
    <w:rsid w:val="00951DA5"/>
    <w:rsid w:val="00951F1D"/>
    <w:rsid w:val="009520C0"/>
    <w:rsid w:val="0095278C"/>
    <w:rsid w:val="009527B3"/>
    <w:rsid w:val="00952802"/>
    <w:rsid w:val="00952CE3"/>
    <w:rsid w:val="00952D11"/>
    <w:rsid w:val="00952FA7"/>
    <w:rsid w:val="009530A8"/>
    <w:rsid w:val="0095330B"/>
    <w:rsid w:val="009535BE"/>
    <w:rsid w:val="00953AE3"/>
    <w:rsid w:val="00953CBC"/>
    <w:rsid w:val="0095409D"/>
    <w:rsid w:val="0095433B"/>
    <w:rsid w:val="0095448A"/>
    <w:rsid w:val="00954663"/>
    <w:rsid w:val="00954691"/>
    <w:rsid w:val="009547E3"/>
    <w:rsid w:val="00954EF6"/>
    <w:rsid w:val="00954F4D"/>
    <w:rsid w:val="0095523C"/>
    <w:rsid w:val="009554E3"/>
    <w:rsid w:val="009557E8"/>
    <w:rsid w:val="00955A4B"/>
    <w:rsid w:val="00955A65"/>
    <w:rsid w:val="00955B9D"/>
    <w:rsid w:val="00955EC6"/>
    <w:rsid w:val="00955ED6"/>
    <w:rsid w:val="009562CB"/>
    <w:rsid w:val="009563D6"/>
    <w:rsid w:val="00956442"/>
    <w:rsid w:val="00956445"/>
    <w:rsid w:val="00956BD4"/>
    <w:rsid w:val="00956E43"/>
    <w:rsid w:val="00956FFE"/>
    <w:rsid w:val="0095709B"/>
    <w:rsid w:val="0095763B"/>
    <w:rsid w:val="00957827"/>
    <w:rsid w:val="00957915"/>
    <w:rsid w:val="00957BA0"/>
    <w:rsid w:val="00957BDF"/>
    <w:rsid w:val="00957EA1"/>
    <w:rsid w:val="0096003C"/>
    <w:rsid w:val="0096043C"/>
    <w:rsid w:val="00960939"/>
    <w:rsid w:val="00960E49"/>
    <w:rsid w:val="00960E80"/>
    <w:rsid w:val="0096103A"/>
    <w:rsid w:val="00961469"/>
    <w:rsid w:val="009614AE"/>
    <w:rsid w:val="00961969"/>
    <w:rsid w:val="00961972"/>
    <w:rsid w:val="00961CDE"/>
    <w:rsid w:val="00961DD1"/>
    <w:rsid w:val="00961FD1"/>
    <w:rsid w:val="0096235E"/>
    <w:rsid w:val="00962997"/>
    <w:rsid w:val="00962A5C"/>
    <w:rsid w:val="00962AB7"/>
    <w:rsid w:val="00962C2A"/>
    <w:rsid w:val="00962DA3"/>
    <w:rsid w:val="00962E8B"/>
    <w:rsid w:val="00962F55"/>
    <w:rsid w:val="009632BE"/>
    <w:rsid w:val="009634E5"/>
    <w:rsid w:val="00963505"/>
    <w:rsid w:val="00963521"/>
    <w:rsid w:val="0096390A"/>
    <w:rsid w:val="00963AB6"/>
    <w:rsid w:val="00963B8A"/>
    <w:rsid w:val="00963DCD"/>
    <w:rsid w:val="00963E58"/>
    <w:rsid w:val="00963EB0"/>
    <w:rsid w:val="00963F56"/>
    <w:rsid w:val="00964030"/>
    <w:rsid w:val="009643F5"/>
    <w:rsid w:val="0096495A"/>
    <w:rsid w:val="00964D5C"/>
    <w:rsid w:val="009651DE"/>
    <w:rsid w:val="009651FD"/>
    <w:rsid w:val="00965A09"/>
    <w:rsid w:val="00965A1E"/>
    <w:rsid w:val="00965B55"/>
    <w:rsid w:val="00965FEE"/>
    <w:rsid w:val="009662C0"/>
    <w:rsid w:val="0096633C"/>
    <w:rsid w:val="00966C0E"/>
    <w:rsid w:val="00966CCF"/>
    <w:rsid w:val="00966CD0"/>
    <w:rsid w:val="00966D27"/>
    <w:rsid w:val="009670CD"/>
    <w:rsid w:val="009673CF"/>
    <w:rsid w:val="009674BE"/>
    <w:rsid w:val="009676BB"/>
    <w:rsid w:val="00967B0D"/>
    <w:rsid w:val="00967BB8"/>
    <w:rsid w:val="00970204"/>
    <w:rsid w:val="0097034B"/>
    <w:rsid w:val="009706A1"/>
    <w:rsid w:val="009709CA"/>
    <w:rsid w:val="00970A9E"/>
    <w:rsid w:val="00970C8D"/>
    <w:rsid w:val="00971114"/>
    <w:rsid w:val="00971259"/>
    <w:rsid w:val="009713EB"/>
    <w:rsid w:val="0097197D"/>
    <w:rsid w:val="00971C5A"/>
    <w:rsid w:val="00971ECB"/>
    <w:rsid w:val="00972127"/>
    <w:rsid w:val="0097226F"/>
    <w:rsid w:val="0097232A"/>
    <w:rsid w:val="009723C8"/>
    <w:rsid w:val="00972737"/>
    <w:rsid w:val="00972957"/>
    <w:rsid w:val="009729B4"/>
    <w:rsid w:val="00972AC6"/>
    <w:rsid w:val="00972DF6"/>
    <w:rsid w:val="00972F25"/>
    <w:rsid w:val="0097311D"/>
    <w:rsid w:val="00973427"/>
    <w:rsid w:val="00973495"/>
    <w:rsid w:val="00973523"/>
    <w:rsid w:val="00973655"/>
    <w:rsid w:val="00973C23"/>
    <w:rsid w:val="00973C86"/>
    <w:rsid w:val="0097416E"/>
    <w:rsid w:val="00974245"/>
    <w:rsid w:val="00974533"/>
    <w:rsid w:val="009746AF"/>
    <w:rsid w:val="00974888"/>
    <w:rsid w:val="009748C6"/>
    <w:rsid w:val="00974A74"/>
    <w:rsid w:val="00974C9E"/>
    <w:rsid w:val="00974CAF"/>
    <w:rsid w:val="00975251"/>
    <w:rsid w:val="009752BC"/>
    <w:rsid w:val="009752D5"/>
    <w:rsid w:val="0097555F"/>
    <w:rsid w:val="00975796"/>
    <w:rsid w:val="0097589D"/>
    <w:rsid w:val="00975ACF"/>
    <w:rsid w:val="00975BB5"/>
    <w:rsid w:val="00975BC9"/>
    <w:rsid w:val="00975BCC"/>
    <w:rsid w:val="00975EC0"/>
    <w:rsid w:val="00975F61"/>
    <w:rsid w:val="009763B2"/>
    <w:rsid w:val="0097659D"/>
    <w:rsid w:val="00976696"/>
    <w:rsid w:val="009766CC"/>
    <w:rsid w:val="009769D8"/>
    <w:rsid w:val="00976AA8"/>
    <w:rsid w:val="00976B2E"/>
    <w:rsid w:val="00976B5B"/>
    <w:rsid w:val="00976CFE"/>
    <w:rsid w:val="00976D8B"/>
    <w:rsid w:val="00976EC7"/>
    <w:rsid w:val="00977177"/>
    <w:rsid w:val="009772CD"/>
    <w:rsid w:val="0097749D"/>
    <w:rsid w:val="00977590"/>
    <w:rsid w:val="009779DC"/>
    <w:rsid w:val="00977E2D"/>
    <w:rsid w:val="009800BA"/>
    <w:rsid w:val="009802A7"/>
    <w:rsid w:val="00980563"/>
    <w:rsid w:val="009806DE"/>
    <w:rsid w:val="00980AD4"/>
    <w:rsid w:val="00981064"/>
    <w:rsid w:val="00981099"/>
    <w:rsid w:val="009813AC"/>
    <w:rsid w:val="009814AA"/>
    <w:rsid w:val="009814DA"/>
    <w:rsid w:val="00981698"/>
    <w:rsid w:val="0098184B"/>
    <w:rsid w:val="00981922"/>
    <w:rsid w:val="00981A64"/>
    <w:rsid w:val="00981DAC"/>
    <w:rsid w:val="00981DF1"/>
    <w:rsid w:val="009820D1"/>
    <w:rsid w:val="00982131"/>
    <w:rsid w:val="009823C4"/>
    <w:rsid w:val="00982534"/>
    <w:rsid w:val="00982650"/>
    <w:rsid w:val="00982942"/>
    <w:rsid w:val="00982995"/>
    <w:rsid w:val="00982AE8"/>
    <w:rsid w:val="00982D1C"/>
    <w:rsid w:val="00983133"/>
    <w:rsid w:val="00983299"/>
    <w:rsid w:val="0098356D"/>
    <w:rsid w:val="009837B7"/>
    <w:rsid w:val="0098392E"/>
    <w:rsid w:val="00983973"/>
    <w:rsid w:val="00983A85"/>
    <w:rsid w:val="00983BDE"/>
    <w:rsid w:val="00983BE3"/>
    <w:rsid w:val="00983F27"/>
    <w:rsid w:val="00983F28"/>
    <w:rsid w:val="009840D8"/>
    <w:rsid w:val="009840E9"/>
    <w:rsid w:val="00984442"/>
    <w:rsid w:val="009848C9"/>
    <w:rsid w:val="00984A0C"/>
    <w:rsid w:val="00984B5C"/>
    <w:rsid w:val="00984C27"/>
    <w:rsid w:val="00984F0A"/>
    <w:rsid w:val="009852AB"/>
    <w:rsid w:val="00985CD0"/>
    <w:rsid w:val="00985E5A"/>
    <w:rsid w:val="00985F15"/>
    <w:rsid w:val="00985F91"/>
    <w:rsid w:val="00986010"/>
    <w:rsid w:val="00986213"/>
    <w:rsid w:val="009863EF"/>
    <w:rsid w:val="009866B3"/>
    <w:rsid w:val="00986B16"/>
    <w:rsid w:val="00986C07"/>
    <w:rsid w:val="00986C8B"/>
    <w:rsid w:val="00986EB3"/>
    <w:rsid w:val="00986F6E"/>
    <w:rsid w:val="00987050"/>
    <w:rsid w:val="00987242"/>
    <w:rsid w:val="0098756A"/>
    <w:rsid w:val="00987727"/>
    <w:rsid w:val="00987822"/>
    <w:rsid w:val="009879E6"/>
    <w:rsid w:val="00987AD1"/>
    <w:rsid w:val="00987E22"/>
    <w:rsid w:val="00987EA1"/>
    <w:rsid w:val="00987FAB"/>
    <w:rsid w:val="00990071"/>
    <w:rsid w:val="009901C1"/>
    <w:rsid w:val="009902CB"/>
    <w:rsid w:val="0099040F"/>
    <w:rsid w:val="0099075F"/>
    <w:rsid w:val="00990794"/>
    <w:rsid w:val="00990BB8"/>
    <w:rsid w:val="00990C4B"/>
    <w:rsid w:val="0099109E"/>
    <w:rsid w:val="00991674"/>
    <w:rsid w:val="0099175D"/>
    <w:rsid w:val="00991BF5"/>
    <w:rsid w:val="00991C2C"/>
    <w:rsid w:val="00991CA9"/>
    <w:rsid w:val="00991F79"/>
    <w:rsid w:val="00992277"/>
    <w:rsid w:val="0099252D"/>
    <w:rsid w:val="00992956"/>
    <w:rsid w:val="0099297F"/>
    <w:rsid w:val="00992A0E"/>
    <w:rsid w:val="00992CAD"/>
    <w:rsid w:val="00992DC4"/>
    <w:rsid w:val="00992F27"/>
    <w:rsid w:val="00992FB1"/>
    <w:rsid w:val="00993047"/>
    <w:rsid w:val="009933D6"/>
    <w:rsid w:val="0099369E"/>
    <w:rsid w:val="00993854"/>
    <w:rsid w:val="009938C7"/>
    <w:rsid w:val="009939F2"/>
    <w:rsid w:val="00993BEF"/>
    <w:rsid w:val="00993EED"/>
    <w:rsid w:val="00994162"/>
    <w:rsid w:val="009941F1"/>
    <w:rsid w:val="00994B78"/>
    <w:rsid w:val="00994D9F"/>
    <w:rsid w:val="00994E19"/>
    <w:rsid w:val="009950C7"/>
    <w:rsid w:val="009951AE"/>
    <w:rsid w:val="00995811"/>
    <w:rsid w:val="0099589B"/>
    <w:rsid w:val="00995960"/>
    <w:rsid w:val="00995CDA"/>
    <w:rsid w:val="00995EC4"/>
    <w:rsid w:val="009963FE"/>
    <w:rsid w:val="00996699"/>
    <w:rsid w:val="009966A9"/>
    <w:rsid w:val="00996776"/>
    <w:rsid w:val="00996805"/>
    <w:rsid w:val="00996CCB"/>
    <w:rsid w:val="0099729D"/>
    <w:rsid w:val="009974C0"/>
    <w:rsid w:val="009975C1"/>
    <w:rsid w:val="0099768F"/>
    <w:rsid w:val="00997DE8"/>
    <w:rsid w:val="009A00C0"/>
    <w:rsid w:val="009A061E"/>
    <w:rsid w:val="009A07FB"/>
    <w:rsid w:val="009A085A"/>
    <w:rsid w:val="009A0986"/>
    <w:rsid w:val="009A0BE1"/>
    <w:rsid w:val="009A0F8A"/>
    <w:rsid w:val="009A1098"/>
    <w:rsid w:val="009A1273"/>
    <w:rsid w:val="009A1413"/>
    <w:rsid w:val="009A16E6"/>
    <w:rsid w:val="009A172B"/>
    <w:rsid w:val="009A193A"/>
    <w:rsid w:val="009A196B"/>
    <w:rsid w:val="009A1A6A"/>
    <w:rsid w:val="009A1B4C"/>
    <w:rsid w:val="009A1C2A"/>
    <w:rsid w:val="009A1D03"/>
    <w:rsid w:val="009A1E99"/>
    <w:rsid w:val="009A2003"/>
    <w:rsid w:val="009A21E4"/>
    <w:rsid w:val="009A25D8"/>
    <w:rsid w:val="009A2932"/>
    <w:rsid w:val="009A2A3B"/>
    <w:rsid w:val="009A2B8F"/>
    <w:rsid w:val="009A2D9F"/>
    <w:rsid w:val="009A2E11"/>
    <w:rsid w:val="009A3589"/>
    <w:rsid w:val="009A3596"/>
    <w:rsid w:val="009A360C"/>
    <w:rsid w:val="009A3857"/>
    <w:rsid w:val="009A38CC"/>
    <w:rsid w:val="009A3B7D"/>
    <w:rsid w:val="009A3BC2"/>
    <w:rsid w:val="009A3ECB"/>
    <w:rsid w:val="009A4040"/>
    <w:rsid w:val="009A404D"/>
    <w:rsid w:val="009A44FD"/>
    <w:rsid w:val="009A4621"/>
    <w:rsid w:val="009A4693"/>
    <w:rsid w:val="009A4A01"/>
    <w:rsid w:val="009A4A9F"/>
    <w:rsid w:val="009A4C24"/>
    <w:rsid w:val="009A4DDB"/>
    <w:rsid w:val="009A4F13"/>
    <w:rsid w:val="009A5406"/>
    <w:rsid w:val="009A58DE"/>
    <w:rsid w:val="009A5A11"/>
    <w:rsid w:val="009A6449"/>
    <w:rsid w:val="009A6754"/>
    <w:rsid w:val="009A67D0"/>
    <w:rsid w:val="009A6AF5"/>
    <w:rsid w:val="009A6DFA"/>
    <w:rsid w:val="009A6F1F"/>
    <w:rsid w:val="009A70F2"/>
    <w:rsid w:val="009A7273"/>
    <w:rsid w:val="009A741E"/>
    <w:rsid w:val="009A7AFD"/>
    <w:rsid w:val="009A7C64"/>
    <w:rsid w:val="009A7E3D"/>
    <w:rsid w:val="009A7E6F"/>
    <w:rsid w:val="009B03D8"/>
    <w:rsid w:val="009B089E"/>
    <w:rsid w:val="009B0D32"/>
    <w:rsid w:val="009B0FD2"/>
    <w:rsid w:val="009B1046"/>
    <w:rsid w:val="009B1071"/>
    <w:rsid w:val="009B1268"/>
    <w:rsid w:val="009B150F"/>
    <w:rsid w:val="009B15AF"/>
    <w:rsid w:val="009B1605"/>
    <w:rsid w:val="009B173A"/>
    <w:rsid w:val="009B1A72"/>
    <w:rsid w:val="009B1EE7"/>
    <w:rsid w:val="009B1F6C"/>
    <w:rsid w:val="009B1FFC"/>
    <w:rsid w:val="009B2325"/>
    <w:rsid w:val="009B2377"/>
    <w:rsid w:val="009B2A8B"/>
    <w:rsid w:val="009B2B64"/>
    <w:rsid w:val="009B2BA0"/>
    <w:rsid w:val="009B2CEB"/>
    <w:rsid w:val="009B2D1C"/>
    <w:rsid w:val="009B2EF6"/>
    <w:rsid w:val="009B330C"/>
    <w:rsid w:val="009B3413"/>
    <w:rsid w:val="009B34C9"/>
    <w:rsid w:val="009B362D"/>
    <w:rsid w:val="009B37BC"/>
    <w:rsid w:val="009B383C"/>
    <w:rsid w:val="009B3C8F"/>
    <w:rsid w:val="009B3C96"/>
    <w:rsid w:val="009B40ED"/>
    <w:rsid w:val="009B4102"/>
    <w:rsid w:val="009B439E"/>
    <w:rsid w:val="009B43B3"/>
    <w:rsid w:val="009B44B8"/>
    <w:rsid w:val="009B4680"/>
    <w:rsid w:val="009B478D"/>
    <w:rsid w:val="009B4817"/>
    <w:rsid w:val="009B4CD7"/>
    <w:rsid w:val="009B4D2C"/>
    <w:rsid w:val="009B4FE5"/>
    <w:rsid w:val="009B5275"/>
    <w:rsid w:val="009B5609"/>
    <w:rsid w:val="009B572A"/>
    <w:rsid w:val="009B5913"/>
    <w:rsid w:val="009B5A5B"/>
    <w:rsid w:val="009B63BD"/>
    <w:rsid w:val="009B66FB"/>
    <w:rsid w:val="009B6A75"/>
    <w:rsid w:val="009B6AD1"/>
    <w:rsid w:val="009B6AE6"/>
    <w:rsid w:val="009B6DE8"/>
    <w:rsid w:val="009B6E55"/>
    <w:rsid w:val="009B7012"/>
    <w:rsid w:val="009B703C"/>
    <w:rsid w:val="009B75AF"/>
    <w:rsid w:val="009B77B5"/>
    <w:rsid w:val="009B7984"/>
    <w:rsid w:val="009B7BE7"/>
    <w:rsid w:val="009B7C10"/>
    <w:rsid w:val="009C01DF"/>
    <w:rsid w:val="009C0399"/>
    <w:rsid w:val="009C044E"/>
    <w:rsid w:val="009C0834"/>
    <w:rsid w:val="009C089E"/>
    <w:rsid w:val="009C0A67"/>
    <w:rsid w:val="009C0B59"/>
    <w:rsid w:val="009C1515"/>
    <w:rsid w:val="009C1921"/>
    <w:rsid w:val="009C1AAF"/>
    <w:rsid w:val="009C1BB1"/>
    <w:rsid w:val="009C2056"/>
    <w:rsid w:val="009C2156"/>
    <w:rsid w:val="009C240D"/>
    <w:rsid w:val="009C26CF"/>
    <w:rsid w:val="009C2C17"/>
    <w:rsid w:val="009C2F60"/>
    <w:rsid w:val="009C302A"/>
    <w:rsid w:val="009C305B"/>
    <w:rsid w:val="009C308E"/>
    <w:rsid w:val="009C32C6"/>
    <w:rsid w:val="009C3513"/>
    <w:rsid w:val="009C3515"/>
    <w:rsid w:val="009C3B10"/>
    <w:rsid w:val="009C3CB5"/>
    <w:rsid w:val="009C3EE3"/>
    <w:rsid w:val="009C3FC5"/>
    <w:rsid w:val="009C40CA"/>
    <w:rsid w:val="009C440A"/>
    <w:rsid w:val="009C4471"/>
    <w:rsid w:val="009C44E3"/>
    <w:rsid w:val="009C4515"/>
    <w:rsid w:val="009C46AF"/>
    <w:rsid w:val="009C4760"/>
    <w:rsid w:val="009C4883"/>
    <w:rsid w:val="009C48D7"/>
    <w:rsid w:val="009C4977"/>
    <w:rsid w:val="009C4A71"/>
    <w:rsid w:val="009C4B08"/>
    <w:rsid w:val="009C4CDD"/>
    <w:rsid w:val="009C4E3D"/>
    <w:rsid w:val="009C4ED0"/>
    <w:rsid w:val="009C4F40"/>
    <w:rsid w:val="009C50AA"/>
    <w:rsid w:val="009C50EA"/>
    <w:rsid w:val="009C5679"/>
    <w:rsid w:val="009C5696"/>
    <w:rsid w:val="009C5BA5"/>
    <w:rsid w:val="009C5CAF"/>
    <w:rsid w:val="009C5D3A"/>
    <w:rsid w:val="009C5E5A"/>
    <w:rsid w:val="009C6231"/>
    <w:rsid w:val="009C63D4"/>
    <w:rsid w:val="009C6634"/>
    <w:rsid w:val="009C6B1C"/>
    <w:rsid w:val="009C6CF2"/>
    <w:rsid w:val="009C6EEF"/>
    <w:rsid w:val="009C6F33"/>
    <w:rsid w:val="009C70A5"/>
    <w:rsid w:val="009C71FE"/>
    <w:rsid w:val="009C7249"/>
    <w:rsid w:val="009C7288"/>
    <w:rsid w:val="009C7424"/>
    <w:rsid w:val="009C766D"/>
    <w:rsid w:val="009C787D"/>
    <w:rsid w:val="009C7AB6"/>
    <w:rsid w:val="009C7D26"/>
    <w:rsid w:val="009C7E2C"/>
    <w:rsid w:val="009C7F5D"/>
    <w:rsid w:val="009C7F65"/>
    <w:rsid w:val="009D03D8"/>
    <w:rsid w:val="009D040C"/>
    <w:rsid w:val="009D0583"/>
    <w:rsid w:val="009D061B"/>
    <w:rsid w:val="009D0910"/>
    <w:rsid w:val="009D09A0"/>
    <w:rsid w:val="009D0A8E"/>
    <w:rsid w:val="009D0B58"/>
    <w:rsid w:val="009D0B9D"/>
    <w:rsid w:val="009D1108"/>
    <w:rsid w:val="009D113D"/>
    <w:rsid w:val="009D1171"/>
    <w:rsid w:val="009D11B4"/>
    <w:rsid w:val="009D162C"/>
    <w:rsid w:val="009D1741"/>
    <w:rsid w:val="009D1769"/>
    <w:rsid w:val="009D1927"/>
    <w:rsid w:val="009D1BA1"/>
    <w:rsid w:val="009D1D98"/>
    <w:rsid w:val="009D202D"/>
    <w:rsid w:val="009D282F"/>
    <w:rsid w:val="009D28D5"/>
    <w:rsid w:val="009D2A71"/>
    <w:rsid w:val="009D2FE4"/>
    <w:rsid w:val="009D30F5"/>
    <w:rsid w:val="009D30F6"/>
    <w:rsid w:val="009D31B9"/>
    <w:rsid w:val="009D3531"/>
    <w:rsid w:val="009D37D2"/>
    <w:rsid w:val="009D382F"/>
    <w:rsid w:val="009D398A"/>
    <w:rsid w:val="009D3F4F"/>
    <w:rsid w:val="009D40C4"/>
    <w:rsid w:val="009D478D"/>
    <w:rsid w:val="009D4800"/>
    <w:rsid w:val="009D48E9"/>
    <w:rsid w:val="009D4C48"/>
    <w:rsid w:val="009D51D3"/>
    <w:rsid w:val="009D57BB"/>
    <w:rsid w:val="009D5C47"/>
    <w:rsid w:val="009D6227"/>
    <w:rsid w:val="009D63A8"/>
    <w:rsid w:val="009D65C9"/>
    <w:rsid w:val="009D67BD"/>
    <w:rsid w:val="009D6F6B"/>
    <w:rsid w:val="009D72D9"/>
    <w:rsid w:val="009D73F4"/>
    <w:rsid w:val="009D75D0"/>
    <w:rsid w:val="009D76BA"/>
    <w:rsid w:val="009D7B7A"/>
    <w:rsid w:val="009D7D15"/>
    <w:rsid w:val="009E016E"/>
    <w:rsid w:val="009E025E"/>
    <w:rsid w:val="009E02D2"/>
    <w:rsid w:val="009E0654"/>
    <w:rsid w:val="009E0792"/>
    <w:rsid w:val="009E0842"/>
    <w:rsid w:val="009E0D61"/>
    <w:rsid w:val="009E0EF0"/>
    <w:rsid w:val="009E0FE6"/>
    <w:rsid w:val="009E1057"/>
    <w:rsid w:val="009E1135"/>
    <w:rsid w:val="009E12A6"/>
    <w:rsid w:val="009E13D1"/>
    <w:rsid w:val="009E1434"/>
    <w:rsid w:val="009E16E2"/>
    <w:rsid w:val="009E1B19"/>
    <w:rsid w:val="009E1B38"/>
    <w:rsid w:val="009E1B67"/>
    <w:rsid w:val="009E1D4A"/>
    <w:rsid w:val="009E1ED2"/>
    <w:rsid w:val="009E23F6"/>
    <w:rsid w:val="009E27B2"/>
    <w:rsid w:val="009E304F"/>
    <w:rsid w:val="009E318A"/>
    <w:rsid w:val="009E331E"/>
    <w:rsid w:val="009E33D3"/>
    <w:rsid w:val="009E3606"/>
    <w:rsid w:val="009E3613"/>
    <w:rsid w:val="009E375E"/>
    <w:rsid w:val="009E3793"/>
    <w:rsid w:val="009E37B2"/>
    <w:rsid w:val="009E37DC"/>
    <w:rsid w:val="009E37DF"/>
    <w:rsid w:val="009E3844"/>
    <w:rsid w:val="009E3B38"/>
    <w:rsid w:val="009E3C72"/>
    <w:rsid w:val="009E40FF"/>
    <w:rsid w:val="009E424B"/>
    <w:rsid w:val="009E46B3"/>
    <w:rsid w:val="009E46DE"/>
    <w:rsid w:val="009E4A52"/>
    <w:rsid w:val="009E4EEF"/>
    <w:rsid w:val="009E4F40"/>
    <w:rsid w:val="009E512E"/>
    <w:rsid w:val="009E558A"/>
    <w:rsid w:val="009E58E5"/>
    <w:rsid w:val="009E5B60"/>
    <w:rsid w:val="009E5BB4"/>
    <w:rsid w:val="009E5D06"/>
    <w:rsid w:val="009E5D8B"/>
    <w:rsid w:val="009E5E5A"/>
    <w:rsid w:val="009E5F3C"/>
    <w:rsid w:val="009E5F44"/>
    <w:rsid w:val="009E5F8B"/>
    <w:rsid w:val="009E60EA"/>
    <w:rsid w:val="009E6146"/>
    <w:rsid w:val="009E6201"/>
    <w:rsid w:val="009E653F"/>
    <w:rsid w:val="009E6857"/>
    <w:rsid w:val="009E685C"/>
    <w:rsid w:val="009E6C4E"/>
    <w:rsid w:val="009E6C8B"/>
    <w:rsid w:val="009E7069"/>
    <w:rsid w:val="009E717D"/>
    <w:rsid w:val="009E760B"/>
    <w:rsid w:val="009E7682"/>
    <w:rsid w:val="009E7C99"/>
    <w:rsid w:val="009E7CB5"/>
    <w:rsid w:val="009E7E10"/>
    <w:rsid w:val="009E7E43"/>
    <w:rsid w:val="009F0048"/>
    <w:rsid w:val="009F0181"/>
    <w:rsid w:val="009F077B"/>
    <w:rsid w:val="009F0C08"/>
    <w:rsid w:val="009F0C96"/>
    <w:rsid w:val="009F0DC9"/>
    <w:rsid w:val="009F0DE6"/>
    <w:rsid w:val="009F0E11"/>
    <w:rsid w:val="009F0E61"/>
    <w:rsid w:val="009F0EC1"/>
    <w:rsid w:val="009F11EA"/>
    <w:rsid w:val="009F1403"/>
    <w:rsid w:val="009F163C"/>
    <w:rsid w:val="009F18CB"/>
    <w:rsid w:val="009F18CC"/>
    <w:rsid w:val="009F195F"/>
    <w:rsid w:val="009F1D00"/>
    <w:rsid w:val="009F2240"/>
    <w:rsid w:val="009F2B78"/>
    <w:rsid w:val="009F2B7B"/>
    <w:rsid w:val="009F305B"/>
    <w:rsid w:val="009F31B2"/>
    <w:rsid w:val="009F3293"/>
    <w:rsid w:val="009F3371"/>
    <w:rsid w:val="009F36DB"/>
    <w:rsid w:val="009F397E"/>
    <w:rsid w:val="009F3ABA"/>
    <w:rsid w:val="009F3B55"/>
    <w:rsid w:val="009F3B9F"/>
    <w:rsid w:val="009F42EF"/>
    <w:rsid w:val="009F4317"/>
    <w:rsid w:val="009F4389"/>
    <w:rsid w:val="009F4759"/>
    <w:rsid w:val="009F494C"/>
    <w:rsid w:val="009F4A73"/>
    <w:rsid w:val="009F4D21"/>
    <w:rsid w:val="009F4F6D"/>
    <w:rsid w:val="009F508B"/>
    <w:rsid w:val="009F50FC"/>
    <w:rsid w:val="009F52D4"/>
    <w:rsid w:val="009F55D8"/>
    <w:rsid w:val="009F575C"/>
    <w:rsid w:val="009F594A"/>
    <w:rsid w:val="009F5B5E"/>
    <w:rsid w:val="009F5DFE"/>
    <w:rsid w:val="009F5F28"/>
    <w:rsid w:val="009F64F6"/>
    <w:rsid w:val="009F6675"/>
    <w:rsid w:val="009F6926"/>
    <w:rsid w:val="009F6A83"/>
    <w:rsid w:val="009F6C67"/>
    <w:rsid w:val="009F6D04"/>
    <w:rsid w:val="009F7358"/>
    <w:rsid w:val="009F753B"/>
    <w:rsid w:val="009F755E"/>
    <w:rsid w:val="009F78AF"/>
    <w:rsid w:val="009F7CD4"/>
    <w:rsid w:val="009F7E18"/>
    <w:rsid w:val="00A001FA"/>
    <w:rsid w:val="00A005BD"/>
    <w:rsid w:val="00A005D7"/>
    <w:rsid w:val="00A00C18"/>
    <w:rsid w:val="00A00D9F"/>
    <w:rsid w:val="00A00E9A"/>
    <w:rsid w:val="00A0107D"/>
    <w:rsid w:val="00A010FB"/>
    <w:rsid w:val="00A017AE"/>
    <w:rsid w:val="00A017D4"/>
    <w:rsid w:val="00A01A6B"/>
    <w:rsid w:val="00A01BB6"/>
    <w:rsid w:val="00A01D37"/>
    <w:rsid w:val="00A01E75"/>
    <w:rsid w:val="00A02398"/>
    <w:rsid w:val="00A02481"/>
    <w:rsid w:val="00A024F6"/>
    <w:rsid w:val="00A0250C"/>
    <w:rsid w:val="00A0264E"/>
    <w:rsid w:val="00A030A8"/>
    <w:rsid w:val="00A037AF"/>
    <w:rsid w:val="00A03B69"/>
    <w:rsid w:val="00A03EF7"/>
    <w:rsid w:val="00A03F56"/>
    <w:rsid w:val="00A0465A"/>
    <w:rsid w:val="00A04D03"/>
    <w:rsid w:val="00A04D35"/>
    <w:rsid w:val="00A04E32"/>
    <w:rsid w:val="00A04F6F"/>
    <w:rsid w:val="00A04FE5"/>
    <w:rsid w:val="00A0530D"/>
    <w:rsid w:val="00A057DC"/>
    <w:rsid w:val="00A05BFB"/>
    <w:rsid w:val="00A0609B"/>
    <w:rsid w:val="00A062A2"/>
    <w:rsid w:val="00A06327"/>
    <w:rsid w:val="00A06560"/>
    <w:rsid w:val="00A065D0"/>
    <w:rsid w:val="00A0696E"/>
    <w:rsid w:val="00A06996"/>
    <w:rsid w:val="00A06CCE"/>
    <w:rsid w:val="00A06D1A"/>
    <w:rsid w:val="00A06E1E"/>
    <w:rsid w:val="00A072A4"/>
    <w:rsid w:val="00A07370"/>
    <w:rsid w:val="00A07618"/>
    <w:rsid w:val="00A07637"/>
    <w:rsid w:val="00A0774A"/>
    <w:rsid w:val="00A07874"/>
    <w:rsid w:val="00A07D32"/>
    <w:rsid w:val="00A07D5A"/>
    <w:rsid w:val="00A07EAE"/>
    <w:rsid w:val="00A07EBD"/>
    <w:rsid w:val="00A1005B"/>
    <w:rsid w:val="00A1009F"/>
    <w:rsid w:val="00A1011F"/>
    <w:rsid w:val="00A102B6"/>
    <w:rsid w:val="00A10369"/>
    <w:rsid w:val="00A10634"/>
    <w:rsid w:val="00A10968"/>
    <w:rsid w:val="00A10987"/>
    <w:rsid w:val="00A10CCE"/>
    <w:rsid w:val="00A10F25"/>
    <w:rsid w:val="00A1139E"/>
    <w:rsid w:val="00A1174F"/>
    <w:rsid w:val="00A11926"/>
    <w:rsid w:val="00A11927"/>
    <w:rsid w:val="00A11D47"/>
    <w:rsid w:val="00A11E3E"/>
    <w:rsid w:val="00A12163"/>
    <w:rsid w:val="00A1217F"/>
    <w:rsid w:val="00A121D7"/>
    <w:rsid w:val="00A12263"/>
    <w:rsid w:val="00A12278"/>
    <w:rsid w:val="00A122CC"/>
    <w:rsid w:val="00A12333"/>
    <w:rsid w:val="00A12478"/>
    <w:rsid w:val="00A124D6"/>
    <w:rsid w:val="00A124F2"/>
    <w:rsid w:val="00A125AA"/>
    <w:rsid w:val="00A127EF"/>
    <w:rsid w:val="00A12A22"/>
    <w:rsid w:val="00A12A62"/>
    <w:rsid w:val="00A12F0A"/>
    <w:rsid w:val="00A13036"/>
    <w:rsid w:val="00A1305D"/>
    <w:rsid w:val="00A13366"/>
    <w:rsid w:val="00A1336E"/>
    <w:rsid w:val="00A137B8"/>
    <w:rsid w:val="00A1387F"/>
    <w:rsid w:val="00A138AB"/>
    <w:rsid w:val="00A13C91"/>
    <w:rsid w:val="00A13CE4"/>
    <w:rsid w:val="00A13D8A"/>
    <w:rsid w:val="00A13F64"/>
    <w:rsid w:val="00A1407B"/>
    <w:rsid w:val="00A14674"/>
    <w:rsid w:val="00A1477E"/>
    <w:rsid w:val="00A14BAF"/>
    <w:rsid w:val="00A14CDA"/>
    <w:rsid w:val="00A14FD6"/>
    <w:rsid w:val="00A15B13"/>
    <w:rsid w:val="00A15C85"/>
    <w:rsid w:val="00A15D26"/>
    <w:rsid w:val="00A15E6D"/>
    <w:rsid w:val="00A163C2"/>
    <w:rsid w:val="00A1641C"/>
    <w:rsid w:val="00A16564"/>
    <w:rsid w:val="00A165CA"/>
    <w:rsid w:val="00A16A5A"/>
    <w:rsid w:val="00A16A84"/>
    <w:rsid w:val="00A1710E"/>
    <w:rsid w:val="00A171B6"/>
    <w:rsid w:val="00A17549"/>
    <w:rsid w:val="00A177CE"/>
    <w:rsid w:val="00A17D58"/>
    <w:rsid w:val="00A2005B"/>
    <w:rsid w:val="00A20063"/>
    <w:rsid w:val="00A206FD"/>
    <w:rsid w:val="00A21074"/>
    <w:rsid w:val="00A21138"/>
    <w:rsid w:val="00A21215"/>
    <w:rsid w:val="00A2122E"/>
    <w:rsid w:val="00A216F1"/>
    <w:rsid w:val="00A2182A"/>
    <w:rsid w:val="00A218F5"/>
    <w:rsid w:val="00A21B50"/>
    <w:rsid w:val="00A221A0"/>
    <w:rsid w:val="00A223B5"/>
    <w:rsid w:val="00A22648"/>
    <w:rsid w:val="00A22F6B"/>
    <w:rsid w:val="00A23502"/>
    <w:rsid w:val="00A2357D"/>
    <w:rsid w:val="00A2380A"/>
    <w:rsid w:val="00A2383D"/>
    <w:rsid w:val="00A23E58"/>
    <w:rsid w:val="00A23F84"/>
    <w:rsid w:val="00A244D8"/>
    <w:rsid w:val="00A24679"/>
    <w:rsid w:val="00A247A5"/>
    <w:rsid w:val="00A24923"/>
    <w:rsid w:val="00A24CD9"/>
    <w:rsid w:val="00A2511C"/>
    <w:rsid w:val="00A2516B"/>
    <w:rsid w:val="00A253E8"/>
    <w:rsid w:val="00A2541C"/>
    <w:rsid w:val="00A2545F"/>
    <w:rsid w:val="00A25704"/>
    <w:rsid w:val="00A259A5"/>
    <w:rsid w:val="00A25C6E"/>
    <w:rsid w:val="00A25EE8"/>
    <w:rsid w:val="00A264EE"/>
    <w:rsid w:val="00A2662C"/>
    <w:rsid w:val="00A26B6A"/>
    <w:rsid w:val="00A270C5"/>
    <w:rsid w:val="00A27273"/>
    <w:rsid w:val="00A2735B"/>
    <w:rsid w:val="00A27362"/>
    <w:rsid w:val="00A276BE"/>
    <w:rsid w:val="00A278B8"/>
    <w:rsid w:val="00A27932"/>
    <w:rsid w:val="00A27B34"/>
    <w:rsid w:val="00A27C9F"/>
    <w:rsid w:val="00A30272"/>
    <w:rsid w:val="00A304A4"/>
    <w:rsid w:val="00A3060A"/>
    <w:rsid w:val="00A30623"/>
    <w:rsid w:val="00A30A57"/>
    <w:rsid w:val="00A30AFC"/>
    <w:rsid w:val="00A30EA9"/>
    <w:rsid w:val="00A310AF"/>
    <w:rsid w:val="00A3126C"/>
    <w:rsid w:val="00A31484"/>
    <w:rsid w:val="00A31521"/>
    <w:rsid w:val="00A31578"/>
    <w:rsid w:val="00A315B3"/>
    <w:rsid w:val="00A31646"/>
    <w:rsid w:val="00A319B4"/>
    <w:rsid w:val="00A31B0E"/>
    <w:rsid w:val="00A31C3C"/>
    <w:rsid w:val="00A3209C"/>
    <w:rsid w:val="00A32238"/>
    <w:rsid w:val="00A3230B"/>
    <w:rsid w:val="00A325AF"/>
    <w:rsid w:val="00A326F2"/>
    <w:rsid w:val="00A3295D"/>
    <w:rsid w:val="00A329E1"/>
    <w:rsid w:val="00A32F4C"/>
    <w:rsid w:val="00A3325E"/>
    <w:rsid w:val="00A334C0"/>
    <w:rsid w:val="00A33653"/>
    <w:rsid w:val="00A33690"/>
    <w:rsid w:val="00A33693"/>
    <w:rsid w:val="00A33918"/>
    <w:rsid w:val="00A33A7B"/>
    <w:rsid w:val="00A33B6E"/>
    <w:rsid w:val="00A33D91"/>
    <w:rsid w:val="00A33E32"/>
    <w:rsid w:val="00A33F65"/>
    <w:rsid w:val="00A33F7D"/>
    <w:rsid w:val="00A3418B"/>
    <w:rsid w:val="00A341CB"/>
    <w:rsid w:val="00A3448B"/>
    <w:rsid w:val="00A3451A"/>
    <w:rsid w:val="00A3474C"/>
    <w:rsid w:val="00A348C5"/>
    <w:rsid w:val="00A349BE"/>
    <w:rsid w:val="00A34A85"/>
    <w:rsid w:val="00A34AAA"/>
    <w:rsid w:val="00A34BF3"/>
    <w:rsid w:val="00A34FCF"/>
    <w:rsid w:val="00A351C2"/>
    <w:rsid w:val="00A352EB"/>
    <w:rsid w:val="00A35518"/>
    <w:rsid w:val="00A3551A"/>
    <w:rsid w:val="00A35626"/>
    <w:rsid w:val="00A362B5"/>
    <w:rsid w:val="00A36455"/>
    <w:rsid w:val="00A364A4"/>
    <w:rsid w:val="00A36B7D"/>
    <w:rsid w:val="00A36C6C"/>
    <w:rsid w:val="00A3727C"/>
    <w:rsid w:val="00A3744A"/>
    <w:rsid w:val="00A37456"/>
    <w:rsid w:val="00A37BA0"/>
    <w:rsid w:val="00A37BCF"/>
    <w:rsid w:val="00A40253"/>
    <w:rsid w:val="00A402EF"/>
    <w:rsid w:val="00A4036B"/>
    <w:rsid w:val="00A4055A"/>
    <w:rsid w:val="00A4055C"/>
    <w:rsid w:val="00A405EC"/>
    <w:rsid w:val="00A407DC"/>
    <w:rsid w:val="00A408AB"/>
    <w:rsid w:val="00A40B24"/>
    <w:rsid w:val="00A40F16"/>
    <w:rsid w:val="00A41161"/>
    <w:rsid w:val="00A41508"/>
    <w:rsid w:val="00A415E8"/>
    <w:rsid w:val="00A415ED"/>
    <w:rsid w:val="00A418BC"/>
    <w:rsid w:val="00A4199B"/>
    <w:rsid w:val="00A41BA5"/>
    <w:rsid w:val="00A41C58"/>
    <w:rsid w:val="00A41D57"/>
    <w:rsid w:val="00A42224"/>
    <w:rsid w:val="00A42236"/>
    <w:rsid w:val="00A42776"/>
    <w:rsid w:val="00A427A6"/>
    <w:rsid w:val="00A42B91"/>
    <w:rsid w:val="00A42BBA"/>
    <w:rsid w:val="00A42DC0"/>
    <w:rsid w:val="00A42F22"/>
    <w:rsid w:val="00A43308"/>
    <w:rsid w:val="00A434BE"/>
    <w:rsid w:val="00A434CB"/>
    <w:rsid w:val="00A43830"/>
    <w:rsid w:val="00A4394E"/>
    <w:rsid w:val="00A43A7D"/>
    <w:rsid w:val="00A43B81"/>
    <w:rsid w:val="00A43F2E"/>
    <w:rsid w:val="00A44189"/>
    <w:rsid w:val="00A44808"/>
    <w:rsid w:val="00A449F3"/>
    <w:rsid w:val="00A44CE0"/>
    <w:rsid w:val="00A44D29"/>
    <w:rsid w:val="00A44DA3"/>
    <w:rsid w:val="00A44F7D"/>
    <w:rsid w:val="00A44FCF"/>
    <w:rsid w:val="00A45224"/>
    <w:rsid w:val="00A452A7"/>
    <w:rsid w:val="00A452B8"/>
    <w:rsid w:val="00A4535D"/>
    <w:rsid w:val="00A45618"/>
    <w:rsid w:val="00A4568D"/>
    <w:rsid w:val="00A4573F"/>
    <w:rsid w:val="00A457C6"/>
    <w:rsid w:val="00A4585E"/>
    <w:rsid w:val="00A45BFA"/>
    <w:rsid w:val="00A45D30"/>
    <w:rsid w:val="00A45D4A"/>
    <w:rsid w:val="00A45EDD"/>
    <w:rsid w:val="00A46071"/>
    <w:rsid w:val="00A461B4"/>
    <w:rsid w:val="00A46220"/>
    <w:rsid w:val="00A463B9"/>
    <w:rsid w:val="00A46655"/>
    <w:rsid w:val="00A467BD"/>
    <w:rsid w:val="00A468F2"/>
    <w:rsid w:val="00A46D6C"/>
    <w:rsid w:val="00A46E00"/>
    <w:rsid w:val="00A4701E"/>
    <w:rsid w:val="00A470E2"/>
    <w:rsid w:val="00A472C7"/>
    <w:rsid w:val="00A472CF"/>
    <w:rsid w:val="00A47462"/>
    <w:rsid w:val="00A474E6"/>
    <w:rsid w:val="00A47732"/>
    <w:rsid w:val="00A47846"/>
    <w:rsid w:val="00A47994"/>
    <w:rsid w:val="00A47C7D"/>
    <w:rsid w:val="00A47F79"/>
    <w:rsid w:val="00A500E2"/>
    <w:rsid w:val="00A5021A"/>
    <w:rsid w:val="00A504CC"/>
    <w:rsid w:val="00A507D4"/>
    <w:rsid w:val="00A509ED"/>
    <w:rsid w:val="00A50EA5"/>
    <w:rsid w:val="00A51130"/>
    <w:rsid w:val="00A51235"/>
    <w:rsid w:val="00A517EC"/>
    <w:rsid w:val="00A51897"/>
    <w:rsid w:val="00A519CD"/>
    <w:rsid w:val="00A51D65"/>
    <w:rsid w:val="00A52673"/>
    <w:rsid w:val="00A52AF9"/>
    <w:rsid w:val="00A52B76"/>
    <w:rsid w:val="00A52DFB"/>
    <w:rsid w:val="00A531E9"/>
    <w:rsid w:val="00A53859"/>
    <w:rsid w:val="00A53B59"/>
    <w:rsid w:val="00A53DCD"/>
    <w:rsid w:val="00A53EF9"/>
    <w:rsid w:val="00A53FC2"/>
    <w:rsid w:val="00A542CD"/>
    <w:rsid w:val="00A544A8"/>
    <w:rsid w:val="00A54512"/>
    <w:rsid w:val="00A54832"/>
    <w:rsid w:val="00A54A70"/>
    <w:rsid w:val="00A54BE3"/>
    <w:rsid w:val="00A54C37"/>
    <w:rsid w:val="00A54D23"/>
    <w:rsid w:val="00A54D2A"/>
    <w:rsid w:val="00A54D68"/>
    <w:rsid w:val="00A54E3A"/>
    <w:rsid w:val="00A54F00"/>
    <w:rsid w:val="00A54F4B"/>
    <w:rsid w:val="00A553B2"/>
    <w:rsid w:val="00A554FD"/>
    <w:rsid w:val="00A5557F"/>
    <w:rsid w:val="00A555D4"/>
    <w:rsid w:val="00A55B1F"/>
    <w:rsid w:val="00A55DD2"/>
    <w:rsid w:val="00A55ECA"/>
    <w:rsid w:val="00A5648C"/>
    <w:rsid w:val="00A56AFB"/>
    <w:rsid w:val="00A56B4D"/>
    <w:rsid w:val="00A56D25"/>
    <w:rsid w:val="00A5702E"/>
    <w:rsid w:val="00A574E2"/>
    <w:rsid w:val="00A57827"/>
    <w:rsid w:val="00A5795C"/>
    <w:rsid w:val="00A57A67"/>
    <w:rsid w:val="00A57D32"/>
    <w:rsid w:val="00A57D48"/>
    <w:rsid w:val="00A57E3F"/>
    <w:rsid w:val="00A57E6C"/>
    <w:rsid w:val="00A6002B"/>
    <w:rsid w:val="00A60316"/>
    <w:rsid w:val="00A60766"/>
    <w:rsid w:val="00A6078D"/>
    <w:rsid w:val="00A6093D"/>
    <w:rsid w:val="00A60960"/>
    <w:rsid w:val="00A60A23"/>
    <w:rsid w:val="00A60D10"/>
    <w:rsid w:val="00A60E86"/>
    <w:rsid w:val="00A60F1E"/>
    <w:rsid w:val="00A61157"/>
    <w:rsid w:val="00A614E5"/>
    <w:rsid w:val="00A61713"/>
    <w:rsid w:val="00A61CF2"/>
    <w:rsid w:val="00A61F11"/>
    <w:rsid w:val="00A62122"/>
    <w:rsid w:val="00A62343"/>
    <w:rsid w:val="00A627C8"/>
    <w:rsid w:val="00A62AD4"/>
    <w:rsid w:val="00A62E0C"/>
    <w:rsid w:val="00A62E52"/>
    <w:rsid w:val="00A62E86"/>
    <w:rsid w:val="00A62EA7"/>
    <w:rsid w:val="00A630C2"/>
    <w:rsid w:val="00A630F9"/>
    <w:rsid w:val="00A6333E"/>
    <w:rsid w:val="00A6336E"/>
    <w:rsid w:val="00A63396"/>
    <w:rsid w:val="00A634BB"/>
    <w:rsid w:val="00A63754"/>
    <w:rsid w:val="00A63A57"/>
    <w:rsid w:val="00A63AB1"/>
    <w:rsid w:val="00A63B07"/>
    <w:rsid w:val="00A63DD6"/>
    <w:rsid w:val="00A63F14"/>
    <w:rsid w:val="00A6410D"/>
    <w:rsid w:val="00A6459D"/>
    <w:rsid w:val="00A64642"/>
    <w:rsid w:val="00A64765"/>
    <w:rsid w:val="00A648CF"/>
    <w:rsid w:val="00A64B1C"/>
    <w:rsid w:val="00A654D0"/>
    <w:rsid w:val="00A6565F"/>
    <w:rsid w:val="00A65708"/>
    <w:rsid w:val="00A65956"/>
    <w:rsid w:val="00A6595C"/>
    <w:rsid w:val="00A65B6F"/>
    <w:rsid w:val="00A65E42"/>
    <w:rsid w:val="00A65E4E"/>
    <w:rsid w:val="00A660A6"/>
    <w:rsid w:val="00A66426"/>
    <w:rsid w:val="00A66522"/>
    <w:rsid w:val="00A6681A"/>
    <w:rsid w:val="00A668DC"/>
    <w:rsid w:val="00A66974"/>
    <w:rsid w:val="00A66D28"/>
    <w:rsid w:val="00A66D4D"/>
    <w:rsid w:val="00A66E79"/>
    <w:rsid w:val="00A6727C"/>
    <w:rsid w:val="00A672DD"/>
    <w:rsid w:val="00A673C1"/>
    <w:rsid w:val="00A674C8"/>
    <w:rsid w:val="00A67552"/>
    <w:rsid w:val="00A67771"/>
    <w:rsid w:val="00A67906"/>
    <w:rsid w:val="00A679A5"/>
    <w:rsid w:val="00A67D44"/>
    <w:rsid w:val="00A67F5D"/>
    <w:rsid w:val="00A70430"/>
    <w:rsid w:val="00A704E6"/>
    <w:rsid w:val="00A712B7"/>
    <w:rsid w:val="00A71454"/>
    <w:rsid w:val="00A71A89"/>
    <w:rsid w:val="00A71E57"/>
    <w:rsid w:val="00A72142"/>
    <w:rsid w:val="00A72316"/>
    <w:rsid w:val="00A723AA"/>
    <w:rsid w:val="00A723E4"/>
    <w:rsid w:val="00A724D0"/>
    <w:rsid w:val="00A72844"/>
    <w:rsid w:val="00A72A38"/>
    <w:rsid w:val="00A73143"/>
    <w:rsid w:val="00A7346A"/>
    <w:rsid w:val="00A7363B"/>
    <w:rsid w:val="00A73892"/>
    <w:rsid w:val="00A739C7"/>
    <w:rsid w:val="00A73A65"/>
    <w:rsid w:val="00A73D3E"/>
    <w:rsid w:val="00A73DE0"/>
    <w:rsid w:val="00A7451A"/>
    <w:rsid w:val="00A7464E"/>
    <w:rsid w:val="00A7467A"/>
    <w:rsid w:val="00A74947"/>
    <w:rsid w:val="00A74A3A"/>
    <w:rsid w:val="00A74A71"/>
    <w:rsid w:val="00A74C6B"/>
    <w:rsid w:val="00A74C75"/>
    <w:rsid w:val="00A74E70"/>
    <w:rsid w:val="00A74F07"/>
    <w:rsid w:val="00A7517E"/>
    <w:rsid w:val="00A752D3"/>
    <w:rsid w:val="00A75409"/>
    <w:rsid w:val="00A754BF"/>
    <w:rsid w:val="00A75810"/>
    <w:rsid w:val="00A75958"/>
    <w:rsid w:val="00A75ADB"/>
    <w:rsid w:val="00A75BB1"/>
    <w:rsid w:val="00A762F5"/>
    <w:rsid w:val="00A765C0"/>
    <w:rsid w:val="00A76B20"/>
    <w:rsid w:val="00A76D56"/>
    <w:rsid w:val="00A773C1"/>
    <w:rsid w:val="00A77561"/>
    <w:rsid w:val="00A77966"/>
    <w:rsid w:val="00A77B9B"/>
    <w:rsid w:val="00A77F8E"/>
    <w:rsid w:val="00A77F9B"/>
    <w:rsid w:val="00A801DD"/>
    <w:rsid w:val="00A80E04"/>
    <w:rsid w:val="00A80E43"/>
    <w:rsid w:val="00A81234"/>
    <w:rsid w:val="00A812AC"/>
    <w:rsid w:val="00A812AE"/>
    <w:rsid w:val="00A812EE"/>
    <w:rsid w:val="00A8136F"/>
    <w:rsid w:val="00A81588"/>
    <w:rsid w:val="00A8184B"/>
    <w:rsid w:val="00A8194A"/>
    <w:rsid w:val="00A81D97"/>
    <w:rsid w:val="00A81ED2"/>
    <w:rsid w:val="00A824F6"/>
    <w:rsid w:val="00A825B2"/>
    <w:rsid w:val="00A8264A"/>
    <w:rsid w:val="00A82B8A"/>
    <w:rsid w:val="00A82B95"/>
    <w:rsid w:val="00A82C00"/>
    <w:rsid w:val="00A82C91"/>
    <w:rsid w:val="00A82E3B"/>
    <w:rsid w:val="00A82EFC"/>
    <w:rsid w:val="00A83617"/>
    <w:rsid w:val="00A836EC"/>
    <w:rsid w:val="00A83981"/>
    <w:rsid w:val="00A83B66"/>
    <w:rsid w:val="00A83EF3"/>
    <w:rsid w:val="00A83EF9"/>
    <w:rsid w:val="00A84118"/>
    <w:rsid w:val="00A843FA"/>
    <w:rsid w:val="00A8474C"/>
    <w:rsid w:val="00A84809"/>
    <w:rsid w:val="00A8484F"/>
    <w:rsid w:val="00A84C24"/>
    <w:rsid w:val="00A84DB8"/>
    <w:rsid w:val="00A84DC6"/>
    <w:rsid w:val="00A85045"/>
    <w:rsid w:val="00A8526C"/>
    <w:rsid w:val="00A852F3"/>
    <w:rsid w:val="00A85677"/>
    <w:rsid w:val="00A85830"/>
    <w:rsid w:val="00A85B43"/>
    <w:rsid w:val="00A85BC5"/>
    <w:rsid w:val="00A85ED0"/>
    <w:rsid w:val="00A85FAC"/>
    <w:rsid w:val="00A86306"/>
    <w:rsid w:val="00A864AC"/>
    <w:rsid w:val="00A864C3"/>
    <w:rsid w:val="00A8652D"/>
    <w:rsid w:val="00A86715"/>
    <w:rsid w:val="00A86720"/>
    <w:rsid w:val="00A867CC"/>
    <w:rsid w:val="00A868E3"/>
    <w:rsid w:val="00A86B46"/>
    <w:rsid w:val="00A86E04"/>
    <w:rsid w:val="00A86F58"/>
    <w:rsid w:val="00A870E6"/>
    <w:rsid w:val="00A870FE"/>
    <w:rsid w:val="00A8720A"/>
    <w:rsid w:val="00A87391"/>
    <w:rsid w:val="00A8748F"/>
    <w:rsid w:val="00A877B8"/>
    <w:rsid w:val="00A8787C"/>
    <w:rsid w:val="00A8797B"/>
    <w:rsid w:val="00A87ACF"/>
    <w:rsid w:val="00A87B3B"/>
    <w:rsid w:val="00A87C1B"/>
    <w:rsid w:val="00A9007C"/>
    <w:rsid w:val="00A9011A"/>
    <w:rsid w:val="00A901AB"/>
    <w:rsid w:val="00A90241"/>
    <w:rsid w:val="00A902EA"/>
    <w:rsid w:val="00A90315"/>
    <w:rsid w:val="00A90974"/>
    <w:rsid w:val="00A90A06"/>
    <w:rsid w:val="00A90A0A"/>
    <w:rsid w:val="00A90A99"/>
    <w:rsid w:val="00A90D41"/>
    <w:rsid w:val="00A9110B"/>
    <w:rsid w:val="00A914C5"/>
    <w:rsid w:val="00A914E1"/>
    <w:rsid w:val="00A916FD"/>
    <w:rsid w:val="00A91908"/>
    <w:rsid w:val="00A9196C"/>
    <w:rsid w:val="00A91A2C"/>
    <w:rsid w:val="00A91CD7"/>
    <w:rsid w:val="00A91FF1"/>
    <w:rsid w:val="00A92110"/>
    <w:rsid w:val="00A9216F"/>
    <w:rsid w:val="00A923C3"/>
    <w:rsid w:val="00A92437"/>
    <w:rsid w:val="00A92701"/>
    <w:rsid w:val="00A928A7"/>
    <w:rsid w:val="00A92997"/>
    <w:rsid w:val="00A92B4F"/>
    <w:rsid w:val="00A92BEC"/>
    <w:rsid w:val="00A93290"/>
    <w:rsid w:val="00A933F3"/>
    <w:rsid w:val="00A93436"/>
    <w:rsid w:val="00A9356B"/>
    <w:rsid w:val="00A9378A"/>
    <w:rsid w:val="00A93893"/>
    <w:rsid w:val="00A939B7"/>
    <w:rsid w:val="00A93D54"/>
    <w:rsid w:val="00A94062"/>
    <w:rsid w:val="00A941D9"/>
    <w:rsid w:val="00A94239"/>
    <w:rsid w:val="00A94439"/>
    <w:rsid w:val="00A94449"/>
    <w:rsid w:val="00A94543"/>
    <w:rsid w:val="00A945BE"/>
    <w:rsid w:val="00A9460E"/>
    <w:rsid w:val="00A94818"/>
    <w:rsid w:val="00A94994"/>
    <w:rsid w:val="00A94E87"/>
    <w:rsid w:val="00A95033"/>
    <w:rsid w:val="00A950AF"/>
    <w:rsid w:val="00A95161"/>
    <w:rsid w:val="00A9531B"/>
    <w:rsid w:val="00A95377"/>
    <w:rsid w:val="00A953AD"/>
    <w:rsid w:val="00A954B4"/>
    <w:rsid w:val="00A954FC"/>
    <w:rsid w:val="00A95594"/>
    <w:rsid w:val="00A95E5A"/>
    <w:rsid w:val="00A95F34"/>
    <w:rsid w:val="00A96413"/>
    <w:rsid w:val="00A96474"/>
    <w:rsid w:val="00A964C1"/>
    <w:rsid w:val="00A9660A"/>
    <w:rsid w:val="00A96A4C"/>
    <w:rsid w:val="00A96AB3"/>
    <w:rsid w:val="00A96B96"/>
    <w:rsid w:val="00A96E01"/>
    <w:rsid w:val="00A96E23"/>
    <w:rsid w:val="00A96FCC"/>
    <w:rsid w:val="00A97269"/>
    <w:rsid w:val="00A97457"/>
    <w:rsid w:val="00A97505"/>
    <w:rsid w:val="00A97541"/>
    <w:rsid w:val="00A97ACA"/>
    <w:rsid w:val="00A97B50"/>
    <w:rsid w:val="00A97D3E"/>
    <w:rsid w:val="00A97F40"/>
    <w:rsid w:val="00AA0047"/>
    <w:rsid w:val="00AA0128"/>
    <w:rsid w:val="00AA077E"/>
    <w:rsid w:val="00AA07BD"/>
    <w:rsid w:val="00AA0AD9"/>
    <w:rsid w:val="00AA0AE5"/>
    <w:rsid w:val="00AA1628"/>
    <w:rsid w:val="00AA1886"/>
    <w:rsid w:val="00AA1DF6"/>
    <w:rsid w:val="00AA1F57"/>
    <w:rsid w:val="00AA286F"/>
    <w:rsid w:val="00AA28B8"/>
    <w:rsid w:val="00AA2A5C"/>
    <w:rsid w:val="00AA2D61"/>
    <w:rsid w:val="00AA2E78"/>
    <w:rsid w:val="00AA325F"/>
    <w:rsid w:val="00AA390B"/>
    <w:rsid w:val="00AA3A7E"/>
    <w:rsid w:val="00AA401C"/>
    <w:rsid w:val="00AA41DB"/>
    <w:rsid w:val="00AA41F8"/>
    <w:rsid w:val="00AA4662"/>
    <w:rsid w:val="00AA4751"/>
    <w:rsid w:val="00AA4CF9"/>
    <w:rsid w:val="00AA5088"/>
    <w:rsid w:val="00AA52EA"/>
    <w:rsid w:val="00AA5515"/>
    <w:rsid w:val="00AA55D2"/>
    <w:rsid w:val="00AA56F9"/>
    <w:rsid w:val="00AA5B8B"/>
    <w:rsid w:val="00AA5D09"/>
    <w:rsid w:val="00AA5D98"/>
    <w:rsid w:val="00AA5E01"/>
    <w:rsid w:val="00AA5E59"/>
    <w:rsid w:val="00AA5ED8"/>
    <w:rsid w:val="00AA602E"/>
    <w:rsid w:val="00AA60C9"/>
    <w:rsid w:val="00AA63F8"/>
    <w:rsid w:val="00AA6563"/>
    <w:rsid w:val="00AA6587"/>
    <w:rsid w:val="00AA6B58"/>
    <w:rsid w:val="00AA6C77"/>
    <w:rsid w:val="00AA6DB0"/>
    <w:rsid w:val="00AA6E40"/>
    <w:rsid w:val="00AA6F49"/>
    <w:rsid w:val="00AA6FC6"/>
    <w:rsid w:val="00AA7380"/>
    <w:rsid w:val="00AA7386"/>
    <w:rsid w:val="00AA75E1"/>
    <w:rsid w:val="00AA77BA"/>
    <w:rsid w:val="00AA7873"/>
    <w:rsid w:val="00AA7985"/>
    <w:rsid w:val="00AA7DA9"/>
    <w:rsid w:val="00AA7FDB"/>
    <w:rsid w:val="00AB02C2"/>
    <w:rsid w:val="00AB094E"/>
    <w:rsid w:val="00AB0D17"/>
    <w:rsid w:val="00AB0D19"/>
    <w:rsid w:val="00AB0D85"/>
    <w:rsid w:val="00AB0E7E"/>
    <w:rsid w:val="00AB1273"/>
    <w:rsid w:val="00AB1385"/>
    <w:rsid w:val="00AB1387"/>
    <w:rsid w:val="00AB17F3"/>
    <w:rsid w:val="00AB1D05"/>
    <w:rsid w:val="00AB1DDC"/>
    <w:rsid w:val="00AB1E0D"/>
    <w:rsid w:val="00AB1E1C"/>
    <w:rsid w:val="00AB1FD2"/>
    <w:rsid w:val="00AB239E"/>
    <w:rsid w:val="00AB24F9"/>
    <w:rsid w:val="00AB25BC"/>
    <w:rsid w:val="00AB27D5"/>
    <w:rsid w:val="00AB299E"/>
    <w:rsid w:val="00AB2BE9"/>
    <w:rsid w:val="00AB348A"/>
    <w:rsid w:val="00AB3591"/>
    <w:rsid w:val="00AB3620"/>
    <w:rsid w:val="00AB3817"/>
    <w:rsid w:val="00AB3AF5"/>
    <w:rsid w:val="00AB3C9B"/>
    <w:rsid w:val="00AB3E77"/>
    <w:rsid w:val="00AB3EB1"/>
    <w:rsid w:val="00AB486D"/>
    <w:rsid w:val="00AB4A3C"/>
    <w:rsid w:val="00AB4DC7"/>
    <w:rsid w:val="00AB4DFE"/>
    <w:rsid w:val="00AB4F57"/>
    <w:rsid w:val="00AB552A"/>
    <w:rsid w:val="00AB57C3"/>
    <w:rsid w:val="00AB596D"/>
    <w:rsid w:val="00AB5C43"/>
    <w:rsid w:val="00AB6083"/>
    <w:rsid w:val="00AB60C5"/>
    <w:rsid w:val="00AB6192"/>
    <w:rsid w:val="00AB6574"/>
    <w:rsid w:val="00AB6661"/>
    <w:rsid w:val="00AB671B"/>
    <w:rsid w:val="00AB67E1"/>
    <w:rsid w:val="00AB6995"/>
    <w:rsid w:val="00AB6AD6"/>
    <w:rsid w:val="00AB724A"/>
    <w:rsid w:val="00AB750C"/>
    <w:rsid w:val="00AB7737"/>
    <w:rsid w:val="00AB785E"/>
    <w:rsid w:val="00AB7B97"/>
    <w:rsid w:val="00AB7BE2"/>
    <w:rsid w:val="00AC0078"/>
    <w:rsid w:val="00AC059F"/>
    <w:rsid w:val="00AC0612"/>
    <w:rsid w:val="00AC0B52"/>
    <w:rsid w:val="00AC0B6C"/>
    <w:rsid w:val="00AC0D16"/>
    <w:rsid w:val="00AC0DAF"/>
    <w:rsid w:val="00AC1153"/>
    <w:rsid w:val="00AC166E"/>
    <w:rsid w:val="00AC16FB"/>
    <w:rsid w:val="00AC18ED"/>
    <w:rsid w:val="00AC1B04"/>
    <w:rsid w:val="00AC1F82"/>
    <w:rsid w:val="00AC1FBB"/>
    <w:rsid w:val="00AC211F"/>
    <w:rsid w:val="00AC23F5"/>
    <w:rsid w:val="00AC2D7C"/>
    <w:rsid w:val="00AC364A"/>
    <w:rsid w:val="00AC3654"/>
    <w:rsid w:val="00AC3A5A"/>
    <w:rsid w:val="00AC3B4F"/>
    <w:rsid w:val="00AC3B90"/>
    <w:rsid w:val="00AC3C96"/>
    <w:rsid w:val="00AC3D19"/>
    <w:rsid w:val="00AC3D27"/>
    <w:rsid w:val="00AC3DEF"/>
    <w:rsid w:val="00AC40E3"/>
    <w:rsid w:val="00AC429D"/>
    <w:rsid w:val="00AC43B5"/>
    <w:rsid w:val="00AC4493"/>
    <w:rsid w:val="00AC4494"/>
    <w:rsid w:val="00AC4871"/>
    <w:rsid w:val="00AC494B"/>
    <w:rsid w:val="00AC4A26"/>
    <w:rsid w:val="00AC4B2B"/>
    <w:rsid w:val="00AC4D8A"/>
    <w:rsid w:val="00AC4F52"/>
    <w:rsid w:val="00AC4FD7"/>
    <w:rsid w:val="00AC5231"/>
    <w:rsid w:val="00AC5473"/>
    <w:rsid w:val="00AC656A"/>
    <w:rsid w:val="00AC6802"/>
    <w:rsid w:val="00AC6A5C"/>
    <w:rsid w:val="00AC6C01"/>
    <w:rsid w:val="00AC6D1D"/>
    <w:rsid w:val="00AC72EB"/>
    <w:rsid w:val="00AC74A2"/>
    <w:rsid w:val="00AC7545"/>
    <w:rsid w:val="00AC76F6"/>
    <w:rsid w:val="00AC7761"/>
    <w:rsid w:val="00AC7817"/>
    <w:rsid w:val="00AC7A3A"/>
    <w:rsid w:val="00AC7A3B"/>
    <w:rsid w:val="00AC7BEC"/>
    <w:rsid w:val="00AC7EDB"/>
    <w:rsid w:val="00AD0111"/>
    <w:rsid w:val="00AD0370"/>
    <w:rsid w:val="00AD0A80"/>
    <w:rsid w:val="00AD0BCC"/>
    <w:rsid w:val="00AD15D8"/>
    <w:rsid w:val="00AD1794"/>
    <w:rsid w:val="00AD1DB4"/>
    <w:rsid w:val="00AD1F17"/>
    <w:rsid w:val="00AD1FAB"/>
    <w:rsid w:val="00AD205F"/>
    <w:rsid w:val="00AD2350"/>
    <w:rsid w:val="00AD25BE"/>
    <w:rsid w:val="00AD28A3"/>
    <w:rsid w:val="00AD293E"/>
    <w:rsid w:val="00AD2A7F"/>
    <w:rsid w:val="00AD2AE6"/>
    <w:rsid w:val="00AD2BF6"/>
    <w:rsid w:val="00AD2F04"/>
    <w:rsid w:val="00AD2FD4"/>
    <w:rsid w:val="00AD3056"/>
    <w:rsid w:val="00AD321C"/>
    <w:rsid w:val="00AD3245"/>
    <w:rsid w:val="00AD32A3"/>
    <w:rsid w:val="00AD3441"/>
    <w:rsid w:val="00AD397C"/>
    <w:rsid w:val="00AD3A03"/>
    <w:rsid w:val="00AD3B22"/>
    <w:rsid w:val="00AD3D55"/>
    <w:rsid w:val="00AD42B3"/>
    <w:rsid w:val="00AD4723"/>
    <w:rsid w:val="00AD4931"/>
    <w:rsid w:val="00AD4975"/>
    <w:rsid w:val="00AD4AAC"/>
    <w:rsid w:val="00AD4B09"/>
    <w:rsid w:val="00AD4B89"/>
    <w:rsid w:val="00AD4B8F"/>
    <w:rsid w:val="00AD4C89"/>
    <w:rsid w:val="00AD4F0E"/>
    <w:rsid w:val="00AD50D7"/>
    <w:rsid w:val="00AD5171"/>
    <w:rsid w:val="00AD5345"/>
    <w:rsid w:val="00AD572D"/>
    <w:rsid w:val="00AD59BB"/>
    <w:rsid w:val="00AD5DDD"/>
    <w:rsid w:val="00AD5FC3"/>
    <w:rsid w:val="00AD6095"/>
    <w:rsid w:val="00AD6655"/>
    <w:rsid w:val="00AD66AD"/>
    <w:rsid w:val="00AD6906"/>
    <w:rsid w:val="00AD6AB3"/>
    <w:rsid w:val="00AD6EFC"/>
    <w:rsid w:val="00AD70A3"/>
    <w:rsid w:val="00AD7B55"/>
    <w:rsid w:val="00AD7CF7"/>
    <w:rsid w:val="00AE0162"/>
    <w:rsid w:val="00AE02A6"/>
    <w:rsid w:val="00AE06BF"/>
    <w:rsid w:val="00AE091E"/>
    <w:rsid w:val="00AE0A09"/>
    <w:rsid w:val="00AE0A5E"/>
    <w:rsid w:val="00AE0C36"/>
    <w:rsid w:val="00AE0E1E"/>
    <w:rsid w:val="00AE10D9"/>
    <w:rsid w:val="00AE1151"/>
    <w:rsid w:val="00AE12EB"/>
    <w:rsid w:val="00AE13D8"/>
    <w:rsid w:val="00AE14D5"/>
    <w:rsid w:val="00AE19D6"/>
    <w:rsid w:val="00AE1BF9"/>
    <w:rsid w:val="00AE1DBE"/>
    <w:rsid w:val="00AE2064"/>
    <w:rsid w:val="00AE22CA"/>
    <w:rsid w:val="00AE2470"/>
    <w:rsid w:val="00AE24DA"/>
    <w:rsid w:val="00AE26A9"/>
    <w:rsid w:val="00AE285D"/>
    <w:rsid w:val="00AE2920"/>
    <w:rsid w:val="00AE2D0F"/>
    <w:rsid w:val="00AE302B"/>
    <w:rsid w:val="00AE308D"/>
    <w:rsid w:val="00AE38E7"/>
    <w:rsid w:val="00AE3D91"/>
    <w:rsid w:val="00AE3EBB"/>
    <w:rsid w:val="00AE4004"/>
    <w:rsid w:val="00AE43D5"/>
    <w:rsid w:val="00AE49FA"/>
    <w:rsid w:val="00AE4A4C"/>
    <w:rsid w:val="00AE4C03"/>
    <w:rsid w:val="00AE5399"/>
    <w:rsid w:val="00AE5449"/>
    <w:rsid w:val="00AE58E5"/>
    <w:rsid w:val="00AE5E2E"/>
    <w:rsid w:val="00AE62E8"/>
    <w:rsid w:val="00AE6550"/>
    <w:rsid w:val="00AE65E1"/>
    <w:rsid w:val="00AE68B3"/>
    <w:rsid w:val="00AE69DD"/>
    <w:rsid w:val="00AE6C52"/>
    <w:rsid w:val="00AE6E69"/>
    <w:rsid w:val="00AE74F4"/>
    <w:rsid w:val="00AE7886"/>
    <w:rsid w:val="00AE7944"/>
    <w:rsid w:val="00AE7BE7"/>
    <w:rsid w:val="00AE7CCC"/>
    <w:rsid w:val="00AE7CEE"/>
    <w:rsid w:val="00AE7F0E"/>
    <w:rsid w:val="00AE7FEB"/>
    <w:rsid w:val="00AF01D4"/>
    <w:rsid w:val="00AF02BF"/>
    <w:rsid w:val="00AF069B"/>
    <w:rsid w:val="00AF0792"/>
    <w:rsid w:val="00AF07F4"/>
    <w:rsid w:val="00AF0AFD"/>
    <w:rsid w:val="00AF0B35"/>
    <w:rsid w:val="00AF0F17"/>
    <w:rsid w:val="00AF0F95"/>
    <w:rsid w:val="00AF0FA1"/>
    <w:rsid w:val="00AF10F1"/>
    <w:rsid w:val="00AF13AA"/>
    <w:rsid w:val="00AF141D"/>
    <w:rsid w:val="00AF145C"/>
    <w:rsid w:val="00AF18FE"/>
    <w:rsid w:val="00AF1C64"/>
    <w:rsid w:val="00AF202B"/>
    <w:rsid w:val="00AF25A3"/>
    <w:rsid w:val="00AF2A5E"/>
    <w:rsid w:val="00AF2A9B"/>
    <w:rsid w:val="00AF3091"/>
    <w:rsid w:val="00AF30B0"/>
    <w:rsid w:val="00AF311C"/>
    <w:rsid w:val="00AF32E5"/>
    <w:rsid w:val="00AF34BF"/>
    <w:rsid w:val="00AF3506"/>
    <w:rsid w:val="00AF35C7"/>
    <w:rsid w:val="00AF35E1"/>
    <w:rsid w:val="00AF3789"/>
    <w:rsid w:val="00AF3A0C"/>
    <w:rsid w:val="00AF3C1F"/>
    <w:rsid w:val="00AF3CA4"/>
    <w:rsid w:val="00AF3E0C"/>
    <w:rsid w:val="00AF3E71"/>
    <w:rsid w:val="00AF410E"/>
    <w:rsid w:val="00AF42A3"/>
    <w:rsid w:val="00AF4420"/>
    <w:rsid w:val="00AF44A0"/>
    <w:rsid w:val="00AF46EC"/>
    <w:rsid w:val="00AF48B6"/>
    <w:rsid w:val="00AF5051"/>
    <w:rsid w:val="00AF5067"/>
    <w:rsid w:val="00AF5862"/>
    <w:rsid w:val="00AF5D1C"/>
    <w:rsid w:val="00AF5D73"/>
    <w:rsid w:val="00AF5DC1"/>
    <w:rsid w:val="00AF5E1B"/>
    <w:rsid w:val="00AF5E73"/>
    <w:rsid w:val="00AF6520"/>
    <w:rsid w:val="00AF653C"/>
    <w:rsid w:val="00AF66FD"/>
    <w:rsid w:val="00AF690B"/>
    <w:rsid w:val="00AF6C21"/>
    <w:rsid w:val="00AF6E6F"/>
    <w:rsid w:val="00AF6ECE"/>
    <w:rsid w:val="00AF7248"/>
    <w:rsid w:val="00AF7583"/>
    <w:rsid w:val="00AF7912"/>
    <w:rsid w:val="00AF7B64"/>
    <w:rsid w:val="00AF7F1D"/>
    <w:rsid w:val="00AF7FCA"/>
    <w:rsid w:val="00B000C2"/>
    <w:rsid w:val="00B000DA"/>
    <w:rsid w:val="00B0052F"/>
    <w:rsid w:val="00B007DF"/>
    <w:rsid w:val="00B00923"/>
    <w:rsid w:val="00B009D4"/>
    <w:rsid w:val="00B00A8A"/>
    <w:rsid w:val="00B00E18"/>
    <w:rsid w:val="00B00F33"/>
    <w:rsid w:val="00B011EA"/>
    <w:rsid w:val="00B0128A"/>
    <w:rsid w:val="00B012B9"/>
    <w:rsid w:val="00B0172B"/>
    <w:rsid w:val="00B01B58"/>
    <w:rsid w:val="00B01C81"/>
    <w:rsid w:val="00B01CDE"/>
    <w:rsid w:val="00B01D10"/>
    <w:rsid w:val="00B02306"/>
    <w:rsid w:val="00B02326"/>
    <w:rsid w:val="00B025A8"/>
    <w:rsid w:val="00B026B7"/>
    <w:rsid w:val="00B02993"/>
    <w:rsid w:val="00B02C35"/>
    <w:rsid w:val="00B02C3F"/>
    <w:rsid w:val="00B02DA4"/>
    <w:rsid w:val="00B03024"/>
    <w:rsid w:val="00B0317D"/>
    <w:rsid w:val="00B0388C"/>
    <w:rsid w:val="00B038E9"/>
    <w:rsid w:val="00B03BF6"/>
    <w:rsid w:val="00B03D16"/>
    <w:rsid w:val="00B03FFD"/>
    <w:rsid w:val="00B0414B"/>
    <w:rsid w:val="00B043C5"/>
    <w:rsid w:val="00B04416"/>
    <w:rsid w:val="00B04458"/>
    <w:rsid w:val="00B0466B"/>
    <w:rsid w:val="00B04816"/>
    <w:rsid w:val="00B04CA9"/>
    <w:rsid w:val="00B04EA8"/>
    <w:rsid w:val="00B05252"/>
    <w:rsid w:val="00B05263"/>
    <w:rsid w:val="00B0530A"/>
    <w:rsid w:val="00B05743"/>
    <w:rsid w:val="00B0598A"/>
    <w:rsid w:val="00B05B55"/>
    <w:rsid w:val="00B05E62"/>
    <w:rsid w:val="00B05EC3"/>
    <w:rsid w:val="00B05FD2"/>
    <w:rsid w:val="00B061A1"/>
    <w:rsid w:val="00B064A6"/>
    <w:rsid w:val="00B0659E"/>
    <w:rsid w:val="00B06BE1"/>
    <w:rsid w:val="00B06DDD"/>
    <w:rsid w:val="00B071AC"/>
    <w:rsid w:val="00B071B6"/>
    <w:rsid w:val="00B0748B"/>
    <w:rsid w:val="00B0756C"/>
    <w:rsid w:val="00B07791"/>
    <w:rsid w:val="00B07C4F"/>
    <w:rsid w:val="00B07CAB"/>
    <w:rsid w:val="00B07F23"/>
    <w:rsid w:val="00B10016"/>
    <w:rsid w:val="00B10284"/>
    <w:rsid w:val="00B103E0"/>
    <w:rsid w:val="00B1057F"/>
    <w:rsid w:val="00B10AC5"/>
    <w:rsid w:val="00B10C57"/>
    <w:rsid w:val="00B10D7A"/>
    <w:rsid w:val="00B11018"/>
    <w:rsid w:val="00B11116"/>
    <w:rsid w:val="00B11134"/>
    <w:rsid w:val="00B1118D"/>
    <w:rsid w:val="00B11D2B"/>
    <w:rsid w:val="00B11DC4"/>
    <w:rsid w:val="00B11F35"/>
    <w:rsid w:val="00B12065"/>
    <w:rsid w:val="00B12172"/>
    <w:rsid w:val="00B127D8"/>
    <w:rsid w:val="00B12894"/>
    <w:rsid w:val="00B129C3"/>
    <w:rsid w:val="00B12BD9"/>
    <w:rsid w:val="00B12CA3"/>
    <w:rsid w:val="00B131BD"/>
    <w:rsid w:val="00B135B4"/>
    <w:rsid w:val="00B13686"/>
    <w:rsid w:val="00B13A76"/>
    <w:rsid w:val="00B13AE1"/>
    <w:rsid w:val="00B14276"/>
    <w:rsid w:val="00B14F14"/>
    <w:rsid w:val="00B153A1"/>
    <w:rsid w:val="00B156FF"/>
    <w:rsid w:val="00B159A9"/>
    <w:rsid w:val="00B15AE3"/>
    <w:rsid w:val="00B15BE9"/>
    <w:rsid w:val="00B15E10"/>
    <w:rsid w:val="00B15E35"/>
    <w:rsid w:val="00B1600A"/>
    <w:rsid w:val="00B1609E"/>
    <w:rsid w:val="00B1675D"/>
    <w:rsid w:val="00B16803"/>
    <w:rsid w:val="00B1683D"/>
    <w:rsid w:val="00B16BC4"/>
    <w:rsid w:val="00B172B2"/>
    <w:rsid w:val="00B173C9"/>
    <w:rsid w:val="00B174F9"/>
    <w:rsid w:val="00B17585"/>
    <w:rsid w:val="00B17752"/>
    <w:rsid w:val="00B177CF"/>
    <w:rsid w:val="00B177FA"/>
    <w:rsid w:val="00B17886"/>
    <w:rsid w:val="00B17A40"/>
    <w:rsid w:val="00B17B30"/>
    <w:rsid w:val="00B17D49"/>
    <w:rsid w:val="00B17F2B"/>
    <w:rsid w:val="00B201D3"/>
    <w:rsid w:val="00B20858"/>
    <w:rsid w:val="00B2089A"/>
    <w:rsid w:val="00B20BCF"/>
    <w:rsid w:val="00B20DB8"/>
    <w:rsid w:val="00B20DD7"/>
    <w:rsid w:val="00B21096"/>
    <w:rsid w:val="00B212C2"/>
    <w:rsid w:val="00B215C5"/>
    <w:rsid w:val="00B21BC4"/>
    <w:rsid w:val="00B21BC9"/>
    <w:rsid w:val="00B21D74"/>
    <w:rsid w:val="00B21F80"/>
    <w:rsid w:val="00B22103"/>
    <w:rsid w:val="00B2217E"/>
    <w:rsid w:val="00B2227C"/>
    <w:rsid w:val="00B22305"/>
    <w:rsid w:val="00B22776"/>
    <w:rsid w:val="00B227F8"/>
    <w:rsid w:val="00B22E5A"/>
    <w:rsid w:val="00B230D9"/>
    <w:rsid w:val="00B2387B"/>
    <w:rsid w:val="00B23962"/>
    <w:rsid w:val="00B23AE5"/>
    <w:rsid w:val="00B23B85"/>
    <w:rsid w:val="00B23DD7"/>
    <w:rsid w:val="00B23F47"/>
    <w:rsid w:val="00B24137"/>
    <w:rsid w:val="00B24162"/>
    <w:rsid w:val="00B243F5"/>
    <w:rsid w:val="00B2446C"/>
    <w:rsid w:val="00B244E1"/>
    <w:rsid w:val="00B24539"/>
    <w:rsid w:val="00B250EC"/>
    <w:rsid w:val="00B251F8"/>
    <w:rsid w:val="00B25345"/>
    <w:rsid w:val="00B255FE"/>
    <w:rsid w:val="00B25781"/>
    <w:rsid w:val="00B25AAC"/>
    <w:rsid w:val="00B25DA4"/>
    <w:rsid w:val="00B25E77"/>
    <w:rsid w:val="00B25F16"/>
    <w:rsid w:val="00B26240"/>
    <w:rsid w:val="00B262CA"/>
    <w:rsid w:val="00B26365"/>
    <w:rsid w:val="00B263B0"/>
    <w:rsid w:val="00B263E1"/>
    <w:rsid w:val="00B26504"/>
    <w:rsid w:val="00B26AB8"/>
    <w:rsid w:val="00B26D1F"/>
    <w:rsid w:val="00B26EF4"/>
    <w:rsid w:val="00B274BE"/>
    <w:rsid w:val="00B27713"/>
    <w:rsid w:val="00B27ACC"/>
    <w:rsid w:val="00B27F05"/>
    <w:rsid w:val="00B27FF7"/>
    <w:rsid w:val="00B3009D"/>
    <w:rsid w:val="00B300AE"/>
    <w:rsid w:val="00B30130"/>
    <w:rsid w:val="00B30159"/>
    <w:rsid w:val="00B30248"/>
    <w:rsid w:val="00B302BA"/>
    <w:rsid w:val="00B30306"/>
    <w:rsid w:val="00B3054E"/>
    <w:rsid w:val="00B3081C"/>
    <w:rsid w:val="00B308FF"/>
    <w:rsid w:val="00B309C0"/>
    <w:rsid w:val="00B309C3"/>
    <w:rsid w:val="00B30A9B"/>
    <w:rsid w:val="00B30FA4"/>
    <w:rsid w:val="00B314D3"/>
    <w:rsid w:val="00B31653"/>
    <w:rsid w:val="00B31749"/>
    <w:rsid w:val="00B31981"/>
    <w:rsid w:val="00B31AB6"/>
    <w:rsid w:val="00B31F2B"/>
    <w:rsid w:val="00B322CF"/>
    <w:rsid w:val="00B32307"/>
    <w:rsid w:val="00B3261F"/>
    <w:rsid w:val="00B327B4"/>
    <w:rsid w:val="00B32915"/>
    <w:rsid w:val="00B32943"/>
    <w:rsid w:val="00B32CAA"/>
    <w:rsid w:val="00B32E47"/>
    <w:rsid w:val="00B32ED2"/>
    <w:rsid w:val="00B32F22"/>
    <w:rsid w:val="00B331BD"/>
    <w:rsid w:val="00B333BF"/>
    <w:rsid w:val="00B335F5"/>
    <w:rsid w:val="00B3381F"/>
    <w:rsid w:val="00B33A7C"/>
    <w:rsid w:val="00B33F0D"/>
    <w:rsid w:val="00B3410D"/>
    <w:rsid w:val="00B34357"/>
    <w:rsid w:val="00B35750"/>
    <w:rsid w:val="00B358C0"/>
    <w:rsid w:val="00B35A41"/>
    <w:rsid w:val="00B35AB4"/>
    <w:rsid w:val="00B35C68"/>
    <w:rsid w:val="00B35F74"/>
    <w:rsid w:val="00B36172"/>
    <w:rsid w:val="00B36537"/>
    <w:rsid w:val="00B36F5A"/>
    <w:rsid w:val="00B36FED"/>
    <w:rsid w:val="00B37050"/>
    <w:rsid w:val="00B370B2"/>
    <w:rsid w:val="00B374D7"/>
    <w:rsid w:val="00B3762B"/>
    <w:rsid w:val="00B37673"/>
    <w:rsid w:val="00B37927"/>
    <w:rsid w:val="00B37A10"/>
    <w:rsid w:val="00B37FB4"/>
    <w:rsid w:val="00B37FE2"/>
    <w:rsid w:val="00B401E9"/>
    <w:rsid w:val="00B40288"/>
    <w:rsid w:val="00B405A8"/>
    <w:rsid w:val="00B407CD"/>
    <w:rsid w:val="00B407EC"/>
    <w:rsid w:val="00B409E4"/>
    <w:rsid w:val="00B40BAB"/>
    <w:rsid w:val="00B412E2"/>
    <w:rsid w:val="00B4173C"/>
    <w:rsid w:val="00B41BDB"/>
    <w:rsid w:val="00B41F1B"/>
    <w:rsid w:val="00B41FA1"/>
    <w:rsid w:val="00B4227A"/>
    <w:rsid w:val="00B424D3"/>
    <w:rsid w:val="00B42556"/>
    <w:rsid w:val="00B42598"/>
    <w:rsid w:val="00B4268B"/>
    <w:rsid w:val="00B426E5"/>
    <w:rsid w:val="00B42974"/>
    <w:rsid w:val="00B42A9E"/>
    <w:rsid w:val="00B42AD7"/>
    <w:rsid w:val="00B42CFB"/>
    <w:rsid w:val="00B43022"/>
    <w:rsid w:val="00B43120"/>
    <w:rsid w:val="00B43217"/>
    <w:rsid w:val="00B4357E"/>
    <w:rsid w:val="00B43895"/>
    <w:rsid w:val="00B43A02"/>
    <w:rsid w:val="00B43C90"/>
    <w:rsid w:val="00B43D64"/>
    <w:rsid w:val="00B44187"/>
    <w:rsid w:val="00B442C6"/>
    <w:rsid w:val="00B4458A"/>
    <w:rsid w:val="00B44737"/>
    <w:rsid w:val="00B447F2"/>
    <w:rsid w:val="00B449EA"/>
    <w:rsid w:val="00B44A1F"/>
    <w:rsid w:val="00B44D8D"/>
    <w:rsid w:val="00B44DC4"/>
    <w:rsid w:val="00B44EF5"/>
    <w:rsid w:val="00B45252"/>
    <w:rsid w:val="00B4539F"/>
    <w:rsid w:val="00B4544F"/>
    <w:rsid w:val="00B4547A"/>
    <w:rsid w:val="00B456CE"/>
    <w:rsid w:val="00B45728"/>
    <w:rsid w:val="00B45899"/>
    <w:rsid w:val="00B459F6"/>
    <w:rsid w:val="00B45E08"/>
    <w:rsid w:val="00B46561"/>
    <w:rsid w:val="00B4666E"/>
    <w:rsid w:val="00B46695"/>
    <w:rsid w:val="00B467EA"/>
    <w:rsid w:val="00B469C7"/>
    <w:rsid w:val="00B46C13"/>
    <w:rsid w:val="00B46F76"/>
    <w:rsid w:val="00B46F7B"/>
    <w:rsid w:val="00B47115"/>
    <w:rsid w:val="00B47423"/>
    <w:rsid w:val="00B475C2"/>
    <w:rsid w:val="00B4792D"/>
    <w:rsid w:val="00B4795D"/>
    <w:rsid w:val="00B47987"/>
    <w:rsid w:val="00B47B8F"/>
    <w:rsid w:val="00B47D11"/>
    <w:rsid w:val="00B47E53"/>
    <w:rsid w:val="00B47ECD"/>
    <w:rsid w:val="00B47FB4"/>
    <w:rsid w:val="00B50997"/>
    <w:rsid w:val="00B50D44"/>
    <w:rsid w:val="00B511B4"/>
    <w:rsid w:val="00B51547"/>
    <w:rsid w:val="00B51560"/>
    <w:rsid w:val="00B516E9"/>
    <w:rsid w:val="00B51AED"/>
    <w:rsid w:val="00B51C3D"/>
    <w:rsid w:val="00B51D65"/>
    <w:rsid w:val="00B52006"/>
    <w:rsid w:val="00B5209F"/>
    <w:rsid w:val="00B524C4"/>
    <w:rsid w:val="00B527E5"/>
    <w:rsid w:val="00B52BD2"/>
    <w:rsid w:val="00B52CA7"/>
    <w:rsid w:val="00B53304"/>
    <w:rsid w:val="00B53532"/>
    <w:rsid w:val="00B535F1"/>
    <w:rsid w:val="00B537BC"/>
    <w:rsid w:val="00B53D42"/>
    <w:rsid w:val="00B53F79"/>
    <w:rsid w:val="00B541CB"/>
    <w:rsid w:val="00B5426C"/>
    <w:rsid w:val="00B544AC"/>
    <w:rsid w:val="00B54527"/>
    <w:rsid w:val="00B54712"/>
    <w:rsid w:val="00B5472B"/>
    <w:rsid w:val="00B549D5"/>
    <w:rsid w:val="00B553EA"/>
    <w:rsid w:val="00B554B7"/>
    <w:rsid w:val="00B5572B"/>
    <w:rsid w:val="00B55882"/>
    <w:rsid w:val="00B5594F"/>
    <w:rsid w:val="00B55A2A"/>
    <w:rsid w:val="00B55B96"/>
    <w:rsid w:val="00B55FBA"/>
    <w:rsid w:val="00B56652"/>
    <w:rsid w:val="00B56E6B"/>
    <w:rsid w:val="00B56EB4"/>
    <w:rsid w:val="00B57097"/>
    <w:rsid w:val="00B57279"/>
    <w:rsid w:val="00B572ED"/>
    <w:rsid w:val="00B573C5"/>
    <w:rsid w:val="00B575C1"/>
    <w:rsid w:val="00B575D9"/>
    <w:rsid w:val="00B5764C"/>
    <w:rsid w:val="00B57812"/>
    <w:rsid w:val="00B5790B"/>
    <w:rsid w:val="00B579BB"/>
    <w:rsid w:val="00B57B13"/>
    <w:rsid w:val="00B57B91"/>
    <w:rsid w:val="00B57C89"/>
    <w:rsid w:val="00B57F60"/>
    <w:rsid w:val="00B60553"/>
    <w:rsid w:val="00B6058E"/>
    <w:rsid w:val="00B60648"/>
    <w:rsid w:val="00B60781"/>
    <w:rsid w:val="00B60A7B"/>
    <w:rsid w:val="00B613FD"/>
    <w:rsid w:val="00B6141C"/>
    <w:rsid w:val="00B61492"/>
    <w:rsid w:val="00B617D8"/>
    <w:rsid w:val="00B6182A"/>
    <w:rsid w:val="00B6185F"/>
    <w:rsid w:val="00B619ED"/>
    <w:rsid w:val="00B61C72"/>
    <w:rsid w:val="00B61C93"/>
    <w:rsid w:val="00B62062"/>
    <w:rsid w:val="00B62266"/>
    <w:rsid w:val="00B623AB"/>
    <w:rsid w:val="00B6295B"/>
    <w:rsid w:val="00B629A6"/>
    <w:rsid w:val="00B62AE5"/>
    <w:rsid w:val="00B62B72"/>
    <w:rsid w:val="00B62C34"/>
    <w:rsid w:val="00B62D72"/>
    <w:rsid w:val="00B62EE6"/>
    <w:rsid w:val="00B62F19"/>
    <w:rsid w:val="00B633B7"/>
    <w:rsid w:val="00B637CB"/>
    <w:rsid w:val="00B63D85"/>
    <w:rsid w:val="00B6423B"/>
    <w:rsid w:val="00B64269"/>
    <w:rsid w:val="00B64296"/>
    <w:rsid w:val="00B64391"/>
    <w:rsid w:val="00B64903"/>
    <w:rsid w:val="00B64C0A"/>
    <w:rsid w:val="00B64D1A"/>
    <w:rsid w:val="00B65171"/>
    <w:rsid w:val="00B65353"/>
    <w:rsid w:val="00B65559"/>
    <w:rsid w:val="00B65658"/>
    <w:rsid w:val="00B6585D"/>
    <w:rsid w:val="00B65B2A"/>
    <w:rsid w:val="00B65BA8"/>
    <w:rsid w:val="00B65BE7"/>
    <w:rsid w:val="00B65C23"/>
    <w:rsid w:val="00B65C3A"/>
    <w:rsid w:val="00B66107"/>
    <w:rsid w:val="00B6683D"/>
    <w:rsid w:val="00B6690C"/>
    <w:rsid w:val="00B66D39"/>
    <w:rsid w:val="00B66F09"/>
    <w:rsid w:val="00B67085"/>
    <w:rsid w:val="00B67190"/>
    <w:rsid w:val="00B671AD"/>
    <w:rsid w:val="00B6729F"/>
    <w:rsid w:val="00B6776D"/>
    <w:rsid w:val="00B67CEC"/>
    <w:rsid w:val="00B67D77"/>
    <w:rsid w:val="00B70027"/>
    <w:rsid w:val="00B70070"/>
    <w:rsid w:val="00B7012A"/>
    <w:rsid w:val="00B70277"/>
    <w:rsid w:val="00B705DE"/>
    <w:rsid w:val="00B70736"/>
    <w:rsid w:val="00B70741"/>
    <w:rsid w:val="00B708C9"/>
    <w:rsid w:val="00B70B24"/>
    <w:rsid w:val="00B70C42"/>
    <w:rsid w:val="00B70D82"/>
    <w:rsid w:val="00B7119A"/>
    <w:rsid w:val="00B7148C"/>
    <w:rsid w:val="00B71A67"/>
    <w:rsid w:val="00B71D03"/>
    <w:rsid w:val="00B721A5"/>
    <w:rsid w:val="00B7251D"/>
    <w:rsid w:val="00B727C0"/>
    <w:rsid w:val="00B727DB"/>
    <w:rsid w:val="00B728BB"/>
    <w:rsid w:val="00B72AEC"/>
    <w:rsid w:val="00B72C09"/>
    <w:rsid w:val="00B72F52"/>
    <w:rsid w:val="00B72F60"/>
    <w:rsid w:val="00B730A5"/>
    <w:rsid w:val="00B73218"/>
    <w:rsid w:val="00B73C06"/>
    <w:rsid w:val="00B73D14"/>
    <w:rsid w:val="00B7433E"/>
    <w:rsid w:val="00B74394"/>
    <w:rsid w:val="00B74931"/>
    <w:rsid w:val="00B74971"/>
    <w:rsid w:val="00B74BFC"/>
    <w:rsid w:val="00B74C05"/>
    <w:rsid w:val="00B74C2C"/>
    <w:rsid w:val="00B74C80"/>
    <w:rsid w:val="00B74DD7"/>
    <w:rsid w:val="00B74FE4"/>
    <w:rsid w:val="00B750B8"/>
    <w:rsid w:val="00B750D0"/>
    <w:rsid w:val="00B75784"/>
    <w:rsid w:val="00B75918"/>
    <w:rsid w:val="00B75B0B"/>
    <w:rsid w:val="00B75BCF"/>
    <w:rsid w:val="00B75BFB"/>
    <w:rsid w:val="00B75C5A"/>
    <w:rsid w:val="00B75C8E"/>
    <w:rsid w:val="00B75CA7"/>
    <w:rsid w:val="00B75F40"/>
    <w:rsid w:val="00B761A2"/>
    <w:rsid w:val="00B761A3"/>
    <w:rsid w:val="00B761A9"/>
    <w:rsid w:val="00B763D9"/>
    <w:rsid w:val="00B763EF"/>
    <w:rsid w:val="00B7676D"/>
    <w:rsid w:val="00B767DF"/>
    <w:rsid w:val="00B76A7A"/>
    <w:rsid w:val="00B76BEA"/>
    <w:rsid w:val="00B76C6B"/>
    <w:rsid w:val="00B76E20"/>
    <w:rsid w:val="00B76E2E"/>
    <w:rsid w:val="00B76FE4"/>
    <w:rsid w:val="00B772E1"/>
    <w:rsid w:val="00B77319"/>
    <w:rsid w:val="00B77A53"/>
    <w:rsid w:val="00B77DA3"/>
    <w:rsid w:val="00B8006A"/>
    <w:rsid w:val="00B8010D"/>
    <w:rsid w:val="00B801CB"/>
    <w:rsid w:val="00B8070D"/>
    <w:rsid w:val="00B8090F"/>
    <w:rsid w:val="00B80AC5"/>
    <w:rsid w:val="00B80B59"/>
    <w:rsid w:val="00B80D8E"/>
    <w:rsid w:val="00B81436"/>
    <w:rsid w:val="00B8164C"/>
    <w:rsid w:val="00B81ABE"/>
    <w:rsid w:val="00B81DB5"/>
    <w:rsid w:val="00B82338"/>
    <w:rsid w:val="00B8244E"/>
    <w:rsid w:val="00B8273F"/>
    <w:rsid w:val="00B82914"/>
    <w:rsid w:val="00B829AD"/>
    <w:rsid w:val="00B82A51"/>
    <w:rsid w:val="00B82A52"/>
    <w:rsid w:val="00B82BFC"/>
    <w:rsid w:val="00B82D45"/>
    <w:rsid w:val="00B82FAF"/>
    <w:rsid w:val="00B8318B"/>
    <w:rsid w:val="00B8322E"/>
    <w:rsid w:val="00B83300"/>
    <w:rsid w:val="00B833A9"/>
    <w:rsid w:val="00B83813"/>
    <w:rsid w:val="00B8392D"/>
    <w:rsid w:val="00B83CE8"/>
    <w:rsid w:val="00B83F47"/>
    <w:rsid w:val="00B84087"/>
    <w:rsid w:val="00B84116"/>
    <w:rsid w:val="00B84140"/>
    <w:rsid w:val="00B8442F"/>
    <w:rsid w:val="00B84577"/>
    <w:rsid w:val="00B8468B"/>
    <w:rsid w:val="00B8489A"/>
    <w:rsid w:val="00B84A38"/>
    <w:rsid w:val="00B84D76"/>
    <w:rsid w:val="00B84DC2"/>
    <w:rsid w:val="00B85140"/>
    <w:rsid w:val="00B85192"/>
    <w:rsid w:val="00B85623"/>
    <w:rsid w:val="00B8567F"/>
    <w:rsid w:val="00B856BA"/>
    <w:rsid w:val="00B85812"/>
    <w:rsid w:val="00B8599D"/>
    <w:rsid w:val="00B859AE"/>
    <w:rsid w:val="00B85B64"/>
    <w:rsid w:val="00B8638B"/>
    <w:rsid w:val="00B863E3"/>
    <w:rsid w:val="00B86910"/>
    <w:rsid w:val="00B86A20"/>
    <w:rsid w:val="00B86D3B"/>
    <w:rsid w:val="00B87396"/>
    <w:rsid w:val="00B878BC"/>
    <w:rsid w:val="00B87BE8"/>
    <w:rsid w:val="00B87C18"/>
    <w:rsid w:val="00B87E8A"/>
    <w:rsid w:val="00B90087"/>
    <w:rsid w:val="00B9075A"/>
    <w:rsid w:val="00B90771"/>
    <w:rsid w:val="00B9094B"/>
    <w:rsid w:val="00B90C07"/>
    <w:rsid w:val="00B90C74"/>
    <w:rsid w:val="00B9120C"/>
    <w:rsid w:val="00B91222"/>
    <w:rsid w:val="00B91324"/>
    <w:rsid w:val="00B9169E"/>
    <w:rsid w:val="00B918E3"/>
    <w:rsid w:val="00B91933"/>
    <w:rsid w:val="00B919BE"/>
    <w:rsid w:val="00B91DC0"/>
    <w:rsid w:val="00B9217F"/>
    <w:rsid w:val="00B922A2"/>
    <w:rsid w:val="00B92610"/>
    <w:rsid w:val="00B9261A"/>
    <w:rsid w:val="00B9299E"/>
    <w:rsid w:val="00B92AE1"/>
    <w:rsid w:val="00B92F22"/>
    <w:rsid w:val="00B92F75"/>
    <w:rsid w:val="00B93029"/>
    <w:rsid w:val="00B9302E"/>
    <w:rsid w:val="00B93089"/>
    <w:rsid w:val="00B93505"/>
    <w:rsid w:val="00B93545"/>
    <w:rsid w:val="00B936BD"/>
    <w:rsid w:val="00B9383E"/>
    <w:rsid w:val="00B938DE"/>
    <w:rsid w:val="00B939E4"/>
    <w:rsid w:val="00B93AC5"/>
    <w:rsid w:val="00B9418F"/>
    <w:rsid w:val="00B943EB"/>
    <w:rsid w:val="00B944B8"/>
    <w:rsid w:val="00B944EB"/>
    <w:rsid w:val="00B9499A"/>
    <w:rsid w:val="00B94AB5"/>
    <w:rsid w:val="00B94D0C"/>
    <w:rsid w:val="00B94DCC"/>
    <w:rsid w:val="00B94E64"/>
    <w:rsid w:val="00B94EED"/>
    <w:rsid w:val="00B950EE"/>
    <w:rsid w:val="00B9541C"/>
    <w:rsid w:val="00B95737"/>
    <w:rsid w:val="00B9593E"/>
    <w:rsid w:val="00B95A8C"/>
    <w:rsid w:val="00B95E50"/>
    <w:rsid w:val="00B95EBA"/>
    <w:rsid w:val="00B961E3"/>
    <w:rsid w:val="00B9622D"/>
    <w:rsid w:val="00B9635D"/>
    <w:rsid w:val="00B965B8"/>
    <w:rsid w:val="00B968D3"/>
    <w:rsid w:val="00B96B48"/>
    <w:rsid w:val="00B96B53"/>
    <w:rsid w:val="00B96B58"/>
    <w:rsid w:val="00B96EC8"/>
    <w:rsid w:val="00B96F19"/>
    <w:rsid w:val="00B97035"/>
    <w:rsid w:val="00B97233"/>
    <w:rsid w:val="00B97244"/>
    <w:rsid w:val="00B97754"/>
    <w:rsid w:val="00B9788A"/>
    <w:rsid w:val="00B97C63"/>
    <w:rsid w:val="00BA055C"/>
    <w:rsid w:val="00BA0690"/>
    <w:rsid w:val="00BA06B1"/>
    <w:rsid w:val="00BA07A6"/>
    <w:rsid w:val="00BA0951"/>
    <w:rsid w:val="00BA097D"/>
    <w:rsid w:val="00BA0A37"/>
    <w:rsid w:val="00BA0B18"/>
    <w:rsid w:val="00BA0C8C"/>
    <w:rsid w:val="00BA0F48"/>
    <w:rsid w:val="00BA0FCD"/>
    <w:rsid w:val="00BA1731"/>
    <w:rsid w:val="00BA17FC"/>
    <w:rsid w:val="00BA2006"/>
    <w:rsid w:val="00BA238B"/>
    <w:rsid w:val="00BA2740"/>
    <w:rsid w:val="00BA2994"/>
    <w:rsid w:val="00BA2E1F"/>
    <w:rsid w:val="00BA388F"/>
    <w:rsid w:val="00BA396B"/>
    <w:rsid w:val="00BA3984"/>
    <w:rsid w:val="00BA3B75"/>
    <w:rsid w:val="00BA3BAD"/>
    <w:rsid w:val="00BA3C51"/>
    <w:rsid w:val="00BA3E30"/>
    <w:rsid w:val="00BA3EEB"/>
    <w:rsid w:val="00BA41A3"/>
    <w:rsid w:val="00BA42CD"/>
    <w:rsid w:val="00BA433C"/>
    <w:rsid w:val="00BA43B7"/>
    <w:rsid w:val="00BA46C2"/>
    <w:rsid w:val="00BA46F7"/>
    <w:rsid w:val="00BA4AF0"/>
    <w:rsid w:val="00BA4BCB"/>
    <w:rsid w:val="00BA4CF6"/>
    <w:rsid w:val="00BA4E82"/>
    <w:rsid w:val="00BA5054"/>
    <w:rsid w:val="00BA53B0"/>
    <w:rsid w:val="00BA5476"/>
    <w:rsid w:val="00BA5675"/>
    <w:rsid w:val="00BA56DD"/>
    <w:rsid w:val="00BA5837"/>
    <w:rsid w:val="00BA5B34"/>
    <w:rsid w:val="00BA5B86"/>
    <w:rsid w:val="00BA5D32"/>
    <w:rsid w:val="00BA5EF8"/>
    <w:rsid w:val="00BA5F12"/>
    <w:rsid w:val="00BA6002"/>
    <w:rsid w:val="00BA6215"/>
    <w:rsid w:val="00BA642B"/>
    <w:rsid w:val="00BA64FD"/>
    <w:rsid w:val="00BA67D7"/>
    <w:rsid w:val="00BA6847"/>
    <w:rsid w:val="00BA6B48"/>
    <w:rsid w:val="00BA6B97"/>
    <w:rsid w:val="00BA6CFD"/>
    <w:rsid w:val="00BA71EA"/>
    <w:rsid w:val="00BA7446"/>
    <w:rsid w:val="00BA7506"/>
    <w:rsid w:val="00BA751A"/>
    <w:rsid w:val="00BA7595"/>
    <w:rsid w:val="00BA7618"/>
    <w:rsid w:val="00BA76AE"/>
    <w:rsid w:val="00BA76FF"/>
    <w:rsid w:val="00BA778B"/>
    <w:rsid w:val="00BA78A9"/>
    <w:rsid w:val="00BA7DA1"/>
    <w:rsid w:val="00BA7E6B"/>
    <w:rsid w:val="00BA7EC9"/>
    <w:rsid w:val="00BB037E"/>
    <w:rsid w:val="00BB09F0"/>
    <w:rsid w:val="00BB10E6"/>
    <w:rsid w:val="00BB113E"/>
    <w:rsid w:val="00BB14D4"/>
    <w:rsid w:val="00BB14EB"/>
    <w:rsid w:val="00BB1852"/>
    <w:rsid w:val="00BB1888"/>
    <w:rsid w:val="00BB18A5"/>
    <w:rsid w:val="00BB1AC3"/>
    <w:rsid w:val="00BB1C19"/>
    <w:rsid w:val="00BB1FC9"/>
    <w:rsid w:val="00BB1FE5"/>
    <w:rsid w:val="00BB2206"/>
    <w:rsid w:val="00BB27FA"/>
    <w:rsid w:val="00BB2A1A"/>
    <w:rsid w:val="00BB2AC5"/>
    <w:rsid w:val="00BB2CAC"/>
    <w:rsid w:val="00BB2DB4"/>
    <w:rsid w:val="00BB2E31"/>
    <w:rsid w:val="00BB3371"/>
    <w:rsid w:val="00BB3406"/>
    <w:rsid w:val="00BB3518"/>
    <w:rsid w:val="00BB351C"/>
    <w:rsid w:val="00BB3665"/>
    <w:rsid w:val="00BB36B0"/>
    <w:rsid w:val="00BB3754"/>
    <w:rsid w:val="00BB38D1"/>
    <w:rsid w:val="00BB3A02"/>
    <w:rsid w:val="00BB3EB2"/>
    <w:rsid w:val="00BB40D0"/>
    <w:rsid w:val="00BB42D7"/>
    <w:rsid w:val="00BB436A"/>
    <w:rsid w:val="00BB4ABE"/>
    <w:rsid w:val="00BB4DF3"/>
    <w:rsid w:val="00BB4E35"/>
    <w:rsid w:val="00BB4F3E"/>
    <w:rsid w:val="00BB4F93"/>
    <w:rsid w:val="00BB5072"/>
    <w:rsid w:val="00BB50C1"/>
    <w:rsid w:val="00BB5464"/>
    <w:rsid w:val="00BB55C6"/>
    <w:rsid w:val="00BB574E"/>
    <w:rsid w:val="00BB5972"/>
    <w:rsid w:val="00BB5B83"/>
    <w:rsid w:val="00BB5B8E"/>
    <w:rsid w:val="00BB5D37"/>
    <w:rsid w:val="00BB5E38"/>
    <w:rsid w:val="00BB5FB2"/>
    <w:rsid w:val="00BB6207"/>
    <w:rsid w:val="00BB621D"/>
    <w:rsid w:val="00BB6385"/>
    <w:rsid w:val="00BB63CC"/>
    <w:rsid w:val="00BB63EE"/>
    <w:rsid w:val="00BB6715"/>
    <w:rsid w:val="00BB6745"/>
    <w:rsid w:val="00BB6762"/>
    <w:rsid w:val="00BB677C"/>
    <w:rsid w:val="00BB6B46"/>
    <w:rsid w:val="00BB6D6A"/>
    <w:rsid w:val="00BB6E35"/>
    <w:rsid w:val="00BB70E0"/>
    <w:rsid w:val="00BB7802"/>
    <w:rsid w:val="00BB7820"/>
    <w:rsid w:val="00BB7885"/>
    <w:rsid w:val="00BB7996"/>
    <w:rsid w:val="00BB7D36"/>
    <w:rsid w:val="00BC0699"/>
    <w:rsid w:val="00BC0A84"/>
    <w:rsid w:val="00BC0AE0"/>
    <w:rsid w:val="00BC1053"/>
    <w:rsid w:val="00BC105F"/>
    <w:rsid w:val="00BC1074"/>
    <w:rsid w:val="00BC10A1"/>
    <w:rsid w:val="00BC11A4"/>
    <w:rsid w:val="00BC1200"/>
    <w:rsid w:val="00BC14A6"/>
    <w:rsid w:val="00BC14EB"/>
    <w:rsid w:val="00BC15D4"/>
    <w:rsid w:val="00BC17A4"/>
    <w:rsid w:val="00BC1830"/>
    <w:rsid w:val="00BC231E"/>
    <w:rsid w:val="00BC26B7"/>
    <w:rsid w:val="00BC27D3"/>
    <w:rsid w:val="00BC292E"/>
    <w:rsid w:val="00BC2970"/>
    <w:rsid w:val="00BC2B90"/>
    <w:rsid w:val="00BC2D5C"/>
    <w:rsid w:val="00BC2E6D"/>
    <w:rsid w:val="00BC2E76"/>
    <w:rsid w:val="00BC2F32"/>
    <w:rsid w:val="00BC3182"/>
    <w:rsid w:val="00BC3218"/>
    <w:rsid w:val="00BC32BA"/>
    <w:rsid w:val="00BC3A70"/>
    <w:rsid w:val="00BC3AEB"/>
    <w:rsid w:val="00BC3AF7"/>
    <w:rsid w:val="00BC3F82"/>
    <w:rsid w:val="00BC41DE"/>
    <w:rsid w:val="00BC43FA"/>
    <w:rsid w:val="00BC466C"/>
    <w:rsid w:val="00BC4790"/>
    <w:rsid w:val="00BC47E1"/>
    <w:rsid w:val="00BC4807"/>
    <w:rsid w:val="00BC48C9"/>
    <w:rsid w:val="00BC5768"/>
    <w:rsid w:val="00BC59FE"/>
    <w:rsid w:val="00BC5A8F"/>
    <w:rsid w:val="00BC62F9"/>
    <w:rsid w:val="00BC63AF"/>
    <w:rsid w:val="00BC66D4"/>
    <w:rsid w:val="00BC6858"/>
    <w:rsid w:val="00BC6955"/>
    <w:rsid w:val="00BC71A5"/>
    <w:rsid w:val="00BC7342"/>
    <w:rsid w:val="00BC7554"/>
    <w:rsid w:val="00BC7775"/>
    <w:rsid w:val="00BC7932"/>
    <w:rsid w:val="00BC7E20"/>
    <w:rsid w:val="00BD0674"/>
    <w:rsid w:val="00BD079E"/>
    <w:rsid w:val="00BD08E3"/>
    <w:rsid w:val="00BD08F1"/>
    <w:rsid w:val="00BD0BD1"/>
    <w:rsid w:val="00BD0D1A"/>
    <w:rsid w:val="00BD0D93"/>
    <w:rsid w:val="00BD10EB"/>
    <w:rsid w:val="00BD13CA"/>
    <w:rsid w:val="00BD166A"/>
    <w:rsid w:val="00BD19D8"/>
    <w:rsid w:val="00BD1FE1"/>
    <w:rsid w:val="00BD2149"/>
    <w:rsid w:val="00BD22D4"/>
    <w:rsid w:val="00BD237C"/>
    <w:rsid w:val="00BD23F3"/>
    <w:rsid w:val="00BD2538"/>
    <w:rsid w:val="00BD25B7"/>
    <w:rsid w:val="00BD3288"/>
    <w:rsid w:val="00BD3669"/>
    <w:rsid w:val="00BD384D"/>
    <w:rsid w:val="00BD38CF"/>
    <w:rsid w:val="00BD3D6F"/>
    <w:rsid w:val="00BD3E4D"/>
    <w:rsid w:val="00BD4251"/>
    <w:rsid w:val="00BD4344"/>
    <w:rsid w:val="00BD45A5"/>
    <w:rsid w:val="00BD46F2"/>
    <w:rsid w:val="00BD46FE"/>
    <w:rsid w:val="00BD4C24"/>
    <w:rsid w:val="00BD509D"/>
    <w:rsid w:val="00BD5392"/>
    <w:rsid w:val="00BD54CE"/>
    <w:rsid w:val="00BD55A1"/>
    <w:rsid w:val="00BD560C"/>
    <w:rsid w:val="00BD56C8"/>
    <w:rsid w:val="00BD5AB7"/>
    <w:rsid w:val="00BD5B8D"/>
    <w:rsid w:val="00BD5C32"/>
    <w:rsid w:val="00BD5F99"/>
    <w:rsid w:val="00BD5FC1"/>
    <w:rsid w:val="00BD624C"/>
    <w:rsid w:val="00BD629C"/>
    <w:rsid w:val="00BD66CF"/>
    <w:rsid w:val="00BD6E20"/>
    <w:rsid w:val="00BD72A2"/>
    <w:rsid w:val="00BD735E"/>
    <w:rsid w:val="00BD74DA"/>
    <w:rsid w:val="00BD75C2"/>
    <w:rsid w:val="00BD7803"/>
    <w:rsid w:val="00BD78C5"/>
    <w:rsid w:val="00BD7C82"/>
    <w:rsid w:val="00BD7DDF"/>
    <w:rsid w:val="00BE009F"/>
    <w:rsid w:val="00BE01CF"/>
    <w:rsid w:val="00BE02B3"/>
    <w:rsid w:val="00BE0E12"/>
    <w:rsid w:val="00BE1537"/>
    <w:rsid w:val="00BE16ED"/>
    <w:rsid w:val="00BE1806"/>
    <w:rsid w:val="00BE1A87"/>
    <w:rsid w:val="00BE1D2A"/>
    <w:rsid w:val="00BE20EE"/>
    <w:rsid w:val="00BE229A"/>
    <w:rsid w:val="00BE231F"/>
    <w:rsid w:val="00BE23F3"/>
    <w:rsid w:val="00BE2654"/>
    <w:rsid w:val="00BE272B"/>
    <w:rsid w:val="00BE299D"/>
    <w:rsid w:val="00BE2AD7"/>
    <w:rsid w:val="00BE2B1E"/>
    <w:rsid w:val="00BE2D55"/>
    <w:rsid w:val="00BE30AE"/>
    <w:rsid w:val="00BE3120"/>
    <w:rsid w:val="00BE31CD"/>
    <w:rsid w:val="00BE335D"/>
    <w:rsid w:val="00BE3670"/>
    <w:rsid w:val="00BE36CC"/>
    <w:rsid w:val="00BE3801"/>
    <w:rsid w:val="00BE387F"/>
    <w:rsid w:val="00BE395E"/>
    <w:rsid w:val="00BE3CE9"/>
    <w:rsid w:val="00BE4279"/>
    <w:rsid w:val="00BE4B01"/>
    <w:rsid w:val="00BE4D95"/>
    <w:rsid w:val="00BE5119"/>
    <w:rsid w:val="00BE5220"/>
    <w:rsid w:val="00BE5BC5"/>
    <w:rsid w:val="00BE649F"/>
    <w:rsid w:val="00BE64A3"/>
    <w:rsid w:val="00BE6691"/>
    <w:rsid w:val="00BE669D"/>
    <w:rsid w:val="00BE67E7"/>
    <w:rsid w:val="00BE68AF"/>
    <w:rsid w:val="00BE6C4D"/>
    <w:rsid w:val="00BE6CDE"/>
    <w:rsid w:val="00BE6CF2"/>
    <w:rsid w:val="00BE6DC3"/>
    <w:rsid w:val="00BE6E90"/>
    <w:rsid w:val="00BE716C"/>
    <w:rsid w:val="00BE7295"/>
    <w:rsid w:val="00BE72CC"/>
    <w:rsid w:val="00BE72D6"/>
    <w:rsid w:val="00BE747F"/>
    <w:rsid w:val="00BE74CA"/>
    <w:rsid w:val="00BE7553"/>
    <w:rsid w:val="00BE755C"/>
    <w:rsid w:val="00BE7992"/>
    <w:rsid w:val="00BF027E"/>
    <w:rsid w:val="00BF030C"/>
    <w:rsid w:val="00BF0670"/>
    <w:rsid w:val="00BF067C"/>
    <w:rsid w:val="00BF0EB4"/>
    <w:rsid w:val="00BF1158"/>
    <w:rsid w:val="00BF1504"/>
    <w:rsid w:val="00BF1737"/>
    <w:rsid w:val="00BF1AEA"/>
    <w:rsid w:val="00BF1C2E"/>
    <w:rsid w:val="00BF2247"/>
    <w:rsid w:val="00BF234C"/>
    <w:rsid w:val="00BF2546"/>
    <w:rsid w:val="00BF2648"/>
    <w:rsid w:val="00BF2814"/>
    <w:rsid w:val="00BF2DC8"/>
    <w:rsid w:val="00BF3265"/>
    <w:rsid w:val="00BF3471"/>
    <w:rsid w:val="00BF3A28"/>
    <w:rsid w:val="00BF3AA7"/>
    <w:rsid w:val="00BF3E42"/>
    <w:rsid w:val="00BF3E90"/>
    <w:rsid w:val="00BF42AA"/>
    <w:rsid w:val="00BF43EF"/>
    <w:rsid w:val="00BF440C"/>
    <w:rsid w:val="00BF4488"/>
    <w:rsid w:val="00BF466B"/>
    <w:rsid w:val="00BF46F5"/>
    <w:rsid w:val="00BF47EB"/>
    <w:rsid w:val="00BF4A6D"/>
    <w:rsid w:val="00BF4D4C"/>
    <w:rsid w:val="00BF4EE1"/>
    <w:rsid w:val="00BF527F"/>
    <w:rsid w:val="00BF542C"/>
    <w:rsid w:val="00BF5447"/>
    <w:rsid w:val="00BF556B"/>
    <w:rsid w:val="00BF571C"/>
    <w:rsid w:val="00BF59FC"/>
    <w:rsid w:val="00BF5AFE"/>
    <w:rsid w:val="00BF5E48"/>
    <w:rsid w:val="00BF6496"/>
    <w:rsid w:val="00BF65CC"/>
    <w:rsid w:val="00BF678A"/>
    <w:rsid w:val="00BF67E9"/>
    <w:rsid w:val="00BF728C"/>
    <w:rsid w:val="00BF750B"/>
    <w:rsid w:val="00BF7D8C"/>
    <w:rsid w:val="00BF7FB4"/>
    <w:rsid w:val="00C001C3"/>
    <w:rsid w:val="00C00288"/>
    <w:rsid w:val="00C003A6"/>
    <w:rsid w:val="00C00488"/>
    <w:rsid w:val="00C0051E"/>
    <w:rsid w:val="00C00B50"/>
    <w:rsid w:val="00C00B6F"/>
    <w:rsid w:val="00C00D83"/>
    <w:rsid w:val="00C00E6B"/>
    <w:rsid w:val="00C00F1F"/>
    <w:rsid w:val="00C012F8"/>
    <w:rsid w:val="00C01952"/>
    <w:rsid w:val="00C02312"/>
    <w:rsid w:val="00C025C9"/>
    <w:rsid w:val="00C0265B"/>
    <w:rsid w:val="00C0284D"/>
    <w:rsid w:val="00C02856"/>
    <w:rsid w:val="00C0289D"/>
    <w:rsid w:val="00C02C48"/>
    <w:rsid w:val="00C02FFF"/>
    <w:rsid w:val="00C03033"/>
    <w:rsid w:val="00C03312"/>
    <w:rsid w:val="00C036CC"/>
    <w:rsid w:val="00C03910"/>
    <w:rsid w:val="00C03A82"/>
    <w:rsid w:val="00C03CC0"/>
    <w:rsid w:val="00C03D44"/>
    <w:rsid w:val="00C046A4"/>
    <w:rsid w:val="00C046FB"/>
    <w:rsid w:val="00C04C13"/>
    <w:rsid w:val="00C04F2C"/>
    <w:rsid w:val="00C0505E"/>
    <w:rsid w:val="00C0515C"/>
    <w:rsid w:val="00C05523"/>
    <w:rsid w:val="00C05820"/>
    <w:rsid w:val="00C05D54"/>
    <w:rsid w:val="00C0600C"/>
    <w:rsid w:val="00C06366"/>
    <w:rsid w:val="00C0645E"/>
    <w:rsid w:val="00C0651B"/>
    <w:rsid w:val="00C069F8"/>
    <w:rsid w:val="00C06A94"/>
    <w:rsid w:val="00C06CE8"/>
    <w:rsid w:val="00C06D42"/>
    <w:rsid w:val="00C06F76"/>
    <w:rsid w:val="00C07262"/>
    <w:rsid w:val="00C07526"/>
    <w:rsid w:val="00C0795A"/>
    <w:rsid w:val="00C07982"/>
    <w:rsid w:val="00C07D0C"/>
    <w:rsid w:val="00C102AA"/>
    <w:rsid w:val="00C106B7"/>
    <w:rsid w:val="00C10753"/>
    <w:rsid w:val="00C1075B"/>
    <w:rsid w:val="00C107CC"/>
    <w:rsid w:val="00C107CD"/>
    <w:rsid w:val="00C10825"/>
    <w:rsid w:val="00C108D9"/>
    <w:rsid w:val="00C10902"/>
    <w:rsid w:val="00C10D29"/>
    <w:rsid w:val="00C10DCC"/>
    <w:rsid w:val="00C11596"/>
    <w:rsid w:val="00C115A5"/>
    <w:rsid w:val="00C115A7"/>
    <w:rsid w:val="00C117DB"/>
    <w:rsid w:val="00C11A64"/>
    <w:rsid w:val="00C11B14"/>
    <w:rsid w:val="00C11F3C"/>
    <w:rsid w:val="00C11F5A"/>
    <w:rsid w:val="00C1213E"/>
    <w:rsid w:val="00C12347"/>
    <w:rsid w:val="00C12455"/>
    <w:rsid w:val="00C12DF3"/>
    <w:rsid w:val="00C12E8B"/>
    <w:rsid w:val="00C12EF2"/>
    <w:rsid w:val="00C13058"/>
    <w:rsid w:val="00C1316D"/>
    <w:rsid w:val="00C133FC"/>
    <w:rsid w:val="00C134A1"/>
    <w:rsid w:val="00C134E2"/>
    <w:rsid w:val="00C135D4"/>
    <w:rsid w:val="00C136F4"/>
    <w:rsid w:val="00C13719"/>
    <w:rsid w:val="00C138AC"/>
    <w:rsid w:val="00C138EF"/>
    <w:rsid w:val="00C13F01"/>
    <w:rsid w:val="00C14B39"/>
    <w:rsid w:val="00C14D7F"/>
    <w:rsid w:val="00C14EDC"/>
    <w:rsid w:val="00C155C3"/>
    <w:rsid w:val="00C1599F"/>
    <w:rsid w:val="00C15C9D"/>
    <w:rsid w:val="00C15DA2"/>
    <w:rsid w:val="00C160EF"/>
    <w:rsid w:val="00C16184"/>
    <w:rsid w:val="00C16295"/>
    <w:rsid w:val="00C163AD"/>
    <w:rsid w:val="00C16795"/>
    <w:rsid w:val="00C16AFE"/>
    <w:rsid w:val="00C16CBE"/>
    <w:rsid w:val="00C16E47"/>
    <w:rsid w:val="00C16F38"/>
    <w:rsid w:val="00C17183"/>
    <w:rsid w:val="00C171D4"/>
    <w:rsid w:val="00C175B6"/>
    <w:rsid w:val="00C17749"/>
    <w:rsid w:val="00C178D2"/>
    <w:rsid w:val="00C20023"/>
    <w:rsid w:val="00C20293"/>
    <w:rsid w:val="00C20298"/>
    <w:rsid w:val="00C204AD"/>
    <w:rsid w:val="00C2065A"/>
    <w:rsid w:val="00C2067E"/>
    <w:rsid w:val="00C20698"/>
    <w:rsid w:val="00C2074B"/>
    <w:rsid w:val="00C207B9"/>
    <w:rsid w:val="00C208A8"/>
    <w:rsid w:val="00C20900"/>
    <w:rsid w:val="00C2097B"/>
    <w:rsid w:val="00C20C2B"/>
    <w:rsid w:val="00C20C7D"/>
    <w:rsid w:val="00C21202"/>
    <w:rsid w:val="00C21CCA"/>
    <w:rsid w:val="00C22816"/>
    <w:rsid w:val="00C2286C"/>
    <w:rsid w:val="00C228CD"/>
    <w:rsid w:val="00C22EA0"/>
    <w:rsid w:val="00C2354B"/>
    <w:rsid w:val="00C23555"/>
    <w:rsid w:val="00C235B9"/>
    <w:rsid w:val="00C237FD"/>
    <w:rsid w:val="00C239EF"/>
    <w:rsid w:val="00C23A34"/>
    <w:rsid w:val="00C23B1D"/>
    <w:rsid w:val="00C23B94"/>
    <w:rsid w:val="00C23DE9"/>
    <w:rsid w:val="00C24215"/>
    <w:rsid w:val="00C2425E"/>
    <w:rsid w:val="00C243BD"/>
    <w:rsid w:val="00C2471A"/>
    <w:rsid w:val="00C25AAD"/>
    <w:rsid w:val="00C25AD8"/>
    <w:rsid w:val="00C25DFE"/>
    <w:rsid w:val="00C25F9E"/>
    <w:rsid w:val="00C26930"/>
    <w:rsid w:val="00C26EED"/>
    <w:rsid w:val="00C270A2"/>
    <w:rsid w:val="00C270D0"/>
    <w:rsid w:val="00C273AB"/>
    <w:rsid w:val="00C27414"/>
    <w:rsid w:val="00C27420"/>
    <w:rsid w:val="00C27AFE"/>
    <w:rsid w:val="00C27C89"/>
    <w:rsid w:val="00C27C90"/>
    <w:rsid w:val="00C27D78"/>
    <w:rsid w:val="00C30023"/>
    <w:rsid w:val="00C30036"/>
    <w:rsid w:val="00C30113"/>
    <w:rsid w:val="00C303D8"/>
    <w:rsid w:val="00C3056C"/>
    <w:rsid w:val="00C30945"/>
    <w:rsid w:val="00C30DFA"/>
    <w:rsid w:val="00C30FCA"/>
    <w:rsid w:val="00C31169"/>
    <w:rsid w:val="00C31192"/>
    <w:rsid w:val="00C31287"/>
    <w:rsid w:val="00C31305"/>
    <w:rsid w:val="00C31315"/>
    <w:rsid w:val="00C31638"/>
    <w:rsid w:val="00C31831"/>
    <w:rsid w:val="00C31879"/>
    <w:rsid w:val="00C3222F"/>
    <w:rsid w:val="00C32768"/>
    <w:rsid w:val="00C32969"/>
    <w:rsid w:val="00C32E16"/>
    <w:rsid w:val="00C33146"/>
    <w:rsid w:val="00C33719"/>
    <w:rsid w:val="00C33950"/>
    <w:rsid w:val="00C33A12"/>
    <w:rsid w:val="00C33DB4"/>
    <w:rsid w:val="00C33ECC"/>
    <w:rsid w:val="00C33EF3"/>
    <w:rsid w:val="00C33EFE"/>
    <w:rsid w:val="00C34584"/>
    <w:rsid w:val="00C34F45"/>
    <w:rsid w:val="00C34F73"/>
    <w:rsid w:val="00C35C1E"/>
    <w:rsid w:val="00C35D35"/>
    <w:rsid w:val="00C363A3"/>
    <w:rsid w:val="00C363CC"/>
    <w:rsid w:val="00C363F0"/>
    <w:rsid w:val="00C36466"/>
    <w:rsid w:val="00C36ACE"/>
    <w:rsid w:val="00C36FE8"/>
    <w:rsid w:val="00C37197"/>
    <w:rsid w:val="00C372B3"/>
    <w:rsid w:val="00C3742E"/>
    <w:rsid w:val="00C3773E"/>
    <w:rsid w:val="00C377AE"/>
    <w:rsid w:val="00C37873"/>
    <w:rsid w:val="00C37937"/>
    <w:rsid w:val="00C37EB3"/>
    <w:rsid w:val="00C40013"/>
    <w:rsid w:val="00C404DA"/>
    <w:rsid w:val="00C404DB"/>
    <w:rsid w:val="00C4051D"/>
    <w:rsid w:val="00C406AD"/>
    <w:rsid w:val="00C409B9"/>
    <w:rsid w:val="00C40AA4"/>
    <w:rsid w:val="00C40F51"/>
    <w:rsid w:val="00C41299"/>
    <w:rsid w:val="00C413AB"/>
    <w:rsid w:val="00C41478"/>
    <w:rsid w:val="00C416E8"/>
    <w:rsid w:val="00C41727"/>
    <w:rsid w:val="00C4173B"/>
    <w:rsid w:val="00C419EF"/>
    <w:rsid w:val="00C41F19"/>
    <w:rsid w:val="00C42548"/>
    <w:rsid w:val="00C4263F"/>
    <w:rsid w:val="00C4278A"/>
    <w:rsid w:val="00C436D2"/>
    <w:rsid w:val="00C439BC"/>
    <w:rsid w:val="00C43B6E"/>
    <w:rsid w:val="00C43BF1"/>
    <w:rsid w:val="00C43C84"/>
    <w:rsid w:val="00C43E3E"/>
    <w:rsid w:val="00C43EB2"/>
    <w:rsid w:val="00C43EC9"/>
    <w:rsid w:val="00C441D9"/>
    <w:rsid w:val="00C442C5"/>
    <w:rsid w:val="00C44381"/>
    <w:rsid w:val="00C44581"/>
    <w:rsid w:val="00C447AC"/>
    <w:rsid w:val="00C4497F"/>
    <w:rsid w:val="00C44985"/>
    <w:rsid w:val="00C44DB4"/>
    <w:rsid w:val="00C4572E"/>
    <w:rsid w:val="00C457D1"/>
    <w:rsid w:val="00C4599E"/>
    <w:rsid w:val="00C45D4F"/>
    <w:rsid w:val="00C45DCD"/>
    <w:rsid w:val="00C45EAD"/>
    <w:rsid w:val="00C45F48"/>
    <w:rsid w:val="00C461C4"/>
    <w:rsid w:val="00C4622C"/>
    <w:rsid w:val="00C463BB"/>
    <w:rsid w:val="00C46479"/>
    <w:rsid w:val="00C46484"/>
    <w:rsid w:val="00C46733"/>
    <w:rsid w:val="00C46787"/>
    <w:rsid w:val="00C46804"/>
    <w:rsid w:val="00C4692D"/>
    <w:rsid w:val="00C46BFE"/>
    <w:rsid w:val="00C46D1B"/>
    <w:rsid w:val="00C46F3A"/>
    <w:rsid w:val="00C46F62"/>
    <w:rsid w:val="00C47069"/>
    <w:rsid w:val="00C47220"/>
    <w:rsid w:val="00C47408"/>
    <w:rsid w:val="00C4755C"/>
    <w:rsid w:val="00C4778E"/>
    <w:rsid w:val="00C50029"/>
    <w:rsid w:val="00C502FD"/>
    <w:rsid w:val="00C50473"/>
    <w:rsid w:val="00C50E17"/>
    <w:rsid w:val="00C50E45"/>
    <w:rsid w:val="00C50F7A"/>
    <w:rsid w:val="00C510B8"/>
    <w:rsid w:val="00C51192"/>
    <w:rsid w:val="00C511E6"/>
    <w:rsid w:val="00C513DD"/>
    <w:rsid w:val="00C51789"/>
    <w:rsid w:val="00C5193E"/>
    <w:rsid w:val="00C51B21"/>
    <w:rsid w:val="00C51B4C"/>
    <w:rsid w:val="00C5205B"/>
    <w:rsid w:val="00C52309"/>
    <w:rsid w:val="00C5239B"/>
    <w:rsid w:val="00C52492"/>
    <w:rsid w:val="00C525B8"/>
    <w:rsid w:val="00C526F5"/>
    <w:rsid w:val="00C527FB"/>
    <w:rsid w:val="00C52806"/>
    <w:rsid w:val="00C52D2A"/>
    <w:rsid w:val="00C52DBA"/>
    <w:rsid w:val="00C53060"/>
    <w:rsid w:val="00C535A2"/>
    <w:rsid w:val="00C53D4D"/>
    <w:rsid w:val="00C53E1F"/>
    <w:rsid w:val="00C53FC1"/>
    <w:rsid w:val="00C544A1"/>
    <w:rsid w:val="00C54678"/>
    <w:rsid w:val="00C548D3"/>
    <w:rsid w:val="00C5493E"/>
    <w:rsid w:val="00C54DAB"/>
    <w:rsid w:val="00C55580"/>
    <w:rsid w:val="00C558C6"/>
    <w:rsid w:val="00C5593B"/>
    <w:rsid w:val="00C55A0C"/>
    <w:rsid w:val="00C55A3A"/>
    <w:rsid w:val="00C56115"/>
    <w:rsid w:val="00C56350"/>
    <w:rsid w:val="00C56AC2"/>
    <w:rsid w:val="00C56E7E"/>
    <w:rsid w:val="00C572AA"/>
    <w:rsid w:val="00C57462"/>
    <w:rsid w:val="00C574E8"/>
    <w:rsid w:val="00C5774C"/>
    <w:rsid w:val="00C57978"/>
    <w:rsid w:val="00C57C50"/>
    <w:rsid w:val="00C57E13"/>
    <w:rsid w:val="00C60051"/>
    <w:rsid w:val="00C6032C"/>
    <w:rsid w:val="00C6078E"/>
    <w:rsid w:val="00C60983"/>
    <w:rsid w:val="00C60A90"/>
    <w:rsid w:val="00C60AA8"/>
    <w:rsid w:val="00C60B96"/>
    <w:rsid w:val="00C60D85"/>
    <w:rsid w:val="00C614A2"/>
    <w:rsid w:val="00C617B4"/>
    <w:rsid w:val="00C6190E"/>
    <w:rsid w:val="00C61DA2"/>
    <w:rsid w:val="00C61E1F"/>
    <w:rsid w:val="00C61E96"/>
    <w:rsid w:val="00C61F73"/>
    <w:rsid w:val="00C61FDE"/>
    <w:rsid w:val="00C6201F"/>
    <w:rsid w:val="00C620CA"/>
    <w:rsid w:val="00C624AF"/>
    <w:rsid w:val="00C6251E"/>
    <w:rsid w:val="00C62614"/>
    <w:rsid w:val="00C62801"/>
    <w:rsid w:val="00C62818"/>
    <w:rsid w:val="00C62D89"/>
    <w:rsid w:val="00C62FF0"/>
    <w:rsid w:val="00C63103"/>
    <w:rsid w:val="00C63321"/>
    <w:rsid w:val="00C634A1"/>
    <w:rsid w:val="00C6357A"/>
    <w:rsid w:val="00C63743"/>
    <w:rsid w:val="00C63A1C"/>
    <w:rsid w:val="00C63C7A"/>
    <w:rsid w:val="00C63E1C"/>
    <w:rsid w:val="00C63FB0"/>
    <w:rsid w:val="00C6415A"/>
    <w:rsid w:val="00C6425C"/>
    <w:rsid w:val="00C642D6"/>
    <w:rsid w:val="00C64321"/>
    <w:rsid w:val="00C64546"/>
    <w:rsid w:val="00C64615"/>
    <w:rsid w:val="00C6478A"/>
    <w:rsid w:val="00C64A55"/>
    <w:rsid w:val="00C6508A"/>
    <w:rsid w:val="00C6576A"/>
    <w:rsid w:val="00C659B7"/>
    <w:rsid w:val="00C65D43"/>
    <w:rsid w:val="00C65EC8"/>
    <w:rsid w:val="00C65F43"/>
    <w:rsid w:val="00C662AB"/>
    <w:rsid w:val="00C66377"/>
    <w:rsid w:val="00C66519"/>
    <w:rsid w:val="00C66551"/>
    <w:rsid w:val="00C66587"/>
    <w:rsid w:val="00C66ADD"/>
    <w:rsid w:val="00C66BA7"/>
    <w:rsid w:val="00C66C28"/>
    <w:rsid w:val="00C66E58"/>
    <w:rsid w:val="00C66F76"/>
    <w:rsid w:val="00C675F4"/>
    <w:rsid w:val="00C67DAA"/>
    <w:rsid w:val="00C70093"/>
    <w:rsid w:val="00C701C7"/>
    <w:rsid w:val="00C7027F"/>
    <w:rsid w:val="00C7028D"/>
    <w:rsid w:val="00C70678"/>
    <w:rsid w:val="00C7088B"/>
    <w:rsid w:val="00C70AF1"/>
    <w:rsid w:val="00C70CE0"/>
    <w:rsid w:val="00C70D5E"/>
    <w:rsid w:val="00C70F57"/>
    <w:rsid w:val="00C71692"/>
    <w:rsid w:val="00C716E8"/>
    <w:rsid w:val="00C7178C"/>
    <w:rsid w:val="00C717F8"/>
    <w:rsid w:val="00C7191D"/>
    <w:rsid w:val="00C71AB2"/>
    <w:rsid w:val="00C71B0D"/>
    <w:rsid w:val="00C71BA7"/>
    <w:rsid w:val="00C71D9A"/>
    <w:rsid w:val="00C71F09"/>
    <w:rsid w:val="00C72331"/>
    <w:rsid w:val="00C72587"/>
    <w:rsid w:val="00C72620"/>
    <w:rsid w:val="00C7270E"/>
    <w:rsid w:val="00C7278E"/>
    <w:rsid w:val="00C7296D"/>
    <w:rsid w:val="00C72B49"/>
    <w:rsid w:val="00C72D6F"/>
    <w:rsid w:val="00C72DF8"/>
    <w:rsid w:val="00C7314D"/>
    <w:rsid w:val="00C7316E"/>
    <w:rsid w:val="00C734BA"/>
    <w:rsid w:val="00C7373B"/>
    <w:rsid w:val="00C73A55"/>
    <w:rsid w:val="00C73AE3"/>
    <w:rsid w:val="00C73B7B"/>
    <w:rsid w:val="00C73BDF"/>
    <w:rsid w:val="00C73F07"/>
    <w:rsid w:val="00C741F5"/>
    <w:rsid w:val="00C7424D"/>
    <w:rsid w:val="00C742AA"/>
    <w:rsid w:val="00C742C1"/>
    <w:rsid w:val="00C74AEE"/>
    <w:rsid w:val="00C74BCA"/>
    <w:rsid w:val="00C74CA6"/>
    <w:rsid w:val="00C74FD4"/>
    <w:rsid w:val="00C7507D"/>
    <w:rsid w:val="00C75277"/>
    <w:rsid w:val="00C75A05"/>
    <w:rsid w:val="00C75C40"/>
    <w:rsid w:val="00C75CBF"/>
    <w:rsid w:val="00C75DC9"/>
    <w:rsid w:val="00C75DE4"/>
    <w:rsid w:val="00C7616A"/>
    <w:rsid w:val="00C76766"/>
    <w:rsid w:val="00C76936"/>
    <w:rsid w:val="00C76AF5"/>
    <w:rsid w:val="00C76C7C"/>
    <w:rsid w:val="00C76CAE"/>
    <w:rsid w:val="00C76DC6"/>
    <w:rsid w:val="00C7706A"/>
    <w:rsid w:val="00C7708F"/>
    <w:rsid w:val="00C7719B"/>
    <w:rsid w:val="00C7719D"/>
    <w:rsid w:val="00C7740D"/>
    <w:rsid w:val="00C7789D"/>
    <w:rsid w:val="00C778D4"/>
    <w:rsid w:val="00C779FE"/>
    <w:rsid w:val="00C77ACF"/>
    <w:rsid w:val="00C77B46"/>
    <w:rsid w:val="00C77BC1"/>
    <w:rsid w:val="00C77E51"/>
    <w:rsid w:val="00C8012F"/>
    <w:rsid w:val="00C80843"/>
    <w:rsid w:val="00C80874"/>
    <w:rsid w:val="00C80C2A"/>
    <w:rsid w:val="00C80CD6"/>
    <w:rsid w:val="00C80D94"/>
    <w:rsid w:val="00C81682"/>
    <w:rsid w:val="00C81A84"/>
    <w:rsid w:val="00C81CDB"/>
    <w:rsid w:val="00C81CF7"/>
    <w:rsid w:val="00C81DDB"/>
    <w:rsid w:val="00C81F16"/>
    <w:rsid w:val="00C81FA6"/>
    <w:rsid w:val="00C8201A"/>
    <w:rsid w:val="00C82082"/>
    <w:rsid w:val="00C82560"/>
    <w:rsid w:val="00C82592"/>
    <w:rsid w:val="00C82B4F"/>
    <w:rsid w:val="00C82D1B"/>
    <w:rsid w:val="00C832AA"/>
    <w:rsid w:val="00C833FF"/>
    <w:rsid w:val="00C8379D"/>
    <w:rsid w:val="00C839AA"/>
    <w:rsid w:val="00C83AB9"/>
    <w:rsid w:val="00C83E89"/>
    <w:rsid w:val="00C83FDD"/>
    <w:rsid w:val="00C842E5"/>
    <w:rsid w:val="00C84355"/>
    <w:rsid w:val="00C849FE"/>
    <w:rsid w:val="00C84AD9"/>
    <w:rsid w:val="00C84B75"/>
    <w:rsid w:val="00C84BAD"/>
    <w:rsid w:val="00C84BD5"/>
    <w:rsid w:val="00C84BDB"/>
    <w:rsid w:val="00C84C7D"/>
    <w:rsid w:val="00C84CB7"/>
    <w:rsid w:val="00C84E3B"/>
    <w:rsid w:val="00C85029"/>
    <w:rsid w:val="00C854D0"/>
    <w:rsid w:val="00C8591E"/>
    <w:rsid w:val="00C85928"/>
    <w:rsid w:val="00C85BC2"/>
    <w:rsid w:val="00C85E0E"/>
    <w:rsid w:val="00C86007"/>
    <w:rsid w:val="00C86306"/>
    <w:rsid w:val="00C86434"/>
    <w:rsid w:val="00C8657B"/>
    <w:rsid w:val="00C86743"/>
    <w:rsid w:val="00C870F8"/>
    <w:rsid w:val="00C87210"/>
    <w:rsid w:val="00C87490"/>
    <w:rsid w:val="00C87C36"/>
    <w:rsid w:val="00C87D1A"/>
    <w:rsid w:val="00C87D83"/>
    <w:rsid w:val="00C87FE4"/>
    <w:rsid w:val="00C9025A"/>
    <w:rsid w:val="00C9037A"/>
    <w:rsid w:val="00C905F3"/>
    <w:rsid w:val="00C90668"/>
    <w:rsid w:val="00C909CC"/>
    <w:rsid w:val="00C90AB4"/>
    <w:rsid w:val="00C90B0A"/>
    <w:rsid w:val="00C90DA6"/>
    <w:rsid w:val="00C90FDA"/>
    <w:rsid w:val="00C9199F"/>
    <w:rsid w:val="00C91A39"/>
    <w:rsid w:val="00C91A5F"/>
    <w:rsid w:val="00C91D9F"/>
    <w:rsid w:val="00C9201A"/>
    <w:rsid w:val="00C92036"/>
    <w:rsid w:val="00C925D3"/>
    <w:rsid w:val="00C926EB"/>
    <w:rsid w:val="00C92819"/>
    <w:rsid w:val="00C9284E"/>
    <w:rsid w:val="00C92874"/>
    <w:rsid w:val="00C929E5"/>
    <w:rsid w:val="00C92A69"/>
    <w:rsid w:val="00C92FC6"/>
    <w:rsid w:val="00C93013"/>
    <w:rsid w:val="00C93089"/>
    <w:rsid w:val="00C936DD"/>
    <w:rsid w:val="00C937DC"/>
    <w:rsid w:val="00C93A0C"/>
    <w:rsid w:val="00C93AC8"/>
    <w:rsid w:val="00C9408B"/>
    <w:rsid w:val="00C94158"/>
    <w:rsid w:val="00C9416B"/>
    <w:rsid w:val="00C94288"/>
    <w:rsid w:val="00C94338"/>
    <w:rsid w:val="00C944D9"/>
    <w:rsid w:val="00C944DF"/>
    <w:rsid w:val="00C94BE9"/>
    <w:rsid w:val="00C94DB8"/>
    <w:rsid w:val="00C94E8E"/>
    <w:rsid w:val="00C95231"/>
    <w:rsid w:val="00C95372"/>
    <w:rsid w:val="00C954FD"/>
    <w:rsid w:val="00C95654"/>
    <w:rsid w:val="00C959C3"/>
    <w:rsid w:val="00C95C14"/>
    <w:rsid w:val="00C961F0"/>
    <w:rsid w:val="00C963E2"/>
    <w:rsid w:val="00C963EF"/>
    <w:rsid w:val="00C96479"/>
    <w:rsid w:val="00C964BE"/>
    <w:rsid w:val="00C965B9"/>
    <w:rsid w:val="00C9660B"/>
    <w:rsid w:val="00C96ED3"/>
    <w:rsid w:val="00C9732D"/>
    <w:rsid w:val="00C973F6"/>
    <w:rsid w:val="00C97471"/>
    <w:rsid w:val="00C97528"/>
    <w:rsid w:val="00C9763E"/>
    <w:rsid w:val="00C9773D"/>
    <w:rsid w:val="00C9781B"/>
    <w:rsid w:val="00CA013F"/>
    <w:rsid w:val="00CA0166"/>
    <w:rsid w:val="00CA0467"/>
    <w:rsid w:val="00CA0595"/>
    <w:rsid w:val="00CA0873"/>
    <w:rsid w:val="00CA12E9"/>
    <w:rsid w:val="00CA1388"/>
    <w:rsid w:val="00CA152D"/>
    <w:rsid w:val="00CA1AC8"/>
    <w:rsid w:val="00CA1BBF"/>
    <w:rsid w:val="00CA1FE1"/>
    <w:rsid w:val="00CA2762"/>
    <w:rsid w:val="00CA2A3A"/>
    <w:rsid w:val="00CA2BD7"/>
    <w:rsid w:val="00CA3867"/>
    <w:rsid w:val="00CA38E5"/>
    <w:rsid w:val="00CA3B08"/>
    <w:rsid w:val="00CA3B5C"/>
    <w:rsid w:val="00CA3B86"/>
    <w:rsid w:val="00CA3C71"/>
    <w:rsid w:val="00CA3C89"/>
    <w:rsid w:val="00CA3CFE"/>
    <w:rsid w:val="00CA4180"/>
    <w:rsid w:val="00CA41A1"/>
    <w:rsid w:val="00CA4217"/>
    <w:rsid w:val="00CA487B"/>
    <w:rsid w:val="00CA4A77"/>
    <w:rsid w:val="00CA4CE6"/>
    <w:rsid w:val="00CA4E2F"/>
    <w:rsid w:val="00CA4E81"/>
    <w:rsid w:val="00CA4F27"/>
    <w:rsid w:val="00CA4F8B"/>
    <w:rsid w:val="00CA518F"/>
    <w:rsid w:val="00CA54E5"/>
    <w:rsid w:val="00CA56E7"/>
    <w:rsid w:val="00CA5761"/>
    <w:rsid w:val="00CA5E4B"/>
    <w:rsid w:val="00CA6116"/>
    <w:rsid w:val="00CA613C"/>
    <w:rsid w:val="00CA632E"/>
    <w:rsid w:val="00CA66A1"/>
    <w:rsid w:val="00CA66F5"/>
    <w:rsid w:val="00CA6773"/>
    <w:rsid w:val="00CA68E1"/>
    <w:rsid w:val="00CA6905"/>
    <w:rsid w:val="00CA710F"/>
    <w:rsid w:val="00CA72D4"/>
    <w:rsid w:val="00CA734F"/>
    <w:rsid w:val="00CA7380"/>
    <w:rsid w:val="00CA74BC"/>
    <w:rsid w:val="00CA7586"/>
    <w:rsid w:val="00CA7637"/>
    <w:rsid w:val="00CB0357"/>
    <w:rsid w:val="00CB0A71"/>
    <w:rsid w:val="00CB0CC5"/>
    <w:rsid w:val="00CB0D92"/>
    <w:rsid w:val="00CB0F55"/>
    <w:rsid w:val="00CB14E7"/>
    <w:rsid w:val="00CB1503"/>
    <w:rsid w:val="00CB17B4"/>
    <w:rsid w:val="00CB1892"/>
    <w:rsid w:val="00CB1B41"/>
    <w:rsid w:val="00CB1C05"/>
    <w:rsid w:val="00CB1EBB"/>
    <w:rsid w:val="00CB21BE"/>
    <w:rsid w:val="00CB21C0"/>
    <w:rsid w:val="00CB21FD"/>
    <w:rsid w:val="00CB2475"/>
    <w:rsid w:val="00CB255B"/>
    <w:rsid w:val="00CB2846"/>
    <w:rsid w:val="00CB28E1"/>
    <w:rsid w:val="00CB295F"/>
    <w:rsid w:val="00CB2A88"/>
    <w:rsid w:val="00CB2B7B"/>
    <w:rsid w:val="00CB2BAA"/>
    <w:rsid w:val="00CB2F7F"/>
    <w:rsid w:val="00CB30C9"/>
    <w:rsid w:val="00CB31EA"/>
    <w:rsid w:val="00CB35B7"/>
    <w:rsid w:val="00CB37DA"/>
    <w:rsid w:val="00CB3AE3"/>
    <w:rsid w:val="00CB3B56"/>
    <w:rsid w:val="00CB3BA4"/>
    <w:rsid w:val="00CB3E8E"/>
    <w:rsid w:val="00CB4190"/>
    <w:rsid w:val="00CB4238"/>
    <w:rsid w:val="00CB4333"/>
    <w:rsid w:val="00CB451A"/>
    <w:rsid w:val="00CB4553"/>
    <w:rsid w:val="00CB4B94"/>
    <w:rsid w:val="00CB4E07"/>
    <w:rsid w:val="00CB4EB8"/>
    <w:rsid w:val="00CB4F33"/>
    <w:rsid w:val="00CB4F43"/>
    <w:rsid w:val="00CB4FE0"/>
    <w:rsid w:val="00CB51AD"/>
    <w:rsid w:val="00CB5217"/>
    <w:rsid w:val="00CB55DE"/>
    <w:rsid w:val="00CB56BD"/>
    <w:rsid w:val="00CB5A64"/>
    <w:rsid w:val="00CB5ECA"/>
    <w:rsid w:val="00CB615B"/>
    <w:rsid w:val="00CB6167"/>
    <w:rsid w:val="00CB61DC"/>
    <w:rsid w:val="00CB6383"/>
    <w:rsid w:val="00CB638B"/>
    <w:rsid w:val="00CB63DA"/>
    <w:rsid w:val="00CB6454"/>
    <w:rsid w:val="00CB6724"/>
    <w:rsid w:val="00CB6B54"/>
    <w:rsid w:val="00CB6BE0"/>
    <w:rsid w:val="00CB70AB"/>
    <w:rsid w:val="00CB7203"/>
    <w:rsid w:val="00CB7258"/>
    <w:rsid w:val="00CB72C2"/>
    <w:rsid w:val="00CB7324"/>
    <w:rsid w:val="00CB745B"/>
    <w:rsid w:val="00CB7607"/>
    <w:rsid w:val="00CB77C7"/>
    <w:rsid w:val="00CB781D"/>
    <w:rsid w:val="00CB7F17"/>
    <w:rsid w:val="00CB7FB9"/>
    <w:rsid w:val="00CC0169"/>
    <w:rsid w:val="00CC020F"/>
    <w:rsid w:val="00CC0222"/>
    <w:rsid w:val="00CC0560"/>
    <w:rsid w:val="00CC0AA1"/>
    <w:rsid w:val="00CC0B9F"/>
    <w:rsid w:val="00CC0BBC"/>
    <w:rsid w:val="00CC0C4B"/>
    <w:rsid w:val="00CC0C6F"/>
    <w:rsid w:val="00CC1095"/>
    <w:rsid w:val="00CC132E"/>
    <w:rsid w:val="00CC138D"/>
    <w:rsid w:val="00CC18BF"/>
    <w:rsid w:val="00CC19A2"/>
    <w:rsid w:val="00CC1C60"/>
    <w:rsid w:val="00CC1E0B"/>
    <w:rsid w:val="00CC2168"/>
    <w:rsid w:val="00CC224E"/>
    <w:rsid w:val="00CC295A"/>
    <w:rsid w:val="00CC2A0F"/>
    <w:rsid w:val="00CC2A55"/>
    <w:rsid w:val="00CC3473"/>
    <w:rsid w:val="00CC34D3"/>
    <w:rsid w:val="00CC3679"/>
    <w:rsid w:val="00CC3B61"/>
    <w:rsid w:val="00CC3D41"/>
    <w:rsid w:val="00CC3E71"/>
    <w:rsid w:val="00CC3E7B"/>
    <w:rsid w:val="00CC430E"/>
    <w:rsid w:val="00CC4530"/>
    <w:rsid w:val="00CC45BB"/>
    <w:rsid w:val="00CC46E0"/>
    <w:rsid w:val="00CC4783"/>
    <w:rsid w:val="00CC4B02"/>
    <w:rsid w:val="00CC4C6E"/>
    <w:rsid w:val="00CC4D55"/>
    <w:rsid w:val="00CC4F1D"/>
    <w:rsid w:val="00CC4F24"/>
    <w:rsid w:val="00CC5364"/>
    <w:rsid w:val="00CC5660"/>
    <w:rsid w:val="00CC5939"/>
    <w:rsid w:val="00CC5A67"/>
    <w:rsid w:val="00CC5B95"/>
    <w:rsid w:val="00CC5CC3"/>
    <w:rsid w:val="00CC61C8"/>
    <w:rsid w:val="00CC65AF"/>
    <w:rsid w:val="00CC66F6"/>
    <w:rsid w:val="00CC6862"/>
    <w:rsid w:val="00CC687E"/>
    <w:rsid w:val="00CC6AC7"/>
    <w:rsid w:val="00CC70AD"/>
    <w:rsid w:val="00CC7567"/>
    <w:rsid w:val="00CC76B6"/>
    <w:rsid w:val="00CC7785"/>
    <w:rsid w:val="00CC7C38"/>
    <w:rsid w:val="00CC7D25"/>
    <w:rsid w:val="00CD00FC"/>
    <w:rsid w:val="00CD0A50"/>
    <w:rsid w:val="00CD0B48"/>
    <w:rsid w:val="00CD0DF8"/>
    <w:rsid w:val="00CD1095"/>
    <w:rsid w:val="00CD10EC"/>
    <w:rsid w:val="00CD11D7"/>
    <w:rsid w:val="00CD1410"/>
    <w:rsid w:val="00CD18CC"/>
    <w:rsid w:val="00CD19BD"/>
    <w:rsid w:val="00CD19D3"/>
    <w:rsid w:val="00CD1A8C"/>
    <w:rsid w:val="00CD1A9F"/>
    <w:rsid w:val="00CD1D82"/>
    <w:rsid w:val="00CD1E29"/>
    <w:rsid w:val="00CD223C"/>
    <w:rsid w:val="00CD24DE"/>
    <w:rsid w:val="00CD24E8"/>
    <w:rsid w:val="00CD24F2"/>
    <w:rsid w:val="00CD27C2"/>
    <w:rsid w:val="00CD29BE"/>
    <w:rsid w:val="00CD2BCF"/>
    <w:rsid w:val="00CD2C15"/>
    <w:rsid w:val="00CD2C6C"/>
    <w:rsid w:val="00CD2D94"/>
    <w:rsid w:val="00CD2EB4"/>
    <w:rsid w:val="00CD334A"/>
    <w:rsid w:val="00CD33EA"/>
    <w:rsid w:val="00CD3F06"/>
    <w:rsid w:val="00CD45D2"/>
    <w:rsid w:val="00CD465F"/>
    <w:rsid w:val="00CD46BF"/>
    <w:rsid w:val="00CD4A81"/>
    <w:rsid w:val="00CD4A9D"/>
    <w:rsid w:val="00CD4E31"/>
    <w:rsid w:val="00CD5363"/>
    <w:rsid w:val="00CD5878"/>
    <w:rsid w:val="00CD59C0"/>
    <w:rsid w:val="00CD5C46"/>
    <w:rsid w:val="00CD5CB0"/>
    <w:rsid w:val="00CD5DDE"/>
    <w:rsid w:val="00CD607B"/>
    <w:rsid w:val="00CD6358"/>
    <w:rsid w:val="00CD6383"/>
    <w:rsid w:val="00CD639D"/>
    <w:rsid w:val="00CD63EB"/>
    <w:rsid w:val="00CD63F2"/>
    <w:rsid w:val="00CD6775"/>
    <w:rsid w:val="00CD682E"/>
    <w:rsid w:val="00CD6A15"/>
    <w:rsid w:val="00CD6AD5"/>
    <w:rsid w:val="00CD6AE8"/>
    <w:rsid w:val="00CD6BA3"/>
    <w:rsid w:val="00CD6FB6"/>
    <w:rsid w:val="00CD714D"/>
    <w:rsid w:val="00CD71C8"/>
    <w:rsid w:val="00CD726B"/>
    <w:rsid w:val="00CD7451"/>
    <w:rsid w:val="00CD75E0"/>
    <w:rsid w:val="00CD7887"/>
    <w:rsid w:val="00CD78F5"/>
    <w:rsid w:val="00CD79AF"/>
    <w:rsid w:val="00CD7E89"/>
    <w:rsid w:val="00CE0013"/>
    <w:rsid w:val="00CE0015"/>
    <w:rsid w:val="00CE0422"/>
    <w:rsid w:val="00CE0AF6"/>
    <w:rsid w:val="00CE0B88"/>
    <w:rsid w:val="00CE10C1"/>
    <w:rsid w:val="00CE118B"/>
    <w:rsid w:val="00CE1355"/>
    <w:rsid w:val="00CE1372"/>
    <w:rsid w:val="00CE1568"/>
    <w:rsid w:val="00CE19B0"/>
    <w:rsid w:val="00CE19F9"/>
    <w:rsid w:val="00CE1B12"/>
    <w:rsid w:val="00CE1BC3"/>
    <w:rsid w:val="00CE1C9E"/>
    <w:rsid w:val="00CE1D81"/>
    <w:rsid w:val="00CE2528"/>
    <w:rsid w:val="00CE2530"/>
    <w:rsid w:val="00CE2625"/>
    <w:rsid w:val="00CE2633"/>
    <w:rsid w:val="00CE2C7B"/>
    <w:rsid w:val="00CE2C86"/>
    <w:rsid w:val="00CE2E4C"/>
    <w:rsid w:val="00CE2F20"/>
    <w:rsid w:val="00CE33ED"/>
    <w:rsid w:val="00CE3613"/>
    <w:rsid w:val="00CE3657"/>
    <w:rsid w:val="00CE3681"/>
    <w:rsid w:val="00CE37FD"/>
    <w:rsid w:val="00CE3CD4"/>
    <w:rsid w:val="00CE3CE1"/>
    <w:rsid w:val="00CE3F3C"/>
    <w:rsid w:val="00CE3FD0"/>
    <w:rsid w:val="00CE429A"/>
    <w:rsid w:val="00CE4414"/>
    <w:rsid w:val="00CE4775"/>
    <w:rsid w:val="00CE4A94"/>
    <w:rsid w:val="00CE4B69"/>
    <w:rsid w:val="00CE4C98"/>
    <w:rsid w:val="00CE4D34"/>
    <w:rsid w:val="00CE4DB9"/>
    <w:rsid w:val="00CE4EC4"/>
    <w:rsid w:val="00CE50CC"/>
    <w:rsid w:val="00CE522F"/>
    <w:rsid w:val="00CE562C"/>
    <w:rsid w:val="00CE56D1"/>
    <w:rsid w:val="00CE58B9"/>
    <w:rsid w:val="00CE650F"/>
    <w:rsid w:val="00CE6776"/>
    <w:rsid w:val="00CE6921"/>
    <w:rsid w:val="00CE6973"/>
    <w:rsid w:val="00CE6B96"/>
    <w:rsid w:val="00CE6CC7"/>
    <w:rsid w:val="00CE6D00"/>
    <w:rsid w:val="00CE6D9C"/>
    <w:rsid w:val="00CE75D1"/>
    <w:rsid w:val="00CE768B"/>
    <w:rsid w:val="00CE789C"/>
    <w:rsid w:val="00CE7906"/>
    <w:rsid w:val="00CE7A17"/>
    <w:rsid w:val="00CE7AD4"/>
    <w:rsid w:val="00CE7B56"/>
    <w:rsid w:val="00CE7C5A"/>
    <w:rsid w:val="00CE7D7E"/>
    <w:rsid w:val="00CE7E30"/>
    <w:rsid w:val="00CF003D"/>
    <w:rsid w:val="00CF01B5"/>
    <w:rsid w:val="00CF02E7"/>
    <w:rsid w:val="00CF06BE"/>
    <w:rsid w:val="00CF07A9"/>
    <w:rsid w:val="00CF0BA9"/>
    <w:rsid w:val="00CF0CE1"/>
    <w:rsid w:val="00CF0EFC"/>
    <w:rsid w:val="00CF0FA0"/>
    <w:rsid w:val="00CF108A"/>
    <w:rsid w:val="00CF11C0"/>
    <w:rsid w:val="00CF1505"/>
    <w:rsid w:val="00CF158B"/>
    <w:rsid w:val="00CF1A2C"/>
    <w:rsid w:val="00CF1AD4"/>
    <w:rsid w:val="00CF2195"/>
    <w:rsid w:val="00CF26A2"/>
    <w:rsid w:val="00CF2A82"/>
    <w:rsid w:val="00CF2A95"/>
    <w:rsid w:val="00CF2D3D"/>
    <w:rsid w:val="00CF2E3B"/>
    <w:rsid w:val="00CF32B5"/>
    <w:rsid w:val="00CF37D0"/>
    <w:rsid w:val="00CF3B89"/>
    <w:rsid w:val="00CF3BD5"/>
    <w:rsid w:val="00CF3E5C"/>
    <w:rsid w:val="00CF42B5"/>
    <w:rsid w:val="00CF4312"/>
    <w:rsid w:val="00CF4566"/>
    <w:rsid w:val="00CF463E"/>
    <w:rsid w:val="00CF46B5"/>
    <w:rsid w:val="00CF489B"/>
    <w:rsid w:val="00CF495D"/>
    <w:rsid w:val="00CF4B7A"/>
    <w:rsid w:val="00CF50F6"/>
    <w:rsid w:val="00CF52C6"/>
    <w:rsid w:val="00CF5487"/>
    <w:rsid w:val="00CF5623"/>
    <w:rsid w:val="00CF5788"/>
    <w:rsid w:val="00CF5E5E"/>
    <w:rsid w:val="00CF5E84"/>
    <w:rsid w:val="00CF5F08"/>
    <w:rsid w:val="00CF6634"/>
    <w:rsid w:val="00CF6A04"/>
    <w:rsid w:val="00CF6E74"/>
    <w:rsid w:val="00CF702E"/>
    <w:rsid w:val="00CF72D3"/>
    <w:rsid w:val="00CF72F8"/>
    <w:rsid w:val="00CF7393"/>
    <w:rsid w:val="00CF76A9"/>
    <w:rsid w:val="00CF76E2"/>
    <w:rsid w:val="00CF7970"/>
    <w:rsid w:val="00CF7994"/>
    <w:rsid w:val="00CF79FE"/>
    <w:rsid w:val="00CF7B52"/>
    <w:rsid w:val="00CF7BDA"/>
    <w:rsid w:val="00CF7CC8"/>
    <w:rsid w:val="00CF7D50"/>
    <w:rsid w:val="00CF7E13"/>
    <w:rsid w:val="00CF7E78"/>
    <w:rsid w:val="00D0075A"/>
    <w:rsid w:val="00D0088B"/>
    <w:rsid w:val="00D009BC"/>
    <w:rsid w:val="00D00A09"/>
    <w:rsid w:val="00D00C42"/>
    <w:rsid w:val="00D00C5C"/>
    <w:rsid w:val="00D00D8E"/>
    <w:rsid w:val="00D00EF1"/>
    <w:rsid w:val="00D010A9"/>
    <w:rsid w:val="00D01122"/>
    <w:rsid w:val="00D0130F"/>
    <w:rsid w:val="00D01435"/>
    <w:rsid w:val="00D01562"/>
    <w:rsid w:val="00D01793"/>
    <w:rsid w:val="00D01808"/>
    <w:rsid w:val="00D01A7D"/>
    <w:rsid w:val="00D01BF1"/>
    <w:rsid w:val="00D01BF6"/>
    <w:rsid w:val="00D01C13"/>
    <w:rsid w:val="00D01FED"/>
    <w:rsid w:val="00D02219"/>
    <w:rsid w:val="00D026D2"/>
    <w:rsid w:val="00D026D7"/>
    <w:rsid w:val="00D027A0"/>
    <w:rsid w:val="00D029A3"/>
    <w:rsid w:val="00D02C75"/>
    <w:rsid w:val="00D02E34"/>
    <w:rsid w:val="00D032B4"/>
    <w:rsid w:val="00D032FF"/>
    <w:rsid w:val="00D03432"/>
    <w:rsid w:val="00D03617"/>
    <w:rsid w:val="00D036BD"/>
    <w:rsid w:val="00D03CC4"/>
    <w:rsid w:val="00D03CF5"/>
    <w:rsid w:val="00D03E0C"/>
    <w:rsid w:val="00D04190"/>
    <w:rsid w:val="00D04817"/>
    <w:rsid w:val="00D0504F"/>
    <w:rsid w:val="00D052A9"/>
    <w:rsid w:val="00D052EE"/>
    <w:rsid w:val="00D054CD"/>
    <w:rsid w:val="00D055FF"/>
    <w:rsid w:val="00D056DC"/>
    <w:rsid w:val="00D057B6"/>
    <w:rsid w:val="00D05893"/>
    <w:rsid w:val="00D05D63"/>
    <w:rsid w:val="00D05DED"/>
    <w:rsid w:val="00D05EE9"/>
    <w:rsid w:val="00D06252"/>
    <w:rsid w:val="00D06607"/>
    <w:rsid w:val="00D06837"/>
    <w:rsid w:val="00D06AA5"/>
    <w:rsid w:val="00D06B6E"/>
    <w:rsid w:val="00D074B6"/>
    <w:rsid w:val="00D07504"/>
    <w:rsid w:val="00D077C5"/>
    <w:rsid w:val="00D0786D"/>
    <w:rsid w:val="00D078D7"/>
    <w:rsid w:val="00D07988"/>
    <w:rsid w:val="00D07AAD"/>
    <w:rsid w:val="00D10F3E"/>
    <w:rsid w:val="00D11C6A"/>
    <w:rsid w:val="00D11F07"/>
    <w:rsid w:val="00D11F40"/>
    <w:rsid w:val="00D126B1"/>
    <w:rsid w:val="00D12842"/>
    <w:rsid w:val="00D12920"/>
    <w:rsid w:val="00D12C16"/>
    <w:rsid w:val="00D12C55"/>
    <w:rsid w:val="00D12D99"/>
    <w:rsid w:val="00D12F87"/>
    <w:rsid w:val="00D1326B"/>
    <w:rsid w:val="00D137C9"/>
    <w:rsid w:val="00D13961"/>
    <w:rsid w:val="00D143DE"/>
    <w:rsid w:val="00D145FF"/>
    <w:rsid w:val="00D14763"/>
    <w:rsid w:val="00D14AB2"/>
    <w:rsid w:val="00D14F89"/>
    <w:rsid w:val="00D1506E"/>
    <w:rsid w:val="00D152F9"/>
    <w:rsid w:val="00D153BF"/>
    <w:rsid w:val="00D153D2"/>
    <w:rsid w:val="00D1592B"/>
    <w:rsid w:val="00D1594D"/>
    <w:rsid w:val="00D15959"/>
    <w:rsid w:val="00D15AD2"/>
    <w:rsid w:val="00D15D63"/>
    <w:rsid w:val="00D15F30"/>
    <w:rsid w:val="00D16068"/>
    <w:rsid w:val="00D16142"/>
    <w:rsid w:val="00D16300"/>
    <w:rsid w:val="00D16426"/>
    <w:rsid w:val="00D16500"/>
    <w:rsid w:val="00D1685F"/>
    <w:rsid w:val="00D16A5C"/>
    <w:rsid w:val="00D16E5B"/>
    <w:rsid w:val="00D16FB8"/>
    <w:rsid w:val="00D1703B"/>
    <w:rsid w:val="00D171DC"/>
    <w:rsid w:val="00D17261"/>
    <w:rsid w:val="00D17319"/>
    <w:rsid w:val="00D17732"/>
    <w:rsid w:val="00D17825"/>
    <w:rsid w:val="00D1793F"/>
    <w:rsid w:val="00D1797B"/>
    <w:rsid w:val="00D179F6"/>
    <w:rsid w:val="00D17C44"/>
    <w:rsid w:val="00D17C5E"/>
    <w:rsid w:val="00D17D43"/>
    <w:rsid w:val="00D17E0D"/>
    <w:rsid w:val="00D203DA"/>
    <w:rsid w:val="00D2063E"/>
    <w:rsid w:val="00D2071F"/>
    <w:rsid w:val="00D208EA"/>
    <w:rsid w:val="00D20CE2"/>
    <w:rsid w:val="00D21034"/>
    <w:rsid w:val="00D213EE"/>
    <w:rsid w:val="00D21471"/>
    <w:rsid w:val="00D2203E"/>
    <w:rsid w:val="00D22799"/>
    <w:rsid w:val="00D22953"/>
    <w:rsid w:val="00D22972"/>
    <w:rsid w:val="00D22D54"/>
    <w:rsid w:val="00D22F51"/>
    <w:rsid w:val="00D23483"/>
    <w:rsid w:val="00D238DD"/>
    <w:rsid w:val="00D239AE"/>
    <w:rsid w:val="00D23A7F"/>
    <w:rsid w:val="00D23E72"/>
    <w:rsid w:val="00D23E8E"/>
    <w:rsid w:val="00D24203"/>
    <w:rsid w:val="00D2425D"/>
    <w:rsid w:val="00D243E6"/>
    <w:rsid w:val="00D2476C"/>
    <w:rsid w:val="00D248EC"/>
    <w:rsid w:val="00D24BD2"/>
    <w:rsid w:val="00D24BDA"/>
    <w:rsid w:val="00D24F93"/>
    <w:rsid w:val="00D24FC6"/>
    <w:rsid w:val="00D25472"/>
    <w:rsid w:val="00D2547A"/>
    <w:rsid w:val="00D2550B"/>
    <w:rsid w:val="00D25AF7"/>
    <w:rsid w:val="00D25C10"/>
    <w:rsid w:val="00D25D65"/>
    <w:rsid w:val="00D25E35"/>
    <w:rsid w:val="00D261C6"/>
    <w:rsid w:val="00D266BB"/>
    <w:rsid w:val="00D267A7"/>
    <w:rsid w:val="00D267E8"/>
    <w:rsid w:val="00D2699C"/>
    <w:rsid w:val="00D26C6B"/>
    <w:rsid w:val="00D26DFC"/>
    <w:rsid w:val="00D27148"/>
    <w:rsid w:val="00D273E7"/>
    <w:rsid w:val="00D2749A"/>
    <w:rsid w:val="00D278FB"/>
    <w:rsid w:val="00D279F0"/>
    <w:rsid w:val="00D27AFE"/>
    <w:rsid w:val="00D27B1B"/>
    <w:rsid w:val="00D27E17"/>
    <w:rsid w:val="00D27F4C"/>
    <w:rsid w:val="00D300D8"/>
    <w:rsid w:val="00D30416"/>
    <w:rsid w:val="00D308C9"/>
    <w:rsid w:val="00D309E3"/>
    <w:rsid w:val="00D30D6F"/>
    <w:rsid w:val="00D30FDB"/>
    <w:rsid w:val="00D3108C"/>
    <w:rsid w:val="00D3115F"/>
    <w:rsid w:val="00D31186"/>
    <w:rsid w:val="00D316D1"/>
    <w:rsid w:val="00D317A9"/>
    <w:rsid w:val="00D31C8D"/>
    <w:rsid w:val="00D31D9E"/>
    <w:rsid w:val="00D31E42"/>
    <w:rsid w:val="00D31ED1"/>
    <w:rsid w:val="00D3208C"/>
    <w:rsid w:val="00D321C1"/>
    <w:rsid w:val="00D32482"/>
    <w:rsid w:val="00D32572"/>
    <w:rsid w:val="00D326B8"/>
    <w:rsid w:val="00D327E0"/>
    <w:rsid w:val="00D32A01"/>
    <w:rsid w:val="00D32AF6"/>
    <w:rsid w:val="00D32B38"/>
    <w:rsid w:val="00D32C8B"/>
    <w:rsid w:val="00D32F29"/>
    <w:rsid w:val="00D3315C"/>
    <w:rsid w:val="00D333A0"/>
    <w:rsid w:val="00D33832"/>
    <w:rsid w:val="00D33892"/>
    <w:rsid w:val="00D33B4C"/>
    <w:rsid w:val="00D340E0"/>
    <w:rsid w:val="00D3415B"/>
    <w:rsid w:val="00D34179"/>
    <w:rsid w:val="00D3424F"/>
    <w:rsid w:val="00D34742"/>
    <w:rsid w:val="00D34810"/>
    <w:rsid w:val="00D34AF4"/>
    <w:rsid w:val="00D35018"/>
    <w:rsid w:val="00D35409"/>
    <w:rsid w:val="00D3576C"/>
    <w:rsid w:val="00D35965"/>
    <w:rsid w:val="00D35AC5"/>
    <w:rsid w:val="00D35C30"/>
    <w:rsid w:val="00D35D98"/>
    <w:rsid w:val="00D35DCB"/>
    <w:rsid w:val="00D35EE3"/>
    <w:rsid w:val="00D36286"/>
    <w:rsid w:val="00D3659A"/>
    <w:rsid w:val="00D365E4"/>
    <w:rsid w:val="00D36A05"/>
    <w:rsid w:val="00D36C33"/>
    <w:rsid w:val="00D3714C"/>
    <w:rsid w:val="00D37218"/>
    <w:rsid w:val="00D375FE"/>
    <w:rsid w:val="00D37717"/>
    <w:rsid w:val="00D37E1A"/>
    <w:rsid w:val="00D40355"/>
    <w:rsid w:val="00D40466"/>
    <w:rsid w:val="00D404EE"/>
    <w:rsid w:val="00D40894"/>
    <w:rsid w:val="00D40BB2"/>
    <w:rsid w:val="00D40E64"/>
    <w:rsid w:val="00D40FFB"/>
    <w:rsid w:val="00D40FFD"/>
    <w:rsid w:val="00D41468"/>
    <w:rsid w:val="00D4185B"/>
    <w:rsid w:val="00D419FD"/>
    <w:rsid w:val="00D41BD4"/>
    <w:rsid w:val="00D41DE3"/>
    <w:rsid w:val="00D41E62"/>
    <w:rsid w:val="00D4215B"/>
    <w:rsid w:val="00D421BA"/>
    <w:rsid w:val="00D4224F"/>
    <w:rsid w:val="00D4265B"/>
    <w:rsid w:val="00D4286E"/>
    <w:rsid w:val="00D42932"/>
    <w:rsid w:val="00D42AA8"/>
    <w:rsid w:val="00D42F14"/>
    <w:rsid w:val="00D431DB"/>
    <w:rsid w:val="00D43301"/>
    <w:rsid w:val="00D4398D"/>
    <w:rsid w:val="00D43D29"/>
    <w:rsid w:val="00D43D73"/>
    <w:rsid w:val="00D43DE2"/>
    <w:rsid w:val="00D44158"/>
    <w:rsid w:val="00D44762"/>
    <w:rsid w:val="00D4492E"/>
    <w:rsid w:val="00D44B52"/>
    <w:rsid w:val="00D44FFE"/>
    <w:rsid w:val="00D45433"/>
    <w:rsid w:val="00D45C93"/>
    <w:rsid w:val="00D46392"/>
    <w:rsid w:val="00D464F7"/>
    <w:rsid w:val="00D465D5"/>
    <w:rsid w:val="00D46886"/>
    <w:rsid w:val="00D4695D"/>
    <w:rsid w:val="00D469E9"/>
    <w:rsid w:val="00D46A0B"/>
    <w:rsid w:val="00D46B17"/>
    <w:rsid w:val="00D46DD2"/>
    <w:rsid w:val="00D46DF8"/>
    <w:rsid w:val="00D4706C"/>
    <w:rsid w:val="00D475F4"/>
    <w:rsid w:val="00D47BEB"/>
    <w:rsid w:val="00D47C66"/>
    <w:rsid w:val="00D47D48"/>
    <w:rsid w:val="00D47D62"/>
    <w:rsid w:val="00D47D7D"/>
    <w:rsid w:val="00D50023"/>
    <w:rsid w:val="00D5011F"/>
    <w:rsid w:val="00D50225"/>
    <w:rsid w:val="00D50276"/>
    <w:rsid w:val="00D5077E"/>
    <w:rsid w:val="00D507AE"/>
    <w:rsid w:val="00D50D6E"/>
    <w:rsid w:val="00D50E35"/>
    <w:rsid w:val="00D50E9E"/>
    <w:rsid w:val="00D51372"/>
    <w:rsid w:val="00D5162D"/>
    <w:rsid w:val="00D516F8"/>
    <w:rsid w:val="00D51DB1"/>
    <w:rsid w:val="00D5231D"/>
    <w:rsid w:val="00D52491"/>
    <w:rsid w:val="00D52824"/>
    <w:rsid w:val="00D52C0D"/>
    <w:rsid w:val="00D52D1A"/>
    <w:rsid w:val="00D52D96"/>
    <w:rsid w:val="00D52DB9"/>
    <w:rsid w:val="00D52EEF"/>
    <w:rsid w:val="00D5308E"/>
    <w:rsid w:val="00D53178"/>
    <w:rsid w:val="00D532B7"/>
    <w:rsid w:val="00D53383"/>
    <w:rsid w:val="00D5364D"/>
    <w:rsid w:val="00D53835"/>
    <w:rsid w:val="00D53F3C"/>
    <w:rsid w:val="00D54194"/>
    <w:rsid w:val="00D542FB"/>
    <w:rsid w:val="00D545F1"/>
    <w:rsid w:val="00D54710"/>
    <w:rsid w:val="00D5477A"/>
    <w:rsid w:val="00D54864"/>
    <w:rsid w:val="00D548D2"/>
    <w:rsid w:val="00D54917"/>
    <w:rsid w:val="00D54A24"/>
    <w:rsid w:val="00D55064"/>
    <w:rsid w:val="00D552A0"/>
    <w:rsid w:val="00D554E2"/>
    <w:rsid w:val="00D5575F"/>
    <w:rsid w:val="00D55852"/>
    <w:rsid w:val="00D5587C"/>
    <w:rsid w:val="00D55A57"/>
    <w:rsid w:val="00D55B6D"/>
    <w:rsid w:val="00D55CDD"/>
    <w:rsid w:val="00D56071"/>
    <w:rsid w:val="00D56452"/>
    <w:rsid w:val="00D566EF"/>
    <w:rsid w:val="00D569E1"/>
    <w:rsid w:val="00D56CF4"/>
    <w:rsid w:val="00D56D1D"/>
    <w:rsid w:val="00D56F2D"/>
    <w:rsid w:val="00D56F7A"/>
    <w:rsid w:val="00D56FA1"/>
    <w:rsid w:val="00D574B1"/>
    <w:rsid w:val="00D577FB"/>
    <w:rsid w:val="00D578EF"/>
    <w:rsid w:val="00D57A22"/>
    <w:rsid w:val="00D57DE1"/>
    <w:rsid w:val="00D60343"/>
    <w:rsid w:val="00D60522"/>
    <w:rsid w:val="00D6065B"/>
    <w:rsid w:val="00D6075B"/>
    <w:rsid w:val="00D6075F"/>
    <w:rsid w:val="00D60961"/>
    <w:rsid w:val="00D60B55"/>
    <w:rsid w:val="00D60B64"/>
    <w:rsid w:val="00D60CAB"/>
    <w:rsid w:val="00D612DF"/>
    <w:rsid w:val="00D6138E"/>
    <w:rsid w:val="00D614AE"/>
    <w:rsid w:val="00D617EE"/>
    <w:rsid w:val="00D61830"/>
    <w:rsid w:val="00D619FE"/>
    <w:rsid w:val="00D61AF8"/>
    <w:rsid w:val="00D61AFB"/>
    <w:rsid w:val="00D61BE5"/>
    <w:rsid w:val="00D61DF6"/>
    <w:rsid w:val="00D61E17"/>
    <w:rsid w:val="00D6202D"/>
    <w:rsid w:val="00D6219B"/>
    <w:rsid w:val="00D62354"/>
    <w:rsid w:val="00D6251B"/>
    <w:rsid w:val="00D62A62"/>
    <w:rsid w:val="00D62B63"/>
    <w:rsid w:val="00D62F78"/>
    <w:rsid w:val="00D63418"/>
    <w:rsid w:val="00D63420"/>
    <w:rsid w:val="00D634B4"/>
    <w:rsid w:val="00D634CD"/>
    <w:rsid w:val="00D6352A"/>
    <w:rsid w:val="00D63660"/>
    <w:rsid w:val="00D6385C"/>
    <w:rsid w:val="00D639C5"/>
    <w:rsid w:val="00D63FC6"/>
    <w:rsid w:val="00D64170"/>
    <w:rsid w:val="00D6425E"/>
    <w:rsid w:val="00D6426C"/>
    <w:rsid w:val="00D6436E"/>
    <w:rsid w:val="00D64569"/>
    <w:rsid w:val="00D64758"/>
    <w:rsid w:val="00D64CEC"/>
    <w:rsid w:val="00D64F85"/>
    <w:rsid w:val="00D650F1"/>
    <w:rsid w:val="00D65170"/>
    <w:rsid w:val="00D655E2"/>
    <w:rsid w:val="00D6581F"/>
    <w:rsid w:val="00D6583C"/>
    <w:rsid w:val="00D658D0"/>
    <w:rsid w:val="00D65EC7"/>
    <w:rsid w:val="00D65F81"/>
    <w:rsid w:val="00D661C0"/>
    <w:rsid w:val="00D663CD"/>
    <w:rsid w:val="00D66414"/>
    <w:rsid w:val="00D6643E"/>
    <w:rsid w:val="00D669C9"/>
    <w:rsid w:val="00D66CEA"/>
    <w:rsid w:val="00D6792A"/>
    <w:rsid w:val="00D67CCB"/>
    <w:rsid w:val="00D67D03"/>
    <w:rsid w:val="00D67D07"/>
    <w:rsid w:val="00D67EA4"/>
    <w:rsid w:val="00D67FDC"/>
    <w:rsid w:val="00D700EC"/>
    <w:rsid w:val="00D701E1"/>
    <w:rsid w:val="00D70F92"/>
    <w:rsid w:val="00D7106D"/>
    <w:rsid w:val="00D71180"/>
    <w:rsid w:val="00D715DC"/>
    <w:rsid w:val="00D71606"/>
    <w:rsid w:val="00D71694"/>
    <w:rsid w:val="00D71C09"/>
    <w:rsid w:val="00D71CA6"/>
    <w:rsid w:val="00D71CCF"/>
    <w:rsid w:val="00D71EA2"/>
    <w:rsid w:val="00D720C5"/>
    <w:rsid w:val="00D7219C"/>
    <w:rsid w:val="00D721C6"/>
    <w:rsid w:val="00D7247E"/>
    <w:rsid w:val="00D72505"/>
    <w:rsid w:val="00D72570"/>
    <w:rsid w:val="00D72810"/>
    <w:rsid w:val="00D72A16"/>
    <w:rsid w:val="00D72A1A"/>
    <w:rsid w:val="00D72AC2"/>
    <w:rsid w:val="00D72EE9"/>
    <w:rsid w:val="00D72F52"/>
    <w:rsid w:val="00D736A6"/>
    <w:rsid w:val="00D73742"/>
    <w:rsid w:val="00D73848"/>
    <w:rsid w:val="00D738D3"/>
    <w:rsid w:val="00D73B18"/>
    <w:rsid w:val="00D73D29"/>
    <w:rsid w:val="00D73DF8"/>
    <w:rsid w:val="00D73E82"/>
    <w:rsid w:val="00D73F81"/>
    <w:rsid w:val="00D74188"/>
    <w:rsid w:val="00D742A8"/>
    <w:rsid w:val="00D7439B"/>
    <w:rsid w:val="00D7449E"/>
    <w:rsid w:val="00D7460B"/>
    <w:rsid w:val="00D7461F"/>
    <w:rsid w:val="00D74E61"/>
    <w:rsid w:val="00D74E72"/>
    <w:rsid w:val="00D74EA5"/>
    <w:rsid w:val="00D751B9"/>
    <w:rsid w:val="00D75252"/>
    <w:rsid w:val="00D75C9F"/>
    <w:rsid w:val="00D75FE6"/>
    <w:rsid w:val="00D76117"/>
    <w:rsid w:val="00D76294"/>
    <w:rsid w:val="00D76318"/>
    <w:rsid w:val="00D76324"/>
    <w:rsid w:val="00D7633A"/>
    <w:rsid w:val="00D763A5"/>
    <w:rsid w:val="00D764F5"/>
    <w:rsid w:val="00D76569"/>
    <w:rsid w:val="00D765F3"/>
    <w:rsid w:val="00D7663D"/>
    <w:rsid w:val="00D76647"/>
    <w:rsid w:val="00D7685F"/>
    <w:rsid w:val="00D769DA"/>
    <w:rsid w:val="00D76DB6"/>
    <w:rsid w:val="00D76E31"/>
    <w:rsid w:val="00D76F3B"/>
    <w:rsid w:val="00D76F56"/>
    <w:rsid w:val="00D7737C"/>
    <w:rsid w:val="00D7752C"/>
    <w:rsid w:val="00D77734"/>
    <w:rsid w:val="00D77819"/>
    <w:rsid w:val="00D77A66"/>
    <w:rsid w:val="00D77CE4"/>
    <w:rsid w:val="00D77CFC"/>
    <w:rsid w:val="00D80044"/>
    <w:rsid w:val="00D805E6"/>
    <w:rsid w:val="00D80691"/>
    <w:rsid w:val="00D80B54"/>
    <w:rsid w:val="00D80DA9"/>
    <w:rsid w:val="00D81123"/>
    <w:rsid w:val="00D8113B"/>
    <w:rsid w:val="00D8140B"/>
    <w:rsid w:val="00D81476"/>
    <w:rsid w:val="00D81675"/>
    <w:rsid w:val="00D816E6"/>
    <w:rsid w:val="00D816F4"/>
    <w:rsid w:val="00D8170A"/>
    <w:rsid w:val="00D817B7"/>
    <w:rsid w:val="00D8187E"/>
    <w:rsid w:val="00D8191F"/>
    <w:rsid w:val="00D81A07"/>
    <w:rsid w:val="00D81F1B"/>
    <w:rsid w:val="00D8224C"/>
    <w:rsid w:val="00D82B75"/>
    <w:rsid w:val="00D82C99"/>
    <w:rsid w:val="00D83651"/>
    <w:rsid w:val="00D83699"/>
    <w:rsid w:val="00D837CC"/>
    <w:rsid w:val="00D8382B"/>
    <w:rsid w:val="00D83C33"/>
    <w:rsid w:val="00D83DD1"/>
    <w:rsid w:val="00D83ECB"/>
    <w:rsid w:val="00D83F99"/>
    <w:rsid w:val="00D8424D"/>
    <w:rsid w:val="00D84675"/>
    <w:rsid w:val="00D84A62"/>
    <w:rsid w:val="00D84AB4"/>
    <w:rsid w:val="00D85066"/>
    <w:rsid w:val="00D850AF"/>
    <w:rsid w:val="00D850D9"/>
    <w:rsid w:val="00D8524C"/>
    <w:rsid w:val="00D85313"/>
    <w:rsid w:val="00D85489"/>
    <w:rsid w:val="00D85797"/>
    <w:rsid w:val="00D85995"/>
    <w:rsid w:val="00D85CFF"/>
    <w:rsid w:val="00D85D38"/>
    <w:rsid w:val="00D863C5"/>
    <w:rsid w:val="00D864CD"/>
    <w:rsid w:val="00D86834"/>
    <w:rsid w:val="00D868F0"/>
    <w:rsid w:val="00D86CDB"/>
    <w:rsid w:val="00D86E18"/>
    <w:rsid w:val="00D87064"/>
    <w:rsid w:val="00D870C9"/>
    <w:rsid w:val="00D871A9"/>
    <w:rsid w:val="00D8752D"/>
    <w:rsid w:val="00D87545"/>
    <w:rsid w:val="00D8763E"/>
    <w:rsid w:val="00D87801"/>
    <w:rsid w:val="00D879E4"/>
    <w:rsid w:val="00D87C65"/>
    <w:rsid w:val="00D87FB1"/>
    <w:rsid w:val="00D90291"/>
    <w:rsid w:val="00D902AC"/>
    <w:rsid w:val="00D904D4"/>
    <w:rsid w:val="00D9053D"/>
    <w:rsid w:val="00D907EA"/>
    <w:rsid w:val="00D90EF7"/>
    <w:rsid w:val="00D91069"/>
    <w:rsid w:val="00D9118C"/>
    <w:rsid w:val="00D9119E"/>
    <w:rsid w:val="00D9123B"/>
    <w:rsid w:val="00D9138D"/>
    <w:rsid w:val="00D916F9"/>
    <w:rsid w:val="00D91717"/>
    <w:rsid w:val="00D91BCC"/>
    <w:rsid w:val="00D923DB"/>
    <w:rsid w:val="00D92452"/>
    <w:rsid w:val="00D924B9"/>
    <w:rsid w:val="00D9269C"/>
    <w:rsid w:val="00D9286A"/>
    <w:rsid w:val="00D92A41"/>
    <w:rsid w:val="00D92ADD"/>
    <w:rsid w:val="00D92F9B"/>
    <w:rsid w:val="00D92FA9"/>
    <w:rsid w:val="00D9302A"/>
    <w:rsid w:val="00D9304F"/>
    <w:rsid w:val="00D9349F"/>
    <w:rsid w:val="00D9358A"/>
    <w:rsid w:val="00D938F8"/>
    <w:rsid w:val="00D93B6B"/>
    <w:rsid w:val="00D93BEA"/>
    <w:rsid w:val="00D93F09"/>
    <w:rsid w:val="00D9415C"/>
    <w:rsid w:val="00D9419A"/>
    <w:rsid w:val="00D942BD"/>
    <w:rsid w:val="00D943D1"/>
    <w:rsid w:val="00D9450F"/>
    <w:rsid w:val="00D94969"/>
    <w:rsid w:val="00D94BD1"/>
    <w:rsid w:val="00D94CF9"/>
    <w:rsid w:val="00D952CE"/>
    <w:rsid w:val="00D95342"/>
    <w:rsid w:val="00D9538C"/>
    <w:rsid w:val="00D9565A"/>
    <w:rsid w:val="00D95793"/>
    <w:rsid w:val="00D9579F"/>
    <w:rsid w:val="00D95A05"/>
    <w:rsid w:val="00D95E23"/>
    <w:rsid w:val="00D96016"/>
    <w:rsid w:val="00D9621B"/>
    <w:rsid w:val="00D96384"/>
    <w:rsid w:val="00D963F3"/>
    <w:rsid w:val="00D9695B"/>
    <w:rsid w:val="00D970F8"/>
    <w:rsid w:val="00D97F91"/>
    <w:rsid w:val="00D97FB2"/>
    <w:rsid w:val="00DA00B4"/>
    <w:rsid w:val="00DA02E4"/>
    <w:rsid w:val="00DA0346"/>
    <w:rsid w:val="00DA0393"/>
    <w:rsid w:val="00DA0954"/>
    <w:rsid w:val="00DA0C61"/>
    <w:rsid w:val="00DA0E76"/>
    <w:rsid w:val="00DA13C5"/>
    <w:rsid w:val="00DA15BA"/>
    <w:rsid w:val="00DA199E"/>
    <w:rsid w:val="00DA1E56"/>
    <w:rsid w:val="00DA1F42"/>
    <w:rsid w:val="00DA211C"/>
    <w:rsid w:val="00DA2327"/>
    <w:rsid w:val="00DA2558"/>
    <w:rsid w:val="00DA261A"/>
    <w:rsid w:val="00DA2AC3"/>
    <w:rsid w:val="00DA2B08"/>
    <w:rsid w:val="00DA2D0E"/>
    <w:rsid w:val="00DA2D9D"/>
    <w:rsid w:val="00DA2E96"/>
    <w:rsid w:val="00DA3061"/>
    <w:rsid w:val="00DA33C1"/>
    <w:rsid w:val="00DA382E"/>
    <w:rsid w:val="00DA385D"/>
    <w:rsid w:val="00DA3A48"/>
    <w:rsid w:val="00DA3AAF"/>
    <w:rsid w:val="00DA3AE7"/>
    <w:rsid w:val="00DA3D6B"/>
    <w:rsid w:val="00DA4389"/>
    <w:rsid w:val="00DA483F"/>
    <w:rsid w:val="00DA48E4"/>
    <w:rsid w:val="00DA4AD1"/>
    <w:rsid w:val="00DA4CC5"/>
    <w:rsid w:val="00DA4F2C"/>
    <w:rsid w:val="00DA4F91"/>
    <w:rsid w:val="00DA5064"/>
    <w:rsid w:val="00DA523C"/>
    <w:rsid w:val="00DA55EA"/>
    <w:rsid w:val="00DA5743"/>
    <w:rsid w:val="00DA58ED"/>
    <w:rsid w:val="00DA59B7"/>
    <w:rsid w:val="00DA5A94"/>
    <w:rsid w:val="00DA5AA4"/>
    <w:rsid w:val="00DA5E9D"/>
    <w:rsid w:val="00DA6030"/>
    <w:rsid w:val="00DA60A8"/>
    <w:rsid w:val="00DA6143"/>
    <w:rsid w:val="00DA6583"/>
    <w:rsid w:val="00DA6676"/>
    <w:rsid w:val="00DA66F6"/>
    <w:rsid w:val="00DA6AE5"/>
    <w:rsid w:val="00DA6C3C"/>
    <w:rsid w:val="00DA7497"/>
    <w:rsid w:val="00DA7674"/>
    <w:rsid w:val="00DA7BD6"/>
    <w:rsid w:val="00DA7CBE"/>
    <w:rsid w:val="00DA7DB9"/>
    <w:rsid w:val="00DB04AF"/>
    <w:rsid w:val="00DB0664"/>
    <w:rsid w:val="00DB0A00"/>
    <w:rsid w:val="00DB0B6F"/>
    <w:rsid w:val="00DB119E"/>
    <w:rsid w:val="00DB1278"/>
    <w:rsid w:val="00DB156B"/>
    <w:rsid w:val="00DB1677"/>
    <w:rsid w:val="00DB16FE"/>
    <w:rsid w:val="00DB17CA"/>
    <w:rsid w:val="00DB189C"/>
    <w:rsid w:val="00DB19F8"/>
    <w:rsid w:val="00DB1B55"/>
    <w:rsid w:val="00DB1EEB"/>
    <w:rsid w:val="00DB224D"/>
    <w:rsid w:val="00DB2516"/>
    <w:rsid w:val="00DB2817"/>
    <w:rsid w:val="00DB28CD"/>
    <w:rsid w:val="00DB2AC6"/>
    <w:rsid w:val="00DB2D22"/>
    <w:rsid w:val="00DB317D"/>
    <w:rsid w:val="00DB33B7"/>
    <w:rsid w:val="00DB3859"/>
    <w:rsid w:val="00DB3A06"/>
    <w:rsid w:val="00DB3CD2"/>
    <w:rsid w:val="00DB3E77"/>
    <w:rsid w:val="00DB4454"/>
    <w:rsid w:val="00DB44AE"/>
    <w:rsid w:val="00DB46AD"/>
    <w:rsid w:val="00DB4C1B"/>
    <w:rsid w:val="00DB4E14"/>
    <w:rsid w:val="00DB585A"/>
    <w:rsid w:val="00DB5C5F"/>
    <w:rsid w:val="00DB5F31"/>
    <w:rsid w:val="00DB6181"/>
    <w:rsid w:val="00DB61C2"/>
    <w:rsid w:val="00DB6348"/>
    <w:rsid w:val="00DB6950"/>
    <w:rsid w:val="00DB6986"/>
    <w:rsid w:val="00DB6BB2"/>
    <w:rsid w:val="00DB6C49"/>
    <w:rsid w:val="00DB75D2"/>
    <w:rsid w:val="00DB7626"/>
    <w:rsid w:val="00DB7638"/>
    <w:rsid w:val="00DC01F7"/>
    <w:rsid w:val="00DC02CB"/>
    <w:rsid w:val="00DC0354"/>
    <w:rsid w:val="00DC0534"/>
    <w:rsid w:val="00DC0884"/>
    <w:rsid w:val="00DC0C33"/>
    <w:rsid w:val="00DC0EA2"/>
    <w:rsid w:val="00DC0FC8"/>
    <w:rsid w:val="00DC0FD6"/>
    <w:rsid w:val="00DC109E"/>
    <w:rsid w:val="00DC126D"/>
    <w:rsid w:val="00DC17C4"/>
    <w:rsid w:val="00DC1E76"/>
    <w:rsid w:val="00DC1F73"/>
    <w:rsid w:val="00DC200B"/>
    <w:rsid w:val="00DC20A1"/>
    <w:rsid w:val="00DC22DA"/>
    <w:rsid w:val="00DC23B2"/>
    <w:rsid w:val="00DC2664"/>
    <w:rsid w:val="00DC26AA"/>
    <w:rsid w:val="00DC2704"/>
    <w:rsid w:val="00DC2A37"/>
    <w:rsid w:val="00DC2C05"/>
    <w:rsid w:val="00DC2FB7"/>
    <w:rsid w:val="00DC3048"/>
    <w:rsid w:val="00DC32FF"/>
    <w:rsid w:val="00DC36D7"/>
    <w:rsid w:val="00DC381D"/>
    <w:rsid w:val="00DC3B85"/>
    <w:rsid w:val="00DC3C58"/>
    <w:rsid w:val="00DC3DFB"/>
    <w:rsid w:val="00DC3E90"/>
    <w:rsid w:val="00DC40E5"/>
    <w:rsid w:val="00DC40EB"/>
    <w:rsid w:val="00DC425C"/>
    <w:rsid w:val="00DC4479"/>
    <w:rsid w:val="00DC4A9E"/>
    <w:rsid w:val="00DC530B"/>
    <w:rsid w:val="00DC5440"/>
    <w:rsid w:val="00DC57BF"/>
    <w:rsid w:val="00DC5D78"/>
    <w:rsid w:val="00DC63EC"/>
    <w:rsid w:val="00DC652E"/>
    <w:rsid w:val="00DC6614"/>
    <w:rsid w:val="00DC6AB5"/>
    <w:rsid w:val="00DC6AFC"/>
    <w:rsid w:val="00DC6D98"/>
    <w:rsid w:val="00DC6F43"/>
    <w:rsid w:val="00DC6F47"/>
    <w:rsid w:val="00DC706A"/>
    <w:rsid w:val="00DC70A5"/>
    <w:rsid w:val="00DC78A7"/>
    <w:rsid w:val="00DC7A6E"/>
    <w:rsid w:val="00DC7AB8"/>
    <w:rsid w:val="00DC7D22"/>
    <w:rsid w:val="00DD042E"/>
    <w:rsid w:val="00DD098B"/>
    <w:rsid w:val="00DD0D38"/>
    <w:rsid w:val="00DD0EC8"/>
    <w:rsid w:val="00DD13AA"/>
    <w:rsid w:val="00DD140B"/>
    <w:rsid w:val="00DD15E4"/>
    <w:rsid w:val="00DD1880"/>
    <w:rsid w:val="00DD19FD"/>
    <w:rsid w:val="00DD1BFB"/>
    <w:rsid w:val="00DD1EA5"/>
    <w:rsid w:val="00DD1F70"/>
    <w:rsid w:val="00DD2125"/>
    <w:rsid w:val="00DD2885"/>
    <w:rsid w:val="00DD2908"/>
    <w:rsid w:val="00DD2B04"/>
    <w:rsid w:val="00DD2B96"/>
    <w:rsid w:val="00DD2BFC"/>
    <w:rsid w:val="00DD2D0C"/>
    <w:rsid w:val="00DD30C1"/>
    <w:rsid w:val="00DD30EC"/>
    <w:rsid w:val="00DD330A"/>
    <w:rsid w:val="00DD3335"/>
    <w:rsid w:val="00DD3573"/>
    <w:rsid w:val="00DD371F"/>
    <w:rsid w:val="00DD39FD"/>
    <w:rsid w:val="00DD3E3B"/>
    <w:rsid w:val="00DD3EF2"/>
    <w:rsid w:val="00DD4166"/>
    <w:rsid w:val="00DD41A6"/>
    <w:rsid w:val="00DD4541"/>
    <w:rsid w:val="00DD478E"/>
    <w:rsid w:val="00DD49A2"/>
    <w:rsid w:val="00DD4A3A"/>
    <w:rsid w:val="00DD4BA5"/>
    <w:rsid w:val="00DD4CEF"/>
    <w:rsid w:val="00DD4E0F"/>
    <w:rsid w:val="00DD4E6C"/>
    <w:rsid w:val="00DD509E"/>
    <w:rsid w:val="00DD50BE"/>
    <w:rsid w:val="00DD5473"/>
    <w:rsid w:val="00DD5764"/>
    <w:rsid w:val="00DD5DDC"/>
    <w:rsid w:val="00DD6349"/>
    <w:rsid w:val="00DD660F"/>
    <w:rsid w:val="00DD6614"/>
    <w:rsid w:val="00DD6629"/>
    <w:rsid w:val="00DD66E5"/>
    <w:rsid w:val="00DD67C5"/>
    <w:rsid w:val="00DD68A5"/>
    <w:rsid w:val="00DD693D"/>
    <w:rsid w:val="00DD694D"/>
    <w:rsid w:val="00DD6A5B"/>
    <w:rsid w:val="00DD6C1C"/>
    <w:rsid w:val="00DD6F16"/>
    <w:rsid w:val="00DD7699"/>
    <w:rsid w:val="00DD7992"/>
    <w:rsid w:val="00DD7AD3"/>
    <w:rsid w:val="00DD7CC2"/>
    <w:rsid w:val="00DD7CE9"/>
    <w:rsid w:val="00DD7D08"/>
    <w:rsid w:val="00DD7E4D"/>
    <w:rsid w:val="00DD7FBF"/>
    <w:rsid w:val="00DE014C"/>
    <w:rsid w:val="00DE02B4"/>
    <w:rsid w:val="00DE0378"/>
    <w:rsid w:val="00DE06C0"/>
    <w:rsid w:val="00DE0789"/>
    <w:rsid w:val="00DE07E9"/>
    <w:rsid w:val="00DE09AA"/>
    <w:rsid w:val="00DE10FF"/>
    <w:rsid w:val="00DE11B8"/>
    <w:rsid w:val="00DE1642"/>
    <w:rsid w:val="00DE16DF"/>
    <w:rsid w:val="00DE1A22"/>
    <w:rsid w:val="00DE1AC2"/>
    <w:rsid w:val="00DE2351"/>
    <w:rsid w:val="00DE24B8"/>
    <w:rsid w:val="00DE256B"/>
    <w:rsid w:val="00DE2944"/>
    <w:rsid w:val="00DE2982"/>
    <w:rsid w:val="00DE2A47"/>
    <w:rsid w:val="00DE2D3C"/>
    <w:rsid w:val="00DE31C0"/>
    <w:rsid w:val="00DE3B72"/>
    <w:rsid w:val="00DE3BCB"/>
    <w:rsid w:val="00DE3DC3"/>
    <w:rsid w:val="00DE3F41"/>
    <w:rsid w:val="00DE40CD"/>
    <w:rsid w:val="00DE4274"/>
    <w:rsid w:val="00DE43CB"/>
    <w:rsid w:val="00DE4A8B"/>
    <w:rsid w:val="00DE5044"/>
    <w:rsid w:val="00DE5771"/>
    <w:rsid w:val="00DE5EF6"/>
    <w:rsid w:val="00DE61EF"/>
    <w:rsid w:val="00DE6237"/>
    <w:rsid w:val="00DE6548"/>
    <w:rsid w:val="00DE662D"/>
    <w:rsid w:val="00DE6668"/>
    <w:rsid w:val="00DE6715"/>
    <w:rsid w:val="00DE6744"/>
    <w:rsid w:val="00DE6904"/>
    <w:rsid w:val="00DE6AD9"/>
    <w:rsid w:val="00DE6BCB"/>
    <w:rsid w:val="00DE6F13"/>
    <w:rsid w:val="00DE6F93"/>
    <w:rsid w:val="00DE70AB"/>
    <w:rsid w:val="00DE7687"/>
    <w:rsid w:val="00DE789B"/>
    <w:rsid w:val="00DE792A"/>
    <w:rsid w:val="00DE7996"/>
    <w:rsid w:val="00DE7AA0"/>
    <w:rsid w:val="00DE7B3A"/>
    <w:rsid w:val="00DE7C06"/>
    <w:rsid w:val="00DE7C37"/>
    <w:rsid w:val="00DE7D58"/>
    <w:rsid w:val="00DF04DF"/>
    <w:rsid w:val="00DF0742"/>
    <w:rsid w:val="00DF0987"/>
    <w:rsid w:val="00DF0B11"/>
    <w:rsid w:val="00DF0BC3"/>
    <w:rsid w:val="00DF0D90"/>
    <w:rsid w:val="00DF0F72"/>
    <w:rsid w:val="00DF1185"/>
    <w:rsid w:val="00DF1687"/>
    <w:rsid w:val="00DF1AFF"/>
    <w:rsid w:val="00DF1B4F"/>
    <w:rsid w:val="00DF1C90"/>
    <w:rsid w:val="00DF1D42"/>
    <w:rsid w:val="00DF21DE"/>
    <w:rsid w:val="00DF2217"/>
    <w:rsid w:val="00DF230F"/>
    <w:rsid w:val="00DF240E"/>
    <w:rsid w:val="00DF246A"/>
    <w:rsid w:val="00DF26E2"/>
    <w:rsid w:val="00DF2772"/>
    <w:rsid w:val="00DF29A7"/>
    <w:rsid w:val="00DF2E51"/>
    <w:rsid w:val="00DF2EF5"/>
    <w:rsid w:val="00DF30D2"/>
    <w:rsid w:val="00DF322D"/>
    <w:rsid w:val="00DF3311"/>
    <w:rsid w:val="00DF35F6"/>
    <w:rsid w:val="00DF3A94"/>
    <w:rsid w:val="00DF3F1C"/>
    <w:rsid w:val="00DF3F68"/>
    <w:rsid w:val="00DF4018"/>
    <w:rsid w:val="00DF4429"/>
    <w:rsid w:val="00DF45CA"/>
    <w:rsid w:val="00DF4900"/>
    <w:rsid w:val="00DF4A0C"/>
    <w:rsid w:val="00DF4AA3"/>
    <w:rsid w:val="00DF52F8"/>
    <w:rsid w:val="00DF5546"/>
    <w:rsid w:val="00DF5857"/>
    <w:rsid w:val="00DF5B85"/>
    <w:rsid w:val="00DF5D77"/>
    <w:rsid w:val="00DF5D7D"/>
    <w:rsid w:val="00DF6013"/>
    <w:rsid w:val="00DF6155"/>
    <w:rsid w:val="00DF6332"/>
    <w:rsid w:val="00DF641A"/>
    <w:rsid w:val="00DF64BC"/>
    <w:rsid w:val="00DF6681"/>
    <w:rsid w:val="00DF66A7"/>
    <w:rsid w:val="00DF675E"/>
    <w:rsid w:val="00DF6889"/>
    <w:rsid w:val="00DF6CF9"/>
    <w:rsid w:val="00DF6F88"/>
    <w:rsid w:val="00DF78F1"/>
    <w:rsid w:val="00DF7AC2"/>
    <w:rsid w:val="00DF7B4C"/>
    <w:rsid w:val="00DF7C84"/>
    <w:rsid w:val="00E0032D"/>
    <w:rsid w:val="00E003DD"/>
    <w:rsid w:val="00E00745"/>
    <w:rsid w:val="00E007F4"/>
    <w:rsid w:val="00E0085D"/>
    <w:rsid w:val="00E00A23"/>
    <w:rsid w:val="00E00E46"/>
    <w:rsid w:val="00E0156D"/>
    <w:rsid w:val="00E017D8"/>
    <w:rsid w:val="00E01AC0"/>
    <w:rsid w:val="00E01B56"/>
    <w:rsid w:val="00E01BB1"/>
    <w:rsid w:val="00E01C36"/>
    <w:rsid w:val="00E01CBA"/>
    <w:rsid w:val="00E01D2C"/>
    <w:rsid w:val="00E022BB"/>
    <w:rsid w:val="00E02563"/>
    <w:rsid w:val="00E02705"/>
    <w:rsid w:val="00E02798"/>
    <w:rsid w:val="00E02DF7"/>
    <w:rsid w:val="00E02E58"/>
    <w:rsid w:val="00E02E6B"/>
    <w:rsid w:val="00E030E4"/>
    <w:rsid w:val="00E03580"/>
    <w:rsid w:val="00E03B24"/>
    <w:rsid w:val="00E03B6E"/>
    <w:rsid w:val="00E03D63"/>
    <w:rsid w:val="00E0410E"/>
    <w:rsid w:val="00E041B6"/>
    <w:rsid w:val="00E04715"/>
    <w:rsid w:val="00E05046"/>
    <w:rsid w:val="00E05069"/>
    <w:rsid w:val="00E054B2"/>
    <w:rsid w:val="00E05505"/>
    <w:rsid w:val="00E05720"/>
    <w:rsid w:val="00E05908"/>
    <w:rsid w:val="00E05F97"/>
    <w:rsid w:val="00E05FC8"/>
    <w:rsid w:val="00E06482"/>
    <w:rsid w:val="00E06A27"/>
    <w:rsid w:val="00E06D38"/>
    <w:rsid w:val="00E07714"/>
    <w:rsid w:val="00E07B1F"/>
    <w:rsid w:val="00E07B4D"/>
    <w:rsid w:val="00E07C8D"/>
    <w:rsid w:val="00E07CBB"/>
    <w:rsid w:val="00E1065A"/>
    <w:rsid w:val="00E106DE"/>
    <w:rsid w:val="00E10766"/>
    <w:rsid w:val="00E109D7"/>
    <w:rsid w:val="00E10E53"/>
    <w:rsid w:val="00E10ED8"/>
    <w:rsid w:val="00E10FE2"/>
    <w:rsid w:val="00E11416"/>
    <w:rsid w:val="00E11B86"/>
    <w:rsid w:val="00E11C37"/>
    <w:rsid w:val="00E11CAD"/>
    <w:rsid w:val="00E11E1B"/>
    <w:rsid w:val="00E11E56"/>
    <w:rsid w:val="00E11F35"/>
    <w:rsid w:val="00E11F64"/>
    <w:rsid w:val="00E122CF"/>
    <w:rsid w:val="00E12532"/>
    <w:rsid w:val="00E1257B"/>
    <w:rsid w:val="00E125E9"/>
    <w:rsid w:val="00E12896"/>
    <w:rsid w:val="00E12B8B"/>
    <w:rsid w:val="00E134F0"/>
    <w:rsid w:val="00E13F5E"/>
    <w:rsid w:val="00E13FE9"/>
    <w:rsid w:val="00E14349"/>
    <w:rsid w:val="00E1444B"/>
    <w:rsid w:val="00E145FD"/>
    <w:rsid w:val="00E147A7"/>
    <w:rsid w:val="00E149CF"/>
    <w:rsid w:val="00E14A38"/>
    <w:rsid w:val="00E14CCE"/>
    <w:rsid w:val="00E14EC5"/>
    <w:rsid w:val="00E153CD"/>
    <w:rsid w:val="00E158C2"/>
    <w:rsid w:val="00E1592D"/>
    <w:rsid w:val="00E15D5F"/>
    <w:rsid w:val="00E15DA6"/>
    <w:rsid w:val="00E161E0"/>
    <w:rsid w:val="00E165CA"/>
    <w:rsid w:val="00E1677F"/>
    <w:rsid w:val="00E16DD3"/>
    <w:rsid w:val="00E16ECF"/>
    <w:rsid w:val="00E1702C"/>
    <w:rsid w:val="00E170F8"/>
    <w:rsid w:val="00E17405"/>
    <w:rsid w:val="00E1741D"/>
    <w:rsid w:val="00E17646"/>
    <w:rsid w:val="00E176E5"/>
    <w:rsid w:val="00E17729"/>
    <w:rsid w:val="00E177BC"/>
    <w:rsid w:val="00E178BF"/>
    <w:rsid w:val="00E1791B"/>
    <w:rsid w:val="00E17B29"/>
    <w:rsid w:val="00E17C72"/>
    <w:rsid w:val="00E17E89"/>
    <w:rsid w:val="00E17EFE"/>
    <w:rsid w:val="00E20233"/>
    <w:rsid w:val="00E20309"/>
    <w:rsid w:val="00E203DE"/>
    <w:rsid w:val="00E203EF"/>
    <w:rsid w:val="00E204F8"/>
    <w:rsid w:val="00E2052C"/>
    <w:rsid w:val="00E207B8"/>
    <w:rsid w:val="00E209BB"/>
    <w:rsid w:val="00E209FD"/>
    <w:rsid w:val="00E20A8E"/>
    <w:rsid w:val="00E20A90"/>
    <w:rsid w:val="00E20D20"/>
    <w:rsid w:val="00E21229"/>
    <w:rsid w:val="00E21419"/>
    <w:rsid w:val="00E21598"/>
    <w:rsid w:val="00E2164E"/>
    <w:rsid w:val="00E2190D"/>
    <w:rsid w:val="00E2195B"/>
    <w:rsid w:val="00E21E0C"/>
    <w:rsid w:val="00E21F95"/>
    <w:rsid w:val="00E2224E"/>
    <w:rsid w:val="00E225E1"/>
    <w:rsid w:val="00E22865"/>
    <w:rsid w:val="00E22917"/>
    <w:rsid w:val="00E22A77"/>
    <w:rsid w:val="00E22BB8"/>
    <w:rsid w:val="00E22C9D"/>
    <w:rsid w:val="00E22CC3"/>
    <w:rsid w:val="00E22CC6"/>
    <w:rsid w:val="00E22CD1"/>
    <w:rsid w:val="00E22D5C"/>
    <w:rsid w:val="00E22DD1"/>
    <w:rsid w:val="00E22DD6"/>
    <w:rsid w:val="00E22EAD"/>
    <w:rsid w:val="00E22FC4"/>
    <w:rsid w:val="00E23275"/>
    <w:rsid w:val="00E23325"/>
    <w:rsid w:val="00E2336C"/>
    <w:rsid w:val="00E233CC"/>
    <w:rsid w:val="00E23576"/>
    <w:rsid w:val="00E23817"/>
    <w:rsid w:val="00E2382D"/>
    <w:rsid w:val="00E23868"/>
    <w:rsid w:val="00E23C62"/>
    <w:rsid w:val="00E23D92"/>
    <w:rsid w:val="00E23E60"/>
    <w:rsid w:val="00E23F64"/>
    <w:rsid w:val="00E23F6B"/>
    <w:rsid w:val="00E24652"/>
    <w:rsid w:val="00E2486C"/>
    <w:rsid w:val="00E2491B"/>
    <w:rsid w:val="00E24F0D"/>
    <w:rsid w:val="00E2507A"/>
    <w:rsid w:val="00E25156"/>
    <w:rsid w:val="00E2548D"/>
    <w:rsid w:val="00E255DD"/>
    <w:rsid w:val="00E255ED"/>
    <w:rsid w:val="00E25692"/>
    <w:rsid w:val="00E257D1"/>
    <w:rsid w:val="00E25B9F"/>
    <w:rsid w:val="00E25D7C"/>
    <w:rsid w:val="00E25E5D"/>
    <w:rsid w:val="00E260D3"/>
    <w:rsid w:val="00E26317"/>
    <w:rsid w:val="00E266CC"/>
    <w:rsid w:val="00E268BB"/>
    <w:rsid w:val="00E26EB7"/>
    <w:rsid w:val="00E26F66"/>
    <w:rsid w:val="00E26F69"/>
    <w:rsid w:val="00E26FF7"/>
    <w:rsid w:val="00E27836"/>
    <w:rsid w:val="00E2787C"/>
    <w:rsid w:val="00E27B5E"/>
    <w:rsid w:val="00E27C99"/>
    <w:rsid w:val="00E27DCB"/>
    <w:rsid w:val="00E30271"/>
    <w:rsid w:val="00E3086A"/>
    <w:rsid w:val="00E30A60"/>
    <w:rsid w:val="00E30AA4"/>
    <w:rsid w:val="00E30DBF"/>
    <w:rsid w:val="00E31157"/>
    <w:rsid w:val="00E31203"/>
    <w:rsid w:val="00E31351"/>
    <w:rsid w:val="00E31A50"/>
    <w:rsid w:val="00E31E0F"/>
    <w:rsid w:val="00E322AB"/>
    <w:rsid w:val="00E3233E"/>
    <w:rsid w:val="00E3242B"/>
    <w:rsid w:val="00E325F5"/>
    <w:rsid w:val="00E32D38"/>
    <w:rsid w:val="00E32E4F"/>
    <w:rsid w:val="00E32F2E"/>
    <w:rsid w:val="00E32FD2"/>
    <w:rsid w:val="00E3317D"/>
    <w:rsid w:val="00E335C6"/>
    <w:rsid w:val="00E3392C"/>
    <w:rsid w:val="00E33AE7"/>
    <w:rsid w:val="00E33CD5"/>
    <w:rsid w:val="00E33D1E"/>
    <w:rsid w:val="00E33D81"/>
    <w:rsid w:val="00E34187"/>
    <w:rsid w:val="00E341D8"/>
    <w:rsid w:val="00E343DD"/>
    <w:rsid w:val="00E34C56"/>
    <w:rsid w:val="00E34C67"/>
    <w:rsid w:val="00E34D46"/>
    <w:rsid w:val="00E353D0"/>
    <w:rsid w:val="00E3542C"/>
    <w:rsid w:val="00E3552C"/>
    <w:rsid w:val="00E35775"/>
    <w:rsid w:val="00E35A43"/>
    <w:rsid w:val="00E35DBC"/>
    <w:rsid w:val="00E36138"/>
    <w:rsid w:val="00E36177"/>
    <w:rsid w:val="00E3630E"/>
    <w:rsid w:val="00E3643F"/>
    <w:rsid w:val="00E36629"/>
    <w:rsid w:val="00E3667F"/>
    <w:rsid w:val="00E368D7"/>
    <w:rsid w:val="00E36BCF"/>
    <w:rsid w:val="00E36C25"/>
    <w:rsid w:val="00E370D4"/>
    <w:rsid w:val="00E37232"/>
    <w:rsid w:val="00E37339"/>
    <w:rsid w:val="00E3734D"/>
    <w:rsid w:val="00E37511"/>
    <w:rsid w:val="00E37913"/>
    <w:rsid w:val="00E37956"/>
    <w:rsid w:val="00E37B57"/>
    <w:rsid w:val="00E37FDE"/>
    <w:rsid w:val="00E40265"/>
    <w:rsid w:val="00E4031F"/>
    <w:rsid w:val="00E4066A"/>
    <w:rsid w:val="00E40C48"/>
    <w:rsid w:val="00E40E0C"/>
    <w:rsid w:val="00E41243"/>
    <w:rsid w:val="00E41425"/>
    <w:rsid w:val="00E417DC"/>
    <w:rsid w:val="00E41ABE"/>
    <w:rsid w:val="00E41EA5"/>
    <w:rsid w:val="00E41FEA"/>
    <w:rsid w:val="00E42951"/>
    <w:rsid w:val="00E42E91"/>
    <w:rsid w:val="00E432B9"/>
    <w:rsid w:val="00E4381A"/>
    <w:rsid w:val="00E438CD"/>
    <w:rsid w:val="00E43C4D"/>
    <w:rsid w:val="00E43EBE"/>
    <w:rsid w:val="00E43F43"/>
    <w:rsid w:val="00E43FFD"/>
    <w:rsid w:val="00E44155"/>
    <w:rsid w:val="00E4455D"/>
    <w:rsid w:val="00E44661"/>
    <w:rsid w:val="00E44668"/>
    <w:rsid w:val="00E44798"/>
    <w:rsid w:val="00E447ED"/>
    <w:rsid w:val="00E44998"/>
    <w:rsid w:val="00E44C52"/>
    <w:rsid w:val="00E44E4E"/>
    <w:rsid w:val="00E450AD"/>
    <w:rsid w:val="00E45409"/>
    <w:rsid w:val="00E45467"/>
    <w:rsid w:val="00E45E37"/>
    <w:rsid w:val="00E461E5"/>
    <w:rsid w:val="00E4639F"/>
    <w:rsid w:val="00E463A3"/>
    <w:rsid w:val="00E463C9"/>
    <w:rsid w:val="00E463DD"/>
    <w:rsid w:val="00E4641A"/>
    <w:rsid w:val="00E464C9"/>
    <w:rsid w:val="00E46A31"/>
    <w:rsid w:val="00E46A96"/>
    <w:rsid w:val="00E46ACD"/>
    <w:rsid w:val="00E46B27"/>
    <w:rsid w:val="00E46C1E"/>
    <w:rsid w:val="00E46C22"/>
    <w:rsid w:val="00E46D5C"/>
    <w:rsid w:val="00E47285"/>
    <w:rsid w:val="00E4778D"/>
    <w:rsid w:val="00E47879"/>
    <w:rsid w:val="00E478D4"/>
    <w:rsid w:val="00E47D43"/>
    <w:rsid w:val="00E47D7E"/>
    <w:rsid w:val="00E47D84"/>
    <w:rsid w:val="00E47E2F"/>
    <w:rsid w:val="00E501DD"/>
    <w:rsid w:val="00E50579"/>
    <w:rsid w:val="00E509E6"/>
    <w:rsid w:val="00E50C8D"/>
    <w:rsid w:val="00E50D91"/>
    <w:rsid w:val="00E50F12"/>
    <w:rsid w:val="00E50F18"/>
    <w:rsid w:val="00E510B3"/>
    <w:rsid w:val="00E5119C"/>
    <w:rsid w:val="00E5124A"/>
    <w:rsid w:val="00E5125C"/>
    <w:rsid w:val="00E51555"/>
    <w:rsid w:val="00E51AF7"/>
    <w:rsid w:val="00E51BFA"/>
    <w:rsid w:val="00E51D21"/>
    <w:rsid w:val="00E51F39"/>
    <w:rsid w:val="00E5204B"/>
    <w:rsid w:val="00E5218A"/>
    <w:rsid w:val="00E52227"/>
    <w:rsid w:val="00E52383"/>
    <w:rsid w:val="00E524EE"/>
    <w:rsid w:val="00E5277D"/>
    <w:rsid w:val="00E528E4"/>
    <w:rsid w:val="00E52C73"/>
    <w:rsid w:val="00E52C93"/>
    <w:rsid w:val="00E52E3C"/>
    <w:rsid w:val="00E532B1"/>
    <w:rsid w:val="00E53406"/>
    <w:rsid w:val="00E5382E"/>
    <w:rsid w:val="00E53E1F"/>
    <w:rsid w:val="00E540A1"/>
    <w:rsid w:val="00E540A5"/>
    <w:rsid w:val="00E54388"/>
    <w:rsid w:val="00E54418"/>
    <w:rsid w:val="00E545A2"/>
    <w:rsid w:val="00E54BFE"/>
    <w:rsid w:val="00E54DFF"/>
    <w:rsid w:val="00E54EA2"/>
    <w:rsid w:val="00E54EDB"/>
    <w:rsid w:val="00E54F83"/>
    <w:rsid w:val="00E5503C"/>
    <w:rsid w:val="00E5503D"/>
    <w:rsid w:val="00E550CC"/>
    <w:rsid w:val="00E5512B"/>
    <w:rsid w:val="00E552FE"/>
    <w:rsid w:val="00E553EA"/>
    <w:rsid w:val="00E55491"/>
    <w:rsid w:val="00E55652"/>
    <w:rsid w:val="00E558B3"/>
    <w:rsid w:val="00E55A95"/>
    <w:rsid w:val="00E55EFA"/>
    <w:rsid w:val="00E55F18"/>
    <w:rsid w:val="00E56078"/>
    <w:rsid w:val="00E56667"/>
    <w:rsid w:val="00E566D6"/>
    <w:rsid w:val="00E568F0"/>
    <w:rsid w:val="00E569E6"/>
    <w:rsid w:val="00E56D61"/>
    <w:rsid w:val="00E56E2B"/>
    <w:rsid w:val="00E56FC9"/>
    <w:rsid w:val="00E57371"/>
    <w:rsid w:val="00E576B0"/>
    <w:rsid w:val="00E5791F"/>
    <w:rsid w:val="00E57A85"/>
    <w:rsid w:val="00E57F12"/>
    <w:rsid w:val="00E6001E"/>
    <w:rsid w:val="00E60082"/>
    <w:rsid w:val="00E601C5"/>
    <w:rsid w:val="00E602A6"/>
    <w:rsid w:val="00E6034A"/>
    <w:rsid w:val="00E60367"/>
    <w:rsid w:val="00E60AB8"/>
    <w:rsid w:val="00E60B63"/>
    <w:rsid w:val="00E60DEC"/>
    <w:rsid w:val="00E60E3E"/>
    <w:rsid w:val="00E61193"/>
    <w:rsid w:val="00E614CC"/>
    <w:rsid w:val="00E61537"/>
    <w:rsid w:val="00E618EB"/>
    <w:rsid w:val="00E61947"/>
    <w:rsid w:val="00E619B5"/>
    <w:rsid w:val="00E61DB7"/>
    <w:rsid w:val="00E61E7C"/>
    <w:rsid w:val="00E62240"/>
    <w:rsid w:val="00E62643"/>
    <w:rsid w:val="00E62867"/>
    <w:rsid w:val="00E6306D"/>
    <w:rsid w:val="00E63143"/>
    <w:rsid w:val="00E633C0"/>
    <w:rsid w:val="00E63548"/>
    <w:rsid w:val="00E63988"/>
    <w:rsid w:val="00E6400B"/>
    <w:rsid w:val="00E642F0"/>
    <w:rsid w:val="00E64471"/>
    <w:rsid w:val="00E644E7"/>
    <w:rsid w:val="00E64760"/>
    <w:rsid w:val="00E64E28"/>
    <w:rsid w:val="00E64E81"/>
    <w:rsid w:val="00E64FD5"/>
    <w:rsid w:val="00E653CA"/>
    <w:rsid w:val="00E65462"/>
    <w:rsid w:val="00E6547B"/>
    <w:rsid w:val="00E655FE"/>
    <w:rsid w:val="00E656DF"/>
    <w:rsid w:val="00E65C80"/>
    <w:rsid w:val="00E65E96"/>
    <w:rsid w:val="00E65F7C"/>
    <w:rsid w:val="00E660CC"/>
    <w:rsid w:val="00E66281"/>
    <w:rsid w:val="00E663D3"/>
    <w:rsid w:val="00E6671A"/>
    <w:rsid w:val="00E6676C"/>
    <w:rsid w:val="00E66D71"/>
    <w:rsid w:val="00E67154"/>
    <w:rsid w:val="00E6733A"/>
    <w:rsid w:val="00E67368"/>
    <w:rsid w:val="00E67456"/>
    <w:rsid w:val="00E67465"/>
    <w:rsid w:val="00E677CE"/>
    <w:rsid w:val="00E678EC"/>
    <w:rsid w:val="00E67BEA"/>
    <w:rsid w:val="00E67F84"/>
    <w:rsid w:val="00E70104"/>
    <w:rsid w:val="00E7014B"/>
    <w:rsid w:val="00E70657"/>
    <w:rsid w:val="00E707D3"/>
    <w:rsid w:val="00E70B50"/>
    <w:rsid w:val="00E70C1F"/>
    <w:rsid w:val="00E7115F"/>
    <w:rsid w:val="00E711EA"/>
    <w:rsid w:val="00E71235"/>
    <w:rsid w:val="00E7124C"/>
    <w:rsid w:val="00E71693"/>
    <w:rsid w:val="00E716E7"/>
    <w:rsid w:val="00E71831"/>
    <w:rsid w:val="00E71E75"/>
    <w:rsid w:val="00E72573"/>
    <w:rsid w:val="00E725C2"/>
    <w:rsid w:val="00E7271A"/>
    <w:rsid w:val="00E72A20"/>
    <w:rsid w:val="00E72A81"/>
    <w:rsid w:val="00E72E48"/>
    <w:rsid w:val="00E72F34"/>
    <w:rsid w:val="00E7304D"/>
    <w:rsid w:val="00E73340"/>
    <w:rsid w:val="00E7372E"/>
    <w:rsid w:val="00E738D5"/>
    <w:rsid w:val="00E739CD"/>
    <w:rsid w:val="00E73A45"/>
    <w:rsid w:val="00E73AB6"/>
    <w:rsid w:val="00E73BA3"/>
    <w:rsid w:val="00E73DCE"/>
    <w:rsid w:val="00E73E72"/>
    <w:rsid w:val="00E73F57"/>
    <w:rsid w:val="00E743D5"/>
    <w:rsid w:val="00E74822"/>
    <w:rsid w:val="00E7493D"/>
    <w:rsid w:val="00E74989"/>
    <w:rsid w:val="00E74BB3"/>
    <w:rsid w:val="00E74D3B"/>
    <w:rsid w:val="00E74DCA"/>
    <w:rsid w:val="00E74E13"/>
    <w:rsid w:val="00E74E6F"/>
    <w:rsid w:val="00E74F37"/>
    <w:rsid w:val="00E75091"/>
    <w:rsid w:val="00E75134"/>
    <w:rsid w:val="00E75331"/>
    <w:rsid w:val="00E75797"/>
    <w:rsid w:val="00E758C2"/>
    <w:rsid w:val="00E75C46"/>
    <w:rsid w:val="00E75E92"/>
    <w:rsid w:val="00E762A8"/>
    <w:rsid w:val="00E76446"/>
    <w:rsid w:val="00E76615"/>
    <w:rsid w:val="00E76959"/>
    <w:rsid w:val="00E76C11"/>
    <w:rsid w:val="00E76C63"/>
    <w:rsid w:val="00E772E7"/>
    <w:rsid w:val="00E774AB"/>
    <w:rsid w:val="00E77581"/>
    <w:rsid w:val="00E776C1"/>
    <w:rsid w:val="00E776DB"/>
    <w:rsid w:val="00E77850"/>
    <w:rsid w:val="00E77B5E"/>
    <w:rsid w:val="00E77E20"/>
    <w:rsid w:val="00E800A9"/>
    <w:rsid w:val="00E8010A"/>
    <w:rsid w:val="00E80426"/>
    <w:rsid w:val="00E807E0"/>
    <w:rsid w:val="00E809CB"/>
    <w:rsid w:val="00E80F56"/>
    <w:rsid w:val="00E80FAF"/>
    <w:rsid w:val="00E811D4"/>
    <w:rsid w:val="00E8160F"/>
    <w:rsid w:val="00E8179E"/>
    <w:rsid w:val="00E81829"/>
    <w:rsid w:val="00E81BCB"/>
    <w:rsid w:val="00E81BEA"/>
    <w:rsid w:val="00E81CB1"/>
    <w:rsid w:val="00E81D59"/>
    <w:rsid w:val="00E81FE3"/>
    <w:rsid w:val="00E820AE"/>
    <w:rsid w:val="00E82211"/>
    <w:rsid w:val="00E82409"/>
    <w:rsid w:val="00E8264C"/>
    <w:rsid w:val="00E8271B"/>
    <w:rsid w:val="00E82A7B"/>
    <w:rsid w:val="00E82DAB"/>
    <w:rsid w:val="00E82ED1"/>
    <w:rsid w:val="00E830A4"/>
    <w:rsid w:val="00E8317E"/>
    <w:rsid w:val="00E83306"/>
    <w:rsid w:val="00E836BE"/>
    <w:rsid w:val="00E837A3"/>
    <w:rsid w:val="00E838FC"/>
    <w:rsid w:val="00E839F4"/>
    <w:rsid w:val="00E83A74"/>
    <w:rsid w:val="00E83C1B"/>
    <w:rsid w:val="00E8406A"/>
    <w:rsid w:val="00E840CF"/>
    <w:rsid w:val="00E849CD"/>
    <w:rsid w:val="00E84BAA"/>
    <w:rsid w:val="00E84C63"/>
    <w:rsid w:val="00E84CDD"/>
    <w:rsid w:val="00E84D1B"/>
    <w:rsid w:val="00E850F5"/>
    <w:rsid w:val="00E85125"/>
    <w:rsid w:val="00E852C5"/>
    <w:rsid w:val="00E853CB"/>
    <w:rsid w:val="00E856D9"/>
    <w:rsid w:val="00E8583D"/>
    <w:rsid w:val="00E8589F"/>
    <w:rsid w:val="00E85932"/>
    <w:rsid w:val="00E859AC"/>
    <w:rsid w:val="00E85A0B"/>
    <w:rsid w:val="00E85B72"/>
    <w:rsid w:val="00E8625C"/>
    <w:rsid w:val="00E863C5"/>
    <w:rsid w:val="00E867CE"/>
    <w:rsid w:val="00E869EC"/>
    <w:rsid w:val="00E86CE7"/>
    <w:rsid w:val="00E86F8A"/>
    <w:rsid w:val="00E87E7B"/>
    <w:rsid w:val="00E87F12"/>
    <w:rsid w:val="00E90188"/>
    <w:rsid w:val="00E908BB"/>
    <w:rsid w:val="00E90C07"/>
    <w:rsid w:val="00E90CCD"/>
    <w:rsid w:val="00E90E07"/>
    <w:rsid w:val="00E90F93"/>
    <w:rsid w:val="00E912B8"/>
    <w:rsid w:val="00E91C7C"/>
    <w:rsid w:val="00E91F95"/>
    <w:rsid w:val="00E9206D"/>
    <w:rsid w:val="00E9231F"/>
    <w:rsid w:val="00E92486"/>
    <w:rsid w:val="00E92978"/>
    <w:rsid w:val="00E92DD9"/>
    <w:rsid w:val="00E932F6"/>
    <w:rsid w:val="00E935B0"/>
    <w:rsid w:val="00E93808"/>
    <w:rsid w:val="00E93BE6"/>
    <w:rsid w:val="00E940DD"/>
    <w:rsid w:val="00E94787"/>
    <w:rsid w:val="00E947F2"/>
    <w:rsid w:val="00E9486F"/>
    <w:rsid w:val="00E948BE"/>
    <w:rsid w:val="00E94B2C"/>
    <w:rsid w:val="00E94D26"/>
    <w:rsid w:val="00E94F3A"/>
    <w:rsid w:val="00E94FE8"/>
    <w:rsid w:val="00E9502D"/>
    <w:rsid w:val="00E9505F"/>
    <w:rsid w:val="00E951A7"/>
    <w:rsid w:val="00E95320"/>
    <w:rsid w:val="00E95494"/>
    <w:rsid w:val="00E958EE"/>
    <w:rsid w:val="00E959CE"/>
    <w:rsid w:val="00E95A34"/>
    <w:rsid w:val="00E95AD2"/>
    <w:rsid w:val="00E9659B"/>
    <w:rsid w:val="00E9662C"/>
    <w:rsid w:val="00E9663C"/>
    <w:rsid w:val="00E9678D"/>
    <w:rsid w:val="00E96797"/>
    <w:rsid w:val="00E968A8"/>
    <w:rsid w:val="00E96A04"/>
    <w:rsid w:val="00E96ACE"/>
    <w:rsid w:val="00E96B63"/>
    <w:rsid w:val="00E96F9C"/>
    <w:rsid w:val="00E97568"/>
    <w:rsid w:val="00E97951"/>
    <w:rsid w:val="00E979FD"/>
    <w:rsid w:val="00E97A90"/>
    <w:rsid w:val="00E97E6B"/>
    <w:rsid w:val="00EA011A"/>
    <w:rsid w:val="00EA024E"/>
    <w:rsid w:val="00EA080A"/>
    <w:rsid w:val="00EA0876"/>
    <w:rsid w:val="00EA08FB"/>
    <w:rsid w:val="00EA0B1C"/>
    <w:rsid w:val="00EA0BDC"/>
    <w:rsid w:val="00EA0F0C"/>
    <w:rsid w:val="00EA10B9"/>
    <w:rsid w:val="00EA16D8"/>
    <w:rsid w:val="00EA1D4F"/>
    <w:rsid w:val="00EA1D80"/>
    <w:rsid w:val="00EA1DE6"/>
    <w:rsid w:val="00EA1E7D"/>
    <w:rsid w:val="00EA1EC5"/>
    <w:rsid w:val="00EA20E1"/>
    <w:rsid w:val="00EA2110"/>
    <w:rsid w:val="00EA2359"/>
    <w:rsid w:val="00EA253B"/>
    <w:rsid w:val="00EA25DE"/>
    <w:rsid w:val="00EA2776"/>
    <w:rsid w:val="00EA27A4"/>
    <w:rsid w:val="00EA28C9"/>
    <w:rsid w:val="00EA2ACC"/>
    <w:rsid w:val="00EA2D95"/>
    <w:rsid w:val="00EA2FB4"/>
    <w:rsid w:val="00EA314C"/>
    <w:rsid w:val="00EA3278"/>
    <w:rsid w:val="00EA33D9"/>
    <w:rsid w:val="00EA33E3"/>
    <w:rsid w:val="00EA3908"/>
    <w:rsid w:val="00EA3B83"/>
    <w:rsid w:val="00EA3C06"/>
    <w:rsid w:val="00EA3D41"/>
    <w:rsid w:val="00EA3D58"/>
    <w:rsid w:val="00EA3EF0"/>
    <w:rsid w:val="00EA3F38"/>
    <w:rsid w:val="00EA40E2"/>
    <w:rsid w:val="00EA414C"/>
    <w:rsid w:val="00EA425C"/>
    <w:rsid w:val="00EA4428"/>
    <w:rsid w:val="00EA4746"/>
    <w:rsid w:val="00EA4789"/>
    <w:rsid w:val="00EA495D"/>
    <w:rsid w:val="00EA4BAF"/>
    <w:rsid w:val="00EA4BB6"/>
    <w:rsid w:val="00EA4E64"/>
    <w:rsid w:val="00EA4E98"/>
    <w:rsid w:val="00EA519A"/>
    <w:rsid w:val="00EA54DB"/>
    <w:rsid w:val="00EA5513"/>
    <w:rsid w:val="00EA572F"/>
    <w:rsid w:val="00EA5865"/>
    <w:rsid w:val="00EA59D0"/>
    <w:rsid w:val="00EA5AAF"/>
    <w:rsid w:val="00EA5B65"/>
    <w:rsid w:val="00EA681B"/>
    <w:rsid w:val="00EA6A3A"/>
    <w:rsid w:val="00EA6A9C"/>
    <w:rsid w:val="00EA6B9C"/>
    <w:rsid w:val="00EA6E55"/>
    <w:rsid w:val="00EA78CE"/>
    <w:rsid w:val="00EA78E3"/>
    <w:rsid w:val="00EA7925"/>
    <w:rsid w:val="00EA7DF0"/>
    <w:rsid w:val="00EA7F21"/>
    <w:rsid w:val="00EB0037"/>
    <w:rsid w:val="00EB02F9"/>
    <w:rsid w:val="00EB072E"/>
    <w:rsid w:val="00EB085B"/>
    <w:rsid w:val="00EB0888"/>
    <w:rsid w:val="00EB095F"/>
    <w:rsid w:val="00EB0A7A"/>
    <w:rsid w:val="00EB0BAC"/>
    <w:rsid w:val="00EB0CBF"/>
    <w:rsid w:val="00EB0D3C"/>
    <w:rsid w:val="00EB109E"/>
    <w:rsid w:val="00EB10AA"/>
    <w:rsid w:val="00EB1BD5"/>
    <w:rsid w:val="00EB1C57"/>
    <w:rsid w:val="00EB1D3F"/>
    <w:rsid w:val="00EB1DBE"/>
    <w:rsid w:val="00EB1DBF"/>
    <w:rsid w:val="00EB1F1C"/>
    <w:rsid w:val="00EB21F9"/>
    <w:rsid w:val="00EB229B"/>
    <w:rsid w:val="00EB264C"/>
    <w:rsid w:val="00EB283A"/>
    <w:rsid w:val="00EB2FD4"/>
    <w:rsid w:val="00EB305F"/>
    <w:rsid w:val="00EB320F"/>
    <w:rsid w:val="00EB34A8"/>
    <w:rsid w:val="00EB37C3"/>
    <w:rsid w:val="00EB391F"/>
    <w:rsid w:val="00EB3FF5"/>
    <w:rsid w:val="00EB4812"/>
    <w:rsid w:val="00EB4A8E"/>
    <w:rsid w:val="00EB4BD8"/>
    <w:rsid w:val="00EB4E10"/>
    <w:rsid w:val="00EB4FD6"/>
    <w:rsid w:val="00EB52AE"/>
    <w:rsid w:val="00EB59DD"/>
    <w:rsid w:val="00EB5ABD"/>
    <w:rsid w:val="00EB5BF7"/>
    <w:rsid w:val="00EB619D"/>
    <w:rsid w:val="00EB62D2"/>
    <w:rsid w:val="00EB654F"/>
    <w:rsid w:val="00EB658E"/>
    <w:rsid w:val="00EB6725"/>
    <w:rsid w:val="00EB6733"/>
    <w:rsid w:val="00EB69AA"/>
    <w:rsid w:val="00EB6F8E"/>
    <w:rsid w:val="00EB74EA"/>
    <w:rsid w:val="00EB785F"/>
    <w:rsid w:val="00EB7A47"/>
    <w:rsid w:val="00EB7C04"/>
    <w:rsid w:val="00EB7E95"/>
    <w:rsid w:val="00EC006E"/>
    <w:rsid w:val="00EC00E1"/>
    <w:rsid w:val="00EC05E4"/>
    <w:rsid w:val="00EC0DDA"/>
    <w:rsid w:val="00EC1099"/>
    <w:rsid w:val="00EC111D"/>
    <w:rsid w:val="00EC14BE"/>
    <w:rsid w:val="00EC1967"/>
    <w:rsid w:val="00EC1AB8"/>
    <w:rsid w:val="00EC1AF0"/>
    <w:rsid w:val="00EC1D4A"/>
    <w:rsid w:val="00EC1D75"/>
    <w:rsid w:val="00EC1D96"/>
    <w:rsid w:val="00EC219C"/>
    <w:rsid w:val="00EC2814"/>
    <w:rsid w:val="00EC2ACC"/>
    <w:rsid w:val="00EC312F"/>
    <w:rsid w:val="00EC31BC"/>
    <w:rsid w:val="00EC32BC"/>
    <w:rsid w:val="00EC33BB"/>
    <w:rsid w:val="00EC357D"/>
    <w:rsid w:val="00EC3ADF"/>
    <w:rsid w:val="00EC3E0C"/>
    <w:rsid w:val="00EC402E"/>
    <w:rsid w:val="00EC4190"/>
    <w:rsid w:val="00EC437F"/>
    <w:rsid w:val="00EC451B"/>
    <w:rsid w:val="00EC4DA0"/>
    <w:rsid w:val="00EC4EC7"/>
    <w:rsid w:val="00EC4FE5"/>
    <w:rsid w:val="00EC5170"/>
    <w:rsid w:val="00EC55CE"/>
    <w:rsid w:val="00EC560D"/>
    <w:rsid w:val="00EC578E"/>
    <w:rsid w:val="00EC584D"/>
    <w:rsid w:val="00EC5854"/>
    <w:rsid w:val="00EC5876"/>
    <w:rsid w:val="00EC59A9"/>
    <w:rsid w:val="00EC59C7"/>
    <w:rsid w:val="00EC5A5B"/>
    <w:rsid w:val="00EC604B"/>
    <w:rsid w:val="00EC6051"/>
    <w:rsid w:val="00EC605A"/>
    <w:rsid w:val="00EC60FF"/>
    <w:rsid w:val="00EC62DC"/>
    <w:rsid w:val="00EC6488"/>
    <w:rsid w:val="00EC6602"/>
    <w:rsid w:val="00EC66E5"/>
    <w:rsid w:val="00EC671E"/>
    <w:rsid w:val="00EC6886"/>
    <w:rsid w:val="00EC6920"/>
    <w:rsid w:val="00EC69CC"/>
    <w:rsid w:val="00EC6CA6"/>
    <w:rsid w:val="00EC6DBA"/>
    <w:rsid w:val="00EC6EB8"/>
    <w:rsid w:val="00EC74D6"/>
    <w:rsid w:val="00EC756F"/>
    <w:rsid w:val="00EC75B5"/>
    <w:rsid w:val="00EC7609"/>
    <w:rsid w:val="00EC7613"/>
    <w:rsid w:val="00EC7624"/>
    <w:rsid w:val="00EC77C8"/>
    <w:rsid w:val="00EC77CD"/>
    <w:rsid w:val="00EC7EC1"/>
    <w:rsid w:val="00EC7ED8"/>
    <w:rsid w:val="00EC7EEB"/>
    <w:rsid w:val="00ED0012"/>
    <w:rsid w:val="00ED023D"/>
    <w:rsid w:val="00ED0486"/>
    <w:rsid w:val="00ED0903"/>
    <w:rsid w:val="00ED0C58"/>
    <w:rsid w:val="00ED0DAD"/>
    <w:rsid w:val="00ED0DD9"/>
    <w:rsid w:val="00ED1397"/>
    <w:rsid w:val="00ED14FA"/>
    <w:rsid w:val="00ED178A"/>
    <w:rsid w:val="00ED17C9"/>
    <w:rsid w:val="00ED19CA"/>
    <w:rsid w:val="00ED1A35"/>
    <w:rsid w:val="00ED1DAC"/>
    <w:rsid w:val="00ED22C5"/>
    <w:rsid w:val="00ED23D3"/>
    <w:rsid w:val="00ED2504"/>
    <w:rsid w:val="00ED2517"/>
    <w:rsid w:val="00ED2C12"/>
    <w:rsid w:val="00ED2D94"/>
    <w:rsid w:val="00ED3201"/>
    <w:rsid w:val="00ED3548"/>
    <w:rsid w:val="00ED35EF"/>
    <w:rsid w:val="00ED3B1E"/>
    <w:rsid w:val="00ED3CCE"/>
    <w:rsid w:val="00ED3E48"/>
    <w:rsid w:val="00ED3E7B"/>
    <w:rsid w:val="00ED4331"/>
    <w:rsid w:val="00ED4614"/>
    <w:rsid w:val="00ED4638"/>
    <w:rsid w:val="00ED466F"/>
    <w:rsid w:val="00ED4750"/>
    <w:rsid w:val="00ED479F"/>
    <w:rsid w:val="00ED494A"/>
    <w:rsid w:val="00ED4AF4"/>
    <w:rsid w:val="00ED4D95"/>
    <w:rsid w:val="00ED4E16"/>
    <w:rsid w:val="00ED511F"/>
    <w:rsid w:val="00ED524F"/>
    <w:rsid w:val="00ED58F8"/>
    <w:rsid w:val="00ED5B6A"/>
    <w:rsid w:val="00ED5F45"/>
    <w:rsid w:val="00ED5F8F"/>
    <w:rsid w:val="00ED5FE7"/>
    <w:rsid w:val="00ED6236"/>
    <w:rsid w:val="00ED62FB"/>
    <w:rsid w:val="00ED6470"/>
    <w:rsid w:val="00ED6495"/>
    <w:rsid w:val="00ED6AF6"/>
    <w:rsid w:val="00ED6B8A"/>
    <w:rsid w:val="00ED74F3"/>
    <w:rsid w:val="00ED7517"/>
    <w:rsid w:val="00ED76E9"/>
    <w:rsid w:val="00ED7C49"/>
    <w:rsid w:val="00ED7D26"/>
    <w:rsid w:val="00ED7DE8"/>
    <w:rsid w:val="00ED7E7C"/>
    <w:rsid w:val="00ED7F4A"/>
    <w:rsid w:val="00ED7F68"/>
    <w:rsid w:val="00EE0062"/>
    <w:rsid w:val="00EE078E"/>
    <w:rsid w:val="00EE0885"/>
    <w:rsid w:val="00EE0890"/>
    <w:rsid w:val="00EE08C3"/>
    <w:rsid w:val="00EE0922"/>
    <w:rsid w:val="00EE0C7D"/>
    <w:rsid w:val="00EE0E00"/>
    <w:rsid w:val="00EE0F69"/>
    <w:rsid w:val="00EE0FAF"/>
    <w:rsid w:val="00EE12B4"/>
    <w:rsid w:val="00EE1BB4"/>
    <w:rsid w:val="00EE1E0C"/>
    <w:rsid w:val="00EE1E8C"/>
    <w:rsid w:val="00EE1ED4"/>
    <w:rsid w:val="00EE22C1"/>
    <w:rsid w:val="00EE2382"/>
    <w:rsid w:val="00EE23D5"/>
    <w:rsid w:val="00EE242E"/>
    <w:rsid w:val="00EE2504"/>
    <w:rsid w:val="00EE26DF"/>
    <w:rsid w:val="00EE2703"/>
    <w:rsid w:val="00EE2845"/>
    <w:rsid w:val="00EE2996"/>
    <w:rsid w:val="00EE29C0"/>
    <w:rsid w:val="00EE2B26"/>
    <w:rsid w:val="00EE2CCD"/>
    <w:rsid w:val="00EE2E3A"/>
    <w:rsid w:val="00EE2F99"/>
    <w:rsid w:val="00EE3252"/>
    <w:rsid w:val="00EE339B"/>
    <w:rsid w:val="00EE34BE"/>
    <w:rsid w:val="00EE36AC"/>
    <w:rsid w:val="00EE37A9"/>
    <w:rsid w:val="00EE3A83"/>
    <w:rsid w:val="00EE3C7A"/>
    <w:rsid w:val="00EE3D22"/>
    <w:rsid w:val="00EE3FD4"/>
    <w:rsid w:val="00EE41DF"/>
    <w:rsid w:val="00EE435C"/>
    <w:rsid w:val="00EE462B"/>
    <w:rsid w:val="00EE47D4"/>
    <w:rsid w:val="00EE4AA6"/>
    <w:rsid w:val="00EE4F79"/>
    <w:rsid w:val="00EE5319"/>
    <w:rsid w:val="00EE5A09"/>
    <w:rsid w:val="00EE5A2A"/>
    <w:rsid w:val="00EE5AF6"/>
    <w:rsid w:val="00EE5F68"/>
    <w:rsid w:val="00EE5F94"/>
    <w:rsid w:val="00EE600C"/>
    <w:rsid w:val="00EE60E7"/>
    <w:rsid w:val="00EE696A"/>
    <w:rsid w:val="00EE6D0F"/>
    <w:rsid w:val="00EE6FE4"/>
    <w:rsid w:val="00EE701F"/>
    <w:rsid w:val="00EE712A"/>
    <w:rsid w:val="00EE714C"/>
    <w:rsid w:val="00EE74F8"/>
    <w:rsid w:val="00EE7513"/>
    <w:rsid w:val="00EE764E"/>
    <w:rsid w:val="00EE7752"/>
    <w:rsid w:val="00EE7856"/>
    <w:rsid w:val="00EE79EF"/>
    <w:rsid w:val="00EE7ABD"/>
    <w:rsid w:val="00EE7AFC"/>
    <w:rsid w:val="00EE7C75"/>
    <w:rsid w:val="00EE7F0F"/>
    <w:rsid w:val="00EE7F8F"/>
    <w:rsid w:val="00EE7FD6"/>
    <w:rsid w:val="00EE7FEF"/>
    <w:rsid w:val="00EF017C"/>
    <w:rsid w:val="00EF03F5"/>
    <w:rsid w:val="00EF05B3"/>
    <w:rsid w:val="00EF0646"/>
    <w:rsid w:val="00EF144C"/>
    <w:rsid w:val="00EF17A0"/>
    <w:rsid w:val="00EF18A2"/>
    <w:rsid w:val="00EF1A2D"/>
    <w:rsid w:val="00EF1AF5"/>
    <w:rsid w:val="00EF1CCB"/>
    <w:rsid w:val="00EF259A"/>
    <w:rsid w:val="00EF2A0E"/>
    <w:rsid w:val="00EF2ADD"/>
    <w:rsid w:val="00EF2D9F"/>
    <w:rsid w:val="00EF2EF8"/>
    <w:rsid w:val="00EF30E5"/>
    <w:rsid w:val="00EF329F"/>
    <w:rsid w:val="00EF352F"/>
    <w:rsid w:val="00EF3533"/>
    <w:rsid w:val="00EF386A"/>
    <w:rsid w:val="00EF391E"/>
    <w:rsid w:val="00EF3943"/>
    <w:rsid w:val="00EF39D0"/>
    <w:rsid w:val="00EF3B35"/>
    <w:rsid w:val="00EF3C8C"/>
    <w:rsid w:val="00EF3EAD"/>
    <w:rsid w:val="00EF41C0"/>
    <w:rsid w:val="00EF43E9"/>
    <w:rsid w:val="00EF43FD"/>
    <w:rsid w:val="00EF4A71"/>
    <w:rsid w:val="00EF4B43"/>
    <w:rsid w:val="00EF4B4B"/>
    <w:rsid w:val="00EF4B6D"/>
    <w:rsid w:val="00EF4CFA"/>
    <w:rsid w:val="00EF4E65"/>
    <w:rsid w:val="00EF4FCB"/>
    <w:rsid w:val="00EF504E"/>
    <w:rsid w:val="00EF50B1"/>
    <w:rsid w:val="00EF50EC"/>
    <w:rsid w:val="00EF579C"/>
    <w:rsid w:val="00EF57B3"/>
    <w:rsid w:val="00EF5801"/>
    <w:rsid w:val="00EF5F4A"/>
    <w:rsid w:val="00EF6044"/>
    <w:rsid w:val="00EF6210"/>
    <w:rsid w:val="00EF66CD"/>
    <w:rsid w:val="00EF6969"/>
    <w:rsid w:val="00EF6B17"/>
    <w:rsid w:val="00EF6CB1"/>
    <w:rsid w:val="00EF782F"/>
    <w:rsid w:val="00EF7935"/>
    <w:rsid w:val="00EF7A10"/>
    <w:rsid w:val="00EF7BDB"/>
    <w:rsid w:val="00EF7ED7"/>
    <w:rsid w:val="00F000D1"/>
    <w:rsid w:val="00F0049F"/>
    <w:rsid w:val="00F00550"/>
    <w:rsid w:val="00F00857"/>
    <w:rsid w:val="00F008D4"/>
    <w:rsid w:val="00F008F9"/>
    <w:rsid w:val="00F00961"/>
    <w:rsid w:val="00F00CCC"/>
    <w:rsid w:val="00F01169"/>
    <w:rsid w:val="00F011A2"/>
    <w:rsid w:val="00F01353"/>
    <w:rsid w:val="00F014C1"/>
    <w:rsid w:val="00F0158F"/>
    <w:rsid w:val="00F0181D"/>
    <w:rsid w:val="00F01946"/>
    <w:rsid w:val="00F01EEC"/>
    <w:rsid w:val="00F020B4"/>
    <w:rsid w:val="00F022F2"/>
    <w:rsid w:val="00F024DE"/>
    <w:rsid w:val="00F02795"/>
    <w:rsid w:val="00F02E2F"/>
    <w:rsid w:val="00F02E3C"/>
    <w:rsid w:val="00F0390A"/>
    <w:rsid w:val="00F03BB0"/>
    <w:rsid w:val="00F040F9"/>
    <w:rsid w:val="00F04492"/>
    <w:rsid w:val="00F04594"/>
    <w:rsid w:val="00F045F9"/>
    <w:rsid w:val="00F0468C"/>
    <w:rsid w:val="00F046BF"/>
    <w:rsid w:val="00F0476D"/>
    <w:rsid w:val="00F04C55"/>
    <w:rsid w:val="00F04D0E"/>
    <w:rsid w:val="00F04DDA"/>
    <w:rsid w:val="00F04F61"/>
    <w:rsid w:val="00F05999"/>
    <w:rsid w:val="00F059C0"/>
    <w:rsid w:val="00F05A8F"/>
    <w:rsid w:val="00F05C50"/>
    <w:rsid w:val="00F05F0F"/>
    <w:rsid w:val="00F06445"/>
    <w:rsid w:val="00F066F6"/>
    <w:rsid w:val="00F067CB"/>
    <w:rsid w:val="00F0694A"/>
    <w:rsid w:val="00F06CEA"/>
    <w:rsid w:val="00F07351"/>
    <w:rsid w:val="00F074F2"/>
    <w:rsid w:val="00F07569"/>
    <w:rsid w:val="00F07782"/>
    <w:rsid w:val="00F078E0"/>
    <w:rsid w:val="00F07905"/>
    <w:rsid w:val="00F07BBC"/>
    <w:rsid w:val="00F07E0A"/>
    <w:rsid w:val="00F07E15"/>
    <w:rsid w:val="00F0B92E"/>
    <w:rsid w:val="00F10367"/>
    <w:rsid w:val="00F10711"/>
    <w:rsid w:val="00F10D4A"/>
    <w:rsid w:val="00F1100D"/>
    <w:rsid w:val="00F111A4"/>
    <w:rsid w:val="00F11280"/>
    <w:rsid w:val="00F112CE"/>
    <w:rsid w:val="00F112D3"/>
    <w:rsid w:val="00F1147B"/>
    <w:rsid w:val="00F115CE"/>
    <w:rsid w:val="00F11749"/>
    <w:rsid w:val="00F1182B"/>
    <w:rsid w:val="00F1188D"/>
    <w:rsid w:val="00F119F2"/>
    <w:rsid w:val="00F11BAA"/>
    <w:rsid w:val="00F11F09"/>
    <w:rsid w:val="00F121B5"/>
    <w:rsid w:val="00F12889"/>
    <w:rsid w:val="00F129B5"/>
    <w:rsid w:val="00F12C5E"/>
    <w:rsid w:val="00F12F6A"/>
    <w:rsid w:val="00F12FB5"/>
    <w:rsid w:val="00F13B67"/>
    <w:rsid w:val="00F13B70"/>
    <w:rsid w:val="00F13D0A"/>
    <w:rsid w:val="00F14003"/>
    <w:rsid w:val="00F14065"/>
    <w:rsid w:val="00F143C9"/>
    <w:rsid w:val="00F145DA"/>
    <w:rsid w:val="00F146D1"/>
    <w:rsid w:val="00F14896"/>
    <w:rsid w:val="00F148D4"/>
    <w:rsid w:val="00F14B31"/>
    <w:rsid w:val="00F14CB1"/>
    <w:rsid w:val="00F14EE3"/>
    <w:rsid w:val="00F154CE"/>
    <w:rsid w:val="00F15535"/>
    <w:rsid w:val="00F15599"/>
    <w:rsid w:val="00F15945"/>
    <w:rsid w:val="00F15B24"/>
    <w:rsid w:val="00F15C73"/>
    <w:rsid w:val="00F15CA8"/>
    <w:rsid w:val="00F15CFA"/>
    <w:rsid w:val="00F15FF6"/>
    <w:rsid w:val="00F1633F"/>
    <w:rsid w:val="00F16A6A"/>
    <w:rsid w:val="00F16BB2"/>
    <w:rsid w:val="00F16C1D"/>
    <w:rsid w:val="00F16CA3"/>
    <w:rsid w:val="00F170D6"/>
    <w:rsid w:val="00F1746D"/>
    <w:rsid w:val="00F1762F"/>
    <w:rsid w:val="00F17693"/>
    <w:rsid w:val="00F178C7"/>
    <w:rsid w:val="00F1790C"/>
    <w:rsid w:val="00F179E8"/>
    <w:rsid w:val="00F17C00"/>
    <w:rsid w:val="00F17C4B"/>
    <w:rsid w:val="00F203D2"/>
    <w:rsid w:val="00F204F1"/>
    <w:rsid w:val="00F2053D"/>
    <w:rsid w:val="00F20900"/>
    <w:rsid w:val="00F2098F"/>
    <w:rsid w:val="00F20C08"/>
    <w:rsid w:val="00F20DB5"/>
    <w:rsid w:val="00F20E0D"/>
    <w:rsid w:val="00F20EA8"/>
    <w:rsid w:val="00F20F0B"/>
    <w:rsid w:val="00F21131"/>
    <w:rsid w:val="00F211E1"/>
    <w:rsid w:val="00F21246"/>
    <w:rsid w:val="00F2151F"/>
    <w:rsid w:val="00F21634"/>
    <w:rsid w:val="00F216B5"/>
    <w:rsid w:val="00F216C2"/>
    <w:rsid w:val="00F21A14"/>
    <w:rsid w:val="00F21C75"/>
    <w:rsid w:val="00F21E79"/>
    <w:rsid w:val="00F21FC6"/>
    <w:rsid w:val="00F220A6"/>
    <w:rsid w:val="00F220F1"/>
    <w:rsid w:val="00F22219"/>
    <w:rsid w:val="00F227D4"/>
    <w:rsid w:val="00F229A4"/>
    <w:rsid w:val="00F22A0C"/>
    <w:rsid w:val="00F22A60"/>
    <w:rsid w:val="00F22E0F"/>
    <w:rsid w:val="00F22EDE"/>
    <w:rsid w:val="00F22FC8"/>
    <w:rsid w:val="00F230CE"/>
    <w:rsid w:val="00F2317C"/>
    <w:rsid w:val="00F238B3"/>
    <w:rsid w:val="00F23911"/>
    <w:rsid w:val="00F23CB9"/>
    <w:rsid w:val="00F240C4"/>
    <w:rsid w:val="00F24457"/>
    <w:rsid w:val="00F245EE"/>
    <w:rsid w:val="00F245FB"/>
    <w:rsid w:val="00F24A03"/>
    <w:rsid w:val="00F24E4C"/>
    <w:rsid w:val="00F24EF4"/>
    <w:rsid w:val="00F24F62"/>
    <w:rsid w:val="00F25218"/>
    <w:rsid w:val="00F2526A"/>
    <w:rsid w:val="00F2528E"/>
    <w:rsid w:val="00F2533D"/>
    <w:rsid w:val="00F25447"/>
    <w:rsid w:val="00F257DF"/>
    <w:rsid w:val="00F25981"/>
    <w:rsid w:val="00F25C9D"/>
    <w:rsid w:val="00F25D57"/>
    <w:rsid w:val="00F25E9B"/>
    <w:rsid w:val="00F2603E"/>
    <w:rsid w:val="00F26128"/>
    <w:rsid w:val="00F267D8"/>
    <w:rsid w:val="00F2687E"/>
    <w:rsid w:val="00F26887"/>
    <w:rsid w:val="00F27015"/>
    <w:rsid w:val="00F27A3D"/>
    <w:rsid w:val="00F27B5B"/>
    <w:rsid w:val="00F27DFA"/>
    <w:rsid w:val="00F30089"/>
    <w:rsid w:val="00F301DE"/>
    <w:rsid w:val="00F304C0"/>
    <w:rsid w:val="00F30612"/>
    <w:rsid w:val="00F3067E"/>
    <w:rsid w:val="00F3074F"/>
    <w:rsid w:val="00F309A3"/>
    <w:rsid w:val="00F30A7F"/>
    <w:rsid w:val="00F30CE0"/>
    <w:rsid w:val="00F30D19"/>
    <w:rsid w:val="00F30E7D"/>
    <w:rsid w:val="00F30EC8"/>
    <w:rsid w:val="00F3123A"/>
    <w:rsid w:val="00F31371"/>
    <w:rsid w:val="00F315F9"/>
    <w:rsid w:val="00F315FD"/>
    <w:rsid w:val="00F3186F"/>
    <w:rsid w:val="00F31928"/>
    <w:rsid w:val="00F31F51"/>
    <w:rsid w:val="00F323BB"/>
    <w:rsid w:val="00F324A2"/>
    <w:rsid w:val="00F3255D"/>
    <w:rsid w:val="00F325A5"/>
    <w:rsid w:val="00F32826"/>
    <w:rsid w:val="00F32918"/>
    <w:rsid w:val="00F32ACE"/>
    <w:rsid w:val="00F32B90"/>
    <w:rsid w:val="00F32F92"/>
    <w:rsid w:val="00F3360E"/>
    <w:rsid w:val="00F3373C"/>
    <w:rsid w:val="00F337DC"/>
    <w:rsid w:val="00F3384D"/>
    <w:rsid w:val="00F33A6E"/>
    <w:rsid w:val="00F33AFD"/>
    <w:rsid w:val="00F33CE7"/>
    <w:rsid w:val="00F33DB5"/>
    <w:rsid w:val="00F33DB7"/>
    <w:rsid w:val="00F33F3B"/>
    <w:rsid w:val="00F340B3"/>
    <w:rsid w:val="00F34131"/>
    <w:rsid w:val="00F34219"/>
    <w:rsid w:val="00F3447C"/>
    <w:rsid w:val="00F344D9"/>
    <w:rsid w:val="00F3451F"/>
    <w:rsid w:val="00F3454D"/>
    <w:rsid w:val="00F34657"/>
    <w:rsid w:val="00F34852"/>
    <w:rsid w:val="00F34C75"/>
    <w:rsid w:val="00F34EFA"/>
    <w:rsid w:val="00F34FF9"/>
    <w:rsid w:val="00F3521E"/>
    <w:rsid w:val="00F35243"/>
    <w:rsid w:val="00F35450"/>
    <w:rsid w:val="00F354AC"/>
    <w:rsid w:val="00F358D8"/>
    <w:rsid w:val="00F35B11"/>
    <w:rsid w:val="00F35C3F"/>
    <w:rsid w:val="00F360BA"/>
    <w:rsid w:val="00F36208"/>
    <w:rsid w:val="00F36355"/>
    <w:rsid w:val="00F364E5"/>
    <w:rsid w:val="00F36546"/>
    <w:rsid w:val="00F36570"/>
    <w:rsid w:val="00F365E1"/>
    <w:rsid w:val="00F368A5"/>
    <w:rsid w:val="00F36909"/>
    <w:rsid w:val="00F36D7B"/>
    <w:rsid w:val="00F36D9D"/>
    <w:rsid w:val="00F36DB2"/>
    <w:rsid w:val="00F36E79"/>
    <w:rsid w:val="00F37017"/>
    <w:rsid w:val="00F372E7"/>
    <w:rsid w:val="00F3735C"/>
    <w:rsid w:val="00F37659"/>
    <w:rsid w:val="00F3769C"/>
    <w:rsid w:val="00F378E6"/>
    <w:rsid w:val="00F37952"/>
    <w:rsid w:val="00F37C16"/>
    <w:rsid w:val="00F37D3B"/>
    <w:rsid w:val="00F37D3F"/>
    <w:rsid w:val="00F37E48"/>
    <w:rsid w:val="00F4036E"/>
    <w:rsid w:val="00F405DF"/>
    <w:rsid w:val="00F40731"/>
    <w:rsid w:val="00F40793"/>
    <w:rsid w:val="00F40A90"/>
    <w:rsid w:val="00F40AE9"/>
    <w:rsid w:val="00F40B32"/>
    <w:rsid w:val="00F40CAE"/>
    <w:rsid w:val="00F40D71"/>
    <w:rsid w:val="00F40DEC"/>
    <w:rsid w:val="00F40E8C"/>
    <w:rsid w:val="00F40FAA"/>
    <w:rsid w:val="00F40FF1"/>
    <w:rsid w:val="00F40FF6"/>
    <w:rsid w:val="00F411AB"/>
    <w:rsid w:val="00F41352"/>
    <w:rsid w:val="00F4168C"/>
    <w:rsid w:val="00F418F4"/>
    <w:rsid w:val="00F421F5"/>
    <w:rsid w:val="00F422E6"/>
    <w:rsid w:val="00F42496"/>
    <w:rsid w:val="00F42691"/>
    <w:rsid w:val="00F4295D"/>
    <w:rsid w:val="00F42A1A"/>
    <w:rsid w:val="00F42F4E"/>
    <w:rsid w:val="00F4336E"/>
    <w:rsid w:val="00F43475"/>
    <w:rsid w:val="00F43602"/>
    <w:rsid w:val="00F43679"/>
    <w:rsid w:val="00F437A4"/>
    <w:rsid w:val="00F43906"/>
    <w:rsid w:val="00F43DB6"/>
    <w:rsid w:val="00F43DBF"/>
    <w:rsid w:val="00F440F5"/>
    <w:rsid w:val="00F4414F"/>
    <w:rsid w:val="00F442C6"/>
    <w:rsid w:val="00F4453C"/>
    <w:rsid w:val="00F445DE"/>
    <w:rsid w:val="00F445EF"/>
    <w:rsid w:val="00F4475B"/>
    <w:rsid w:val="00F44865"/>
    <w:rsid w:val="00F4494B"/>
    <w:rsid w:val="00F44A17"/>
    <w:rsid w:val="00F44B0E"/>
    <w:rsid w:val="00F453A7"/>
    <w:rsid w:val="00F45418"/>
    <w:rsid w:val="00F454A6"/>
    <w:rsid w:val="00F454E4"/>
    <w:rsid w:val="00F4555F"/>
    <w:rsid w:val="00F45838"/>
    <w:rsid w:val="00F458E1"/>
    <w:rsid w:val="00F45902"/>
    <w:rsid w:val="00F45E02"/>
    <w:rsid w:val="00F45E35"/>
    <w:rsid w:val="00F45E37"/>
    <w:rsid w:val="00F4614B"/>
    <w:rsid w:val="00F4635A"/>
    <w:rsid w:val="00F464D4"/>
    <w:rsid w:val="00F466AA"/>
    <w:rsid w:val="00F46BE3"/>
    <w:rsid w:val="00F46C4B"/>
    <w:rsid w:val="00F46D6F"/>
    <w:rsid w:val="00F471E4"/>
    <w:rsid w:val="00F474F4"/>
    <w:rsid w:val="00F478E3"/>
    <w:rsid w:val="00F47E38"/>
    <w:rsid w:val="00F5014A"/>
    <w:rsid w:val="00F502A9"/>
    <w:rsid w:val="00F50458"/>
    <w:rsid w:val="00F5045C"/>
    <w:rsid w:val="00F504C5"/>
    <w:rsid w:val="00F507B4"/>
    <w:rsid w:val="00F50826"/>
    <w:rsid w:val="00F5095B"/>
    <w:rsid w:val="00F50BD6"/>
    <w:rsid w:val="00F50FF9"/>
    <w:rsid w:val="00F511D3"/>
    <w:rsid w:val="00F5124C"/>
    <w:rsid w:val="00F5126A"/>
    <w:rsid w:val="00F51366"/>
    <w:rsid w:val="00F515F7"/>
    <w:rsid w:val="00F51D87"/>
    <w:rsid w:val="00F51F4F"/>
    <w:rsid w:val="00F52039"/>
    <w:rsid w:val="00F5224B"/>
    <w:rsid w:val="00F522C4"/>
    <w:rsid w:val="00F5235B"/>
    <w:rsid w:val="00F52380"/>
    <w:rsid w:val="00F524B9"/>
    <w:rsid w:val="00F52AEA"/>
    <w:rsid w:val="00F52B0A"/>
    <w:rsid w:val="00F52C2E"/>
    <w:rsid w:val="00F52E03"/>
    <w:rsid w:val="00F53189"/>
    <w:rsid w:val="00F5343E"/>
    <w:rsid w:val="00F53461"/>
    <w:rsid w:val="00F5386C"/>
    <w:rsid w:val="00F539CF"/>
    <w:rsid w:val="00F53AB1"/>
    <w:rsid w:val="00F53E17"/>
    <w:rsid w:val="00F54247"/>
    <w:rsid w:val="00F543D5"/>
    <w:rsid w:val="00F54581"/>
    <w:rsid w:val="00F54723"/>
    <w:rsid w:val="00F5477A"/>
    <w:rsid w:val="00F548AF"/>
    <w:rsid w:val="00F54BF8"/>
    <w:rsid w:val="00F54CC8"/>
    <w:rsid w:val="00F55114"/>
    <w:rsid w:val="00F55473"/>
    <w:rsid w:val="00F5559C"/>
    <w:rsid w:val="00F55E9E"/>
    <w:rsid w:val="00F55F73"/>
    <w:rsid w:val="00F56055"/>
    <w:rsid w:val="00F560B7"/>
    <w:rsid w:val="00F56178"/>
    <w:rsid w:val="00F563B2"/>
    <w:rsid w:val="00F567C6"/>
    <w:rsid w:val="00F56866"/>
    <w:rsid w:val="00F56904"/>
    <w:rsid w:val="00F56D48"/>
    <w:rsid w:val="00F57265"/>
    <w:rsid w:val="00F57628"/>
    <w:rsid w:val="00F577BC"/>
    <w:rsid w:val="00F57A60"/>
    <w:rsid w:val="00F57B4A"/>
    <w:rsid w:val="00F57B8F"/>
    <w:rsid w:val="00F57BC3"/>
    <w:rsid w:val="00F57D2B"/>
    <w:rsid w:val="00F57D38"/>
    <w:rsid w:val="00F57FD0"/>
    <w:rsid w:val="00F60614"/>
    <w:rsid w:val="00F60929"/>
    <w:rsid w:val="00F6093D"/>
    <w:rsid w:val="00F60BE2"/>
    <w:rsid w:val="00F60CA1"/>
    <w:rsid w:val="00F60CDF"/>
    <w:rsid w:val="00F60D33"/>
    <w:rsid w:val="00F60FBA"/>
    <w:rsid w:val="00F61369"/>
    <w:rsid w:val="00F61575"/>
    <w:rsid w:val="00F61B04"/>
    <w:rsid w:val="00F61DEE"/>
    <w:rsid w:val="00F620F1"/>
    <w:rsid w:val="00F622A5"/>
    <w:rsid w:val="00F627A4"/>
    <w:rsid w:val="00F628F3"/>
    <w:rsid w:val="00F6293D"/>
    <w:rsid w:val="00F62D9D"/>
    <w:rsid w:val="00F638E2"/>
    <w:rsid w:val="00F63BBB"/>
    <w:rsid w:val="00F63CDF"/>
    <w:rsid w:val="00F63CE0"/>
    <w:rsid w:val="00F63D22"/>
    <w:rsid w:val="00F63EA8"/>
    <w:rsid w:val="00F64170"/>
    <w:rsid w:val="00F6430E"/>
    <w:rsid w:val="00F6436E"/>
    <w:rsid w:val="00F647BA"/>
    <w:rsid w:val="00F64844"/>
    <w:rsid w:val="00F64E93"/>
    <w:rsid w:val="00F64F09"/>
    <w:rsid w:val="00F64FEE"/>
    <w:rsid w:val="00F6549D"/>
    <w:rsid w:val="00F6574F"/>
    <w:rsid w:val="00F65A18"/>
    <w:rsid w:val="00F662CB"/>
    <w:rsid w:val="00F663E3"/>
    <w:rsid w:val="00F664B8"/>
    <w:rsid w:val="00F668F7"/>
    <w:rsid w:val="00F66AC4"/>
    <w:rsid w:val="00F66AE8"/>
    <w:rsid w:val="00F66B0B"/>
    <w:rsid w:val="00F66C48"/>
    <w:rsid w:val="00F66E6C"/>
    <w:rsid w:val="00F66EC3"/>
    <w:rsid w:val="00F66FD7"/>
    <w:rsid w:val="00F66FDB"/>
    <w:rsid w:val="00F67119"/>
    <w:rsid w:val="00F67171"/>
    <w:rsid w:val="00F6720A"/>
    <w:rsid w:val="00F679CA"/>
    <w:rsid w:val="00F67A60"/>
    <w:rsid w:val="00F67FF8"/>
    <w:rsid w:val="00F700B4"/>
    <w:rsid w:val="00F700DD"/>
    <w:rsid w:val="00F7016A"/>
    <w:rsid w:val="00F70319"/>
    <w:rsid w:val="00F70987"/>
    <w:rsid w:val="00F709A8"/>
    <w:rsid w:val="00F70B1E"/>
    <w:rsid w:val="00F710CF"/>
    <w:rsid w:val="00F71332"/>
    <w:rsid w:val="00F713C9"/>
    <w:rsid w:val="00F713F4"/>
    <w:rsid w:val="00F7152B"/>
    <w:rsid w:val="00F71618"/>
    <w:rsid w:val="00F7166F"/>
    <w:rsid w:val="00F71773"/>
    <w:rsid w:val="00F71951"/>
    <w:rsid w:val="00F71CD0"/>
    <w:rsid w:val="00F71D3A"/>
    <w:rsid w:val="00F721B8"/>
    <w:rsid w:val="00F722CF"/>
    <w:rsid w:val="00F72971"/>
    <w:rsid w:val="00F72EA4"/>
    <w:rsid w:val="00F72EC1"/>
    <w:rsid w:val="00F72EDE"/>
    <w:rsid w:val="00F7338A"/>
    <w:rsid w:val="00F73502"/>
    <w:rsid w:val="00F7357A"/>
    <w:rsid w:val="00F7378C"/>
    <w:rsid w:val="00F73868"/>
    <w:rsid w:val="00F73DBA"/>
    <w:rsid w:val="00F74356"/>
    <w:rsid w:val="00F743BC"/>
    <w:rsid w:val="00F74723"/>
    <w:rsid w:val="00F74AC9"/>
    <w:rsid w:val="00F75098"/>
    <w:rsid w:val="00F75156"/>
    <w:rsid w:val="00F75190"/>
    <w:rsid w:val="00F7519B"/>
    <w:rsid w:val="00F751E2"/>
    <w:rsid w:val="00F755A3"/>
    <w:rsid w:val="00F7566F"/>
    <w:rsid w:val="00F7599F"/>
    <w:rsid w:val="00F75AC2"/>
    <w:rsid w:val="00F75B52"/>
    <w:rsid w:val="00F75C01"/>
    <w:rsid w:val="00F75CD0"/>
    <w:rsid w:val="00F75E76"/>
    <w:rsid w:val="00F75FE3"/>
    <w:rsid w:val="00F76037"/>
    <w:rsid w:val="00F76605"/>
    <w:rsid w:val="00F7660F"/>
    <w:rsid w:val="00F76679"/>
    <w:rsid w:val="00F76793"/>
    <w:rsid w:val="00F76987"/>
    <w:rsid w:val="00F76AAA"/>
    <w:rsid w:val="00F76AAD"/>
    <w:rsid w:val="00F76E7E"/>
    <w:rsid w:val="00F77393"/>
    <w:rsid w:val="00F77564"/>
    <w:rsid w:val="00F77584"/>
    <w:rsid w:val="00F7762F"/>
    <w:rsid w:val="00F77864"/>
    <w:rsid w:val="00F779CE"/>
    <w:rsid w:val="00F77AF3"/>
    <w:rsid w:val="00F801FD"/>
    <w:rsid w:val="00F80370"/>
    <w:rsid w:val="00F806B4"/>
    <w:rsid w:val="00F807FB"/>
    <w:rsid w:val="00F80B25"/>
    <w:rsid w:val="00F80F99"/>
    <w:rsid w:val="00F81017"/>
    <w:rsid w:val="00F813F4"/>
    <w:rsid w:val="00F81511"/>
    <w:rsid w:val="00F815F4"/>
    <w:rsid w:val="00F81739"/>
    <w:rsid w:val="00F8175D"/>
    <w:rsid w:val="00F81E23"/>
    <w:rsid w:val="00F82007"/>
    <w:rsid w:val="00F82056"/>
    <w:rsid w:val="00F822C4"/>
    <w:rsid w:val="00F8237D"/>
    <w:rsid w:val="00F8256A"/>
    <w:rsid w:val="00F82921"/>
    <w:rsid w:val="00F82A37"/>
    <w:rsid w:val="00F82ACC"/>
    <w:rsid w:val="00F82F2A"/>
    <w:rsid w:val="00F83172"/>
    <w:rsid w:val="00F83323"/>
    <w:rsid w:val="00F83389"/>
    <w:rsid w:val="00F83615"/>
    <w:rsid w:val="00F83951"/>
    <w:rsid w:val="00F839B8"/>
    <w:rsid w:val="00F839D2"/>
    <w:rsid w:val="00F839EB"/>
    <w:rsid w:val="00F83BD1"/>
    <w:rsid w:val="00F84095"/>
    <w:rsid w:val="00F840F9"/>
    <w:rsid w:val="00F84969"/>
    <w:rsid w:val="00F849BA"/>
    <w:rsid w:val="00F84E5C"/>
    <w:rsid w:val="00F84EAC"/>
    <w:rsid w:val="00F84F5E"/>
    <w:rsid w:val="00F85112"/>
    <w:rsid w:val="00F85241"/>
    <w:rsid w:val="00F855E8"/>
    <w:rsid w:val="00F85E30"/>
    <w:rsid w:val="00F85FA1"/>
    <w:rsid w:val="00F85FB2"/>
    <w:rsid w:val="00F8614C"/>
    <w:rsid w:val="00F86375"/>
    <w:rsid w:val="00F863C0"/>
    <w:rsid w:val="00F86586"/>
    <w:rsid w:val="00F86875"/>
    <w:rsid w:val="00F8691A"/>
    <w:rsid w:val="00F86C31"/>
    <w:rsid w:val="00F86EA2"/>
    <w:rsid w:val="00F86FD9"/>
    <w:rsid w:val="00F870A6"/>
    <w:rsid w:val="00F87507"/>
    <w:rsid w:val="00F875D7"/>
    <w:rsid w:val="00F877EB"/>
    <w:rsid w:val="00F87E44"/>
    <w:rsid w:val="00F903AA"/>
    <w:rsid w:val="00F90571"/>
    <w:rsid w:val="00F905C9"/>
    <w:rsid w:val="00F9065E"/>
    <w:rsid w:val="00F910B5"/>
    <w:rsid w:val="00F91311"/>
    <w:rsid w:val="00F915BF"/>
    <w:rsid w:val="00F91660"/>
    <w:rsid w:val="00F91671"/>
    <w:rsid w:val="00F91A1A"/>
    <w:rsid w:val="00F91AC3"/>
    <w:rsid w:val="00F91BF7"/>
    <w:rsid w:val="00F91D80"/>
    <w:rsid w:val="00F91E5C"/>
    <w:rsid w:val="00F923C6"/>
    <w:rsid w:val="00F9242F"/>
    <w:rsid w:val="00F925C9"/>
    <w:rsid w:val="00F92844"/>
    <w:rsid w:val="00F92E2A"/>
    <w:rsid w:val="00F93005"/>
    <w:rsid w:val="00F9307B"/>
    <w:rsid w:val="00F930F4"/>
    <w:rsid w:val="00F931A3"/>
    <w:rsid w:val="00F932B9"/>
    <w:rsid w:val="00F93472"/>
    <w:rsid w:val="00F93A1E"/>
    <w:rsid w:val="00F93FC9"/>
    <w:rsid w:val="00F94480"/>
    <w:rsid w:val="00F94514"/>
    <w:rsid w:val="00F9483D"/>
    <w:rsid w:val="00F94A71"/>
    <w:rsid w:val="00F94C45"/>
    <w:rsid w:val="00F94C78"/>
    <w:rsid w:val="00F94D94"/>
    <w:rsid w:val="00F9578E"/>
    <w:rsid w:val="00F96084"/>
    <w:rsid w:val="00F9614B"/>
    <w:rsid w:val="00F96345"/>
    <w:rsid w:val="00F9654C"/>
    <w:rsid w:val="00F96587"/>
    <w:rsid w:val="00F965EB"/>
    <w:rsid w:val="00F96B85"/>
    <w:rsid w:val="00F96CE2"/>
    <w:rsid w:val="00F975B9"/>
    <w:rsid w:val="00F978AA"/>
    <w:rsid w:val="00F97B80"/>
    <w:rsid w:val="00F97CBF"/>
    <w:rsid w:val="00F97EFB"/>
    <w:rsid w:val="00FA085B"/>
    <w:rsid w:val="00FA0AC0"/>
    <w:rsid w:val="00FA0D40"/>
    <w:rsid w:val="00FA0ED8"/>
    <w:rsid w:val="00FA0F2D"/>
    <w:rsid w:val="00FA1220"/>
    <w:rsid w:val="00FA13F1"/>
    <w:rsid w:val="00FA14C9"/>
    <w:rsid w:val="00FA1784"/>
    <w:rsid w:val="00FA18A9"/>
    <w:rsid w:val="00FA19D5"/>
    <w:rsid w:val="00FA1F4D"/>
    <w:rsid w:val="00FA21DE"/>
    <w:rsid w:val="00FA2722"/>
    <w:rsid w:val="00FA276E"/>
    <w:rsid w:val="00FA29E4"/>
    <w:rsid w:val="00FA2C49"/>
    <w:rsid w:val="00FA2F08"/>
    <w:rsid w:val="00FA3716"/>
    <w:rsid w:val="00FA378B"/>
    <w:rsid w:val="00FA37E4"/>
    <w:rsid w:val="00FA395A"/>
    <w:rsid w:val="00FA39C5"/>
    <w:rsid w:val="00FA3B23"/>
    <w:rsid w:val="00FA3FB9"/>
    <w:rsid w:val="00FA4058"/>
    <w:rsid w:val="00FA406F"/>
    <w:rsid w:val="00FA4981"/>
    <w:rsid w:val="00FA4B0B"/>
    <w:rsid w:val="00FA4BA0"/>
    <w:rsid w:val="00FA4C15"/>
    <w:rsid w:val="00FA4C48"/>
    <w:rsid w:val="00FA5200"/>
    <w:rsid w:val="00FA5219"/>
    <w:rsid w:val="00FA529B"/>
    <w:rsid w:val="00FA5457"/>
    <w:rsid w:val="00FA580A"/>
    <w:rsid w:val="00FA5A14"/>
    <w:rsid w:val="00FA5A78"/>
    <w:rsid w:val="00FA5B7F"/>
    <w:rsid w:val="00FA5BFD"/>
    <w:rsid w:val="00FA5C07"/>
    <w:rsid w:val="00FA5E31"/>
    <w:rsid w:val="00FA5E57"/>
    <w:rsid w:val="00FA5ECD"/>
    <w:rsid w:val="00FA64A6"/>
    <w:rsid w:val="00FA652F"/>
    <w:rsid w:val="00FA66A2"/>
    <w:rsid w:val="00FA685E"/>
    <w:rsid w:val="00FA6BAC"/>
    <w:rsid w:val="00FA6C12"/>
    <w:rsid w:val="00FA6E4C"/>
    <w:rsid w:val="00FA6EB5"/>
    <w:rsid w:val="00FA707B"/>
    <w:rsid w:val="00FA71B5"/>
    <w:rsid w:val="00FA7452"/>
    <w:rsid w:val="00FA7502"/>
    <w:rsid w:val="00FA7635"/>
    <w:rsid w:val="00FA799E"/>
    <w:rsid w:val="00FA7A53"/>
    <w:rsid w:val="00FA7BFC"/>
    <w:rsid w:val="00FA7D81"/>
    <w:rsid w:val="00FA7D9E"/>
    <w:rsid w:val="00FA7DD9"/>
    <w:rsid w:val="00FA7E05"/>
    <w:rsid w:val="00FB00A4"/>
    <w:rsid w:val="00FB0123"/>
    <w:rsid w:val="00FB0210"/>
    <w:rsid w:val="00FB06B6"/>
    <w:rsid w:val="00FB07A8"/>
    <w:rsid w:val="00FB0AAD"/>
    <w:rsid w:val="00FB0B51"/>
    <w:rsid w:val="00FB0CCE"/>
    <w:rsid w:val="00FB1113"/>
    <w:rsid w:val="00FB114B"/>
    <w:rsid w:val="00FB1450"/>
    <w:rsid w:val="00FB1486"/>
    <w:rsid w:val="00FB16B3"/>
    <w:rsid w:val="00FB170B"/>
    <w:rsid w:val="00FB1927"/>
    <w:rsid w:val="00FB19CA"/>
    <w:rsid w:val="00FB1BF5"/>
    <w:rsid w:val="00FB1ECE"/>
    <w:rsid w:val="00FB1F8F"/>
    <w:rsid w:val="00FB2797"/>
    <w:rsid w:val="00FB2BD1"/>
    <w:rsid w:val="00FB2DB7"/>
    <w:rsid w:val="00FB38B4"/>
    <w:rsid w:val="00FB39A2"/>
    <w:rsid w:val="00FB3B26"/>
    <w:rsid w:val="00FB3C29"/>
    <w:rsid w:val="00FB3D78"/>
    <w:rsid w:val="00FB3FF5"/>
    <w:rsid w:val="00FB4293"/>
    <w:rsid w:val="00FB4315"/>
    <w:rsid w:val="00FB448D"/>
    <w:rsid w:val="00FB44B1"/>
    <w:rsid w:val="00FB46FD"/>
    <w:rsid w:val="00FB475E"/>
    <w:rsid w:val="00FB4790"/>
    <w:rsid w:val="00FB4A31"/>
    <w:rsid w:val="00FB4B91"/>
    <w:rsid w:val="00FB4F91"/>
    <w:rsid w:val="00FB4FA6"/>
    <w:rsid w:val="00FB50D4"/>
    <w:rsid w:val="00FB51B9"/>
    <w:rsid w:val="00FB51EE"/>
    <w:rsid w:val="00FB54CB"/>
    <w:rsid w:val="00FB5539"/>
    <w:rsid w:val="00FB5670"/>
    <w:rsid w:val="00FB568A"/>
    <w:rsid w:val="00FB5861"/>
    <w:rsid w:val="00FB59B4"/>
    <w:rsid w:val="00FB59FD"/>
    <w:rsid w:val="00FB6176"/>
    <w:rsid w:val="00FB6632"/>
    <w:rsid w:val="00FB66F7"/>
    <w:rsid w:val="00FB6BFB"/>
    <w:rsid w:val="00FB6D9C"/>
    <w:rsid w:val="00FB6DB5"/>
    <w:rsid w:val="00FB6EAE"/>
    <w:rsid w:val="00FB730A"/>
    <w:rsid w:val="00FB7475"/>
    <w:rsid w:val="00FB7779"/>
    <w:rsid w:val="00FB787A"/>
    <w:rsid w:val="00FB7A07"/>
    <w:rsid w:val="00FB7E16"/>
    <w:rsid w:val="00FC00F1"/>
    <w:rsid w:val="00FC02CA"/>
    <w:rsid w:val="00FC0375"/>
    <w:rsid w:val="00FC06D2"/>
    <w:rsid w:val="00FC087A"/>
    <w:rsid w:val="00FC09FE"/>
    <w:rsid w:val="00FC0A06"/>
    <w:rsid w:val="00FC0A17"/>
    <w:rsid w:val="00FC0F3B"/>
    <w:rsid w:val="00FC0F3C"/>
    <w:rsid w:val="00FC0FE6"/>
    <w:rsid w:val="00FC1254"/>
    <w:rsid w:val="00FC143C"/>
    <w:rsid w:val="00FC1556"/>
    <w:rsid w:val="00FC15B5"/>
    <w:rsid w:val="00FC177B"/>
    <w:rsid w:val="00FC17A2"/>
    <w:rsid w:val="00FC18C1"/>
    <w:rsid w:val="00FC19EF"/>
    <w:rsid w:val="00FC1DAE"/>
    <w:rsid w:val="00FC1E69"/>
    <w:rsid w:val="00FC200B"/>
    <w:rsid w:val="00FC22D6"/>
    <w:rsid w:val="00FC25FA"/>
    <w:rsid w:val="00FC2626"/>
    <w:rsid w:val="00FC2705"/>
    <w:rsid w:val="00FC291E"/>
    <w:rsid w:val="00FC297D"/>
    <w:rsid w:val="00FC2DD5"/>
    <w:rsid w:val="00FC2DDB"/>
    <w:rsid w:val="00FC2E03"/>
    <w:rsid w:val="00FC2FFD"/>
    <w:rsid w:val="00FC30AD"/>
    <w:rsid w:val="00FC31C7"/>
    <w:rsid w:val="00FC34C3"/>
    <w:rsid w:val="00FC35D2"/>
    <w:rsid w:val="00FC38A4"/>
    <w:rsid w:val="00FC3D97"/>
    <w:rsid w:val="00FC3D9D"/>
    <w:rsid w:val="00FC3E1A"/>
    <w:rsid w:val="00FC431E"/>
    <w:rsid w:val="00FC46E4"/>
    <w:rsid w:val="00FC4C45"/>
    <w:rsid w:val="00FC4E7A"/>
    <w:rsid w:val="00FC564C"/>
    <w:rsid w:val="00FC5785"/>
    <w:rsid w:val="00FC57B7"/>
    <w:rsid w:val="00FC5C31"/>
    <w:rsid w:val="00FC5F8A"/>
    <w:rsid w:val="00FC6018"/>
    <w:rsid w:val="00FC6090"/>
    <w:rsid w:val="00FC60BA"/>
    <w:rsid w:val="00FC6139"/>
    <w:rsid w:val="00FC6423"/>
    <w:rsid w:val="00FC669E"/>
    <w:rsid w:val="00FC6743"/>
    <w:rsid w:val="00FC67AA"/>
    <w:rsid w:val="00FC6B2B"/>
    <w:rsid w:val="00FC6B9A"/>
    <w:rsid w:val="00FC6EB0"/>
    <w:rsid w:val="00FC7045"/>
    <w:rsid w:val="00FC72B9"/>
    <w:rsid w:val="00FC764A"/>
    <w:rsid w:val="00FC795A"/>
    <w:rsid w:val="00FC7A26"/>
    <w:rsid w:val="00FC7EF6"/>
    <w:rsid w:val="00FD01EB"/>
    <w:rsid w:val="00FD0297"/>
    <w:rsid w:val="00FD02CC"/>
    <w:rsid w:val="00FD0876"/>
    <w:rsid w:val="00FD0D1A"/>
    <w:rsid w:val="00FD10F0"/>
    <w:rsid w:val="00FD11B7"/>
    <w:rsid w:val="00FD1385"/>
    <w:rsid w:val="00FD13C0"/>
    <w:rsid w:val="00FD14CA"/>
    <w:rsid w:val="00FD197C"/>
    <w:rsid w:val="00FD250E"/>
    <w:rsid w:val="00FD257B"/>
    <w:rsid w:val="00FD29D8"/>
    <w:rsid w:val="00FD2D1D"/>
    <w:rsid w:val="00FD2D3C"/>
    <w:rsid w:val="00FD33EB"/>
    <w:rsid w:val="00FD3773"/>
    <w:rsid w:val="00FD37D4"/>
    <w:rsid w:val="00FD3974"/>
    <w:rsid w:val="00FD397D"/>
    <w:rsid w:val="00FD3D6C"/>
    <w:rsid w:val="00FD3DD8"/>
    <w:rsid w:val="00FD3FC6"/>
    <w:rsid w:val="00FD469E"/>
    <w:rsid w:val="00FD4794"/>
    <w:rsid w:val="00FD4926"/>
    <w:rsid w:val="00FD49D3"/>
    <w:rsid w:val="00FD49F3"/>
    <w:rsid w:val="00FD4A60"/>
    <w:rsid w:val="00FD4AA7"/>
    <w:rsid w:val="00FD4C48"/>
    <w:rsid w:val="00FD4CC2"/>
    <w:rsid w:val="00FD4DA7"/>
    <w:rsid w:val="00FD52EC"/>
    <w:rsid w:val="00FD58A4"/>
    <w:rsid w:val="00FD5A6A"/>
    <w:rsid w:val="00FD5C9C"/>
    <w:rsid w:val="00FD5CD6"/>
    <w:rsid w:val="00FD5D53"/>
    <w:rsid w:val="00FD5F2C"/>
    <w:rsid w:val="00FD633C"/>
    <w:rsid w:val="00FD6402"/>
    <w:rsid w:val="00FD66BB"/>
    <w:rsid w:val="00FD6C98"/>
    <w:rsid w:val="00FD71E9"/>
    <w:rsid w:val="00FD73FB"/>
    <w:rsid w:val="00FD7497"/>
    <w:rsid w:val="00FD75B4"/>
    <w:rsid w:val="00FD78C6"/>
    <w:rsid w:val="00FD79A6"/>
    <w:rsid w:val="00FD7B9F"/>
    <w:rsid w:val="00FD7BEB"/>
    <w:rsid w:val="00FD7C8B"/>
    <w:rsid w:val="00FD7C92"/>
    <w:rsid w:val="00FD7D31"/>
    <w:rsid w:val="00FD7D78"/>
    <w:rsid w:val="00FD7F47"/>
    <w:rsid w:val="00FE014B"/>
    <w:rsid w:val="00FE01CE"/>
    <w:rsid w:val="00FE027E"/>
    <w:rsid w:val="00FE0317"/>
    <w:rsid w:val="00FE03C4"/>
    <w:rsid w:val="00FE045C"/>
    <w:rsid w:val="00FE0550"/>
    <w:rsid w:val="00FE06E9"/>
    <w:rsid w:val="00FE0758"/>
    <w:rsid w:val="00FE09FA"/>
    <w:rsid w:val="00FE0A4A"/>
    <w:rsid w:val="00FE0ABE"/>
    <w:rsid w:val="00FE0C5D"/>
    <w:rsid w:val="00FE0C85"/>
    <w:rsid w:val="00FE0E35"/>
    <w:rsid w:val="00FE1369"/>
    <w:rsid w:val="00FE1492"/>
    <w:rsid w:val="00FE1811"/>
    <w:rsid w:val="00FE1A77"/>
    <w:rsid w:val="00FE1D8A"/>
    <w:rsid w:val="00FE1FCD"/>
    <w:rsid w:val="00FE215B"/>
    <w:rsid w:val="00FE224D"/>
    <w:rsid w:val="00FE2556"/>
    <w:rsid w:val="00FE26DF"/>
    <w:rsid w:val="00FE28DB"/>
    <w:rsid w:val="00FE2995"/>
    <w:rsid w:val="00FE2BC0"/>
    <w:rsid w:val="00FE2C78"/>
    <w:rsid w:val="00FE2CD4"/>
    <w:rsid w:val="00FE2FFE"/>
    <w:rsid w:val="00FE314A"/>
    <w:rsid w:val="00FE35E2"/>
    <w:rsid w:val="00FE39C4"/>
    <w:rsid w:val="00FE3B20"/>
    <w:rsid w:val="00FE3C5A"/>
    <w:rsid w:val="00FE3C83"/>
    <w:rsid w:val="00FE3CB1"/>
    <w:rsid w:val="00FE4162"/>
    <w:rsid w:val="00FE4235"/>
    <w:rsid w:val="00FE4450"/>
    <w:rsid w:val="00FE44C5"/>
    <w:rsid w:val="00FE46EF"/>
    <w:rsid w:val="00FE474A"/>
    <w:rsid w:val="00FE475D"/>
    <w:rsid w:val="00FE4E1C"/>
    <w:rsid w:val="00FE4E29"/>
    <w:rsid w:val="00FE4F30"/>
    <w:rsid w:val="00FE4F3B"/>
    <w:rsid w:val="00FE5323"/>
    <w:rsid w:val="00FE5542"/>
    <w:rsid w:val="00FE57DE"/>
    <w:rsid w:val="00FE5888"/>
    <w:rsid w:val="00FE58B0"/>
    <w:rsid w:val="00FE5A79"/>
    <w:rsid w:val="00FE5AA2"/>
    <w:rsid w:val="00FE5B67"/>
    <w:rsid w:val="00FE6066"/>
    <w:rsid w:val="00FE6326"/>
    <w:rsid w:val="00FE64F2"/>
    <w:rsid w:val="00FE696F"/>
    <w:rsid w:val="00FE69D7"/>
    <w:rsid w:val="00FE6A41"/>
    <w:rsid w:val="00FE6C6C"/>
    <w:rsid w:val="00FE6EA5"/>
    <w:rsid w:val="00FE6EA6"/>
    <w:rsid w:val="00FE7070"/>
    <w:rsid w:val="00FE7161"/>
    <w:rsid w:val="00FE7955"/>
    <w:rsid w:val="00FE79A6"/>
    <w:rsid w:val="00FE7CBC"/>
    <w:rsid w:val="00FE7E3A"/>
    <w:rsid w:val="00FE7E76"/>
    <w:rsid w:val="00FE7FC7"/>
    <w:rsid w:val="00FF0469"/>
    <w:rsid w:val="00FF07BA"/>
    <w:rsid w:val="00FF093C"/>
    <w:rsid w:val="00FF0E17"/>
    <w:rsid w:val="00FF0EB6"/>
    <w:rsid w:val="00FF106F"/>
    <w:rsid w:val="00FF1086"/>
    <w:rsid w:val="00FF137C"/>
    <w:rsid w:val="00FF1736"/>
    <w:rsid w:val="00FF17CD"/>
    <w:rsid w:val="00FF1CCD"/>
    <w:rsid w:val="00FF1CEF"/>
    <w:rsid w:val="00FF1D3C"/>
    <w:rsid w:val="00FF2143"/>
    <w:rsid w:val="00FF22A3"/>
    <w:rsid w:val="00FF2C9C"/>
    <w:rsid w:val="00FF2D88"/>
    <w:rsid w:val="00FF2F6F"/>
    <w:rsid w:val="00FF3175"/>
    <w:rsid w:val="00FF3381"/>
    <w:rsid w:val="00FF33BF"/>
    <w:rsid w:val="00FF3409"/>
    <w:rsid w:val="00FF34FD"/>
    <w:rsid w:val="00FF3668"/>
    <w:rsid w:val="00FF3898"/>
    <w:rsid w:val="00FF3B0B"/>
    <w:rsid w:val="00FF3BF3"/>
    <w:rsid w:val="00FF4164"/>
    <w:rsid w:val="00FF44C0"/>
    <w:rsid w:val="00FF44CE"/>
    <w:rsid w:val="00FF4962"/>
    <w:rsid w:val="00FF4A48"/>
    <w:rsid w:val="00FF4C6A"/>
    <w:rsid w:val="00FF4EA2"/>
    <w:rsid w:val="00FF535B"/>
    <w:rsid w:val="00FF569D"/>
    <w:rsid w:val="00FF5815"/>
    <w:rsid w:val="00FF587B"/>
    <w:rsid w:val="00FF5A09"/>
    <w:rsid w:val="00FF5E39"/>
    <w:rsid w:val="00FF5FAC"/>
    <w:rsid w:val="00FF61D7"/>
    <w:rsid w:val="00FF696B"/>
    <w:rsid w:val="00FF69BE"/>
    <w:rsid w:val="00FF6A11"/>
    <w:rsid w:val="00FF6F33"/>
    <w:rsid w:val="00FF71DE"/>
    <w:rsid w:val="00FF71DF"/>
    <w:rsid w:val="00FF7317"/>
    <w:rsid w:val="00FF75BC"/>
    <w:rsid w:val="00FF7836"/>
    <w:rsid w:val="00FF7BAA"/>
    <w:rsid w:val="00FF7CF3"/>
    <w:rsid w:val="012C96FF"/>
    <w:rsid w:val="014EB28F"/>
    <w:rsid w:val="0156B4BA"/>
    <w:rsid w:val="015DEEBC"/>
    <w:rsid w:val="0167A667"/>
    <w:rsid w:val="01777AB4"/>
    <w:rsid w:val="018EC868"/>
    <w:rsid w:val="01908A16"/>
    <w:rsid w:val="01922B77"/>
    <w:rsid w:val="01C3B360"/>
    <w:rsid w:val="01C594E8"/>
    <w:rsid w:val="01E49FE9"/>
    <w:rsid w:val="01F572CF"/>
    <w:rsid w:val="0210F696"/>
    <w:rsid w:val="021795CC"/>
    <w:rsid w:val="02349C44"/>
    <w:rsid w:val="023DEFDD"/>
    <w:rsid w:val="025B11AE"/>
    <w:rsid w:val="0288C004"/>
    <w:rsid w:val="028968FB"/>
    <w:rsid w:val="0293FA83"/>
    <w:rsid w:val="02BBFADE"/>
    <w:rsid w:val="02BFA353"/>
    <w:rsid w:val="02FBC24F"/>
    <w:rsid w:val="0328948F"/>
    <w:rsid w:val="033608A0"/>
    <w:rsid w:val="0346C544"/>
    <w:rsid w:val="03678FA6"/>
    <w:rsid w:val="03742CB3"/>
    <w:rsid w:val="0391226E"/>
    <w:rsid w:val="03A50C83"/>
    <w:rsid w:val="03C0FC7F"/>
    <w:rsid w:val="03C59053"/>
    <w:rsid w:val="03CC9A39"/>
    <w:rsid w:val="03CE705A"/>
    <w:rsid w:val="03D64C79"/>
    <w:rsid w:val="03DFAA21"/>
    <w:rsid w:val="03E4ECFC"/>
    <w:rsid w:val="03E6C447"/>
    <w:rsid w:val="0407C646"/>
    <w:rsid w:val="0449F0C3"/>
    <w:rsid w:val="046BB8E4"/>
    <w:rsid w:val="048723FD"/>
    <w:rsid w:val="04D23DB8"/>
    <w:rsid w:val="04D77345"/>
    <w:rsid w:val="04EAAA54"/>
    <w:rsid w:val="04F2C37C"/>
    <w:rsid w:val="051DF8B0"/>
    <w:rsid w:val="053B6E8B"/>
    <w:rsid w:val="05594234"/>
    <w:rsid w:val="0560C2F7"/>
    <w:rsid w:val="056D248B"/>
    <w:rsid w:val="058037FB"/>
    <w:rsid w:val="05943F48"/>
    <w:rsid w:val="0600EF16"/>
    <w:rsid w:val="06080A92"/>
    <w:rsid w:val="06191785"/>
    <w:rsid w:val="062A0ED3"/>
    <w:rsid w:val="062BF2CD"/>
    <w:rsid w:val="0647C1C4"/>
    <w:rsid w:val="06533AB9"/>
    <w:rsid w:val="0668F30A"/>
    <w:rsid w:val="06771EFB"/>
    <w:rsid w:val="067A67B4"/>
    <w:rsid w:val="067BDA54"/>
    <w:rsid w:val="06876195"/>
    <w:rsid w:val="0699C061"/>
    <w:rsid w:val="069CFA23"/>
    <w:rsid w:val="06B705D3"/>
    <w:rsid w:val="06C4645B"/>
    <w:rsid w:val="06DBBD12"/>
    <w:rsid w:val="06E64394"/>
    <w:rsid w:val="06EE396E"/>
    <w:rsid w:val="07005C96"/>
    <w:rsid w:val="07204FC7"/>
    <w:rsid w:val="0721C60C"/>
    <w:rsid w:val="07383A23"/>
    <w:rsid w:val="075953E1"/>
    <w:rsid w:val="076AF4D7"/>
    <w:rsid w:val="077DC5D0"/>
    <w:rsid w:val="079B2465"/>
    <w:rsid w:val="07DA676D"/>
    <w:rsid w:val="07DDAD86"/>
    <w:rsid w:val="08167B8E"/>
    <w:rsid w:val="08253E99"/>
    <w:rsid w:val="08371288"/>
    <w:rsid w:val="084B2072"/>
    <w:rsid w:val="085D8503"/>
    <w:rsid w:val="0864B700"/>
    <w:rsid w:val="08827BE9"/>
    <w:rsid w:val="08948734"/>
    <w:rsid w:val="08A75B83"/>
    <w:rsid w:val="08AD68B0"/>
    <w:rsid w:val="08B26AC7"/>
    <w:rsid w:val="08B7CDBA"/>
    <w:rsid w:val="08E6F869"/>
    <w:rsid w:val="08F3A678"/>
    <w:rsid w:val="090641BA"/>
    <w:rsid w:val="09547CA0"/>
    <w:rsid w:val="0962751F"/>
    <w:rsid w:val="0973C684"/>
    <w:rsid w:val="0974FCC5"/>
    <w:rsid w:val="097FE121"/>
    <w:rsid w:val="09A88813"/>
    <w:rsid w:val="09B146B1"/>
    <w:rsid w:val="09B40D3C"/>
    <w:rsid w:val="09C5E580"/>
    <w:rsid w:val="09EAAF94"/>
    <w:rsid w:val="09ED15DF"/>
    <w:rsid w:val="09EFE44B"/>
    <w:rsid w:val="0A1070D4"/>
    <w:rsid w:val="0A2741BC"/>
    <w:rsid w:val="0A294EA1"/>
    <w:rsid w:val="0A3404CC"/>
    <w:rsid w:val="0A35E2D4"/>
    <w:rsid w:val="0A4DA4FE"/>
    <w:rsid w:val="0A4DE530"/>
    <w:rsid w:val="0A568647"/>
    <w:rsid w:val="0A5CC787"/>
    <w:rsid w:val="0A62E87E"/>
    <w:rsid w:val="0A65B00C"/>
    <w:rsid w:val="0A7D6A32"/>
    <w:rsid w:val="0A92E609"/>
    <w:rsid w:val="0ADE0BF4"/>
    <w:rsid w:val="0AF54668"/>
    <w:rsid w:val="0AFE89D6"/>
    <w:rsid w:val="0B045898"/>
    <w:rsid w:val="0B18C644"/>
    <w:rsid w:val="0B2D8CC1"/>
    <w:rsid w:val="0B2E54BA"/>
    <w:rsid w:val="0B3B6811"/>
    <w:rsid w:val="0B624CBD"/>
    <w:rsid w:val="0B951F4A"/>
    <w:rsid w:val="0B9EDD42"/>
    <w:rsid w:val="0BB61355"/>
    <w:rsid w:val="0BE1250A"/>
    <w:rsid w:val="0BEA429D"/>
    <w:rsid w:val="0BF40EF9"/>
    <w:rsid w:val="0C20E628"/>
    <w:rsid w:val="0C38EC7F"/>
    <w:rsid w:val="0C589FEF"/>
    <w:rsid w:val="0C5E6638"/>
    <w:rsid w:val="0C660176"/>
    <w:rsid w:val="0CB813F8"/>
    <w:rsid w:val="0CBC75ED"/>
    <w:rsid w:val="0CBE0338"/>
    <w:rsid w:val="0CD5BCDE"/>
    <w:rsid w:val="0CDB34F7"/>
    <w:rsid w:val="0CF9156C"/>
    <w:rsid w:val="0D093804"/>
    <w:rsid w:val="0D1117DF"/>
    <w:rsid w:val="0D4ACB17"/>
    <w:rsid w:val="0D8B501F"/>
    <w:rsid w:val="0D8D9A98"/>
    <w:rsid w:val="0D9008B6"/>
    <w:rsid w:val="0D985474"/>
    <w:rsid w:val="0D990BD7"/>
    <w:rsid w:val="0DA57142"/>
    <w:rsid w:val="0DD0ADA6"/>
    <w:rsid w:val="0DD808C1"/>
    <w:rsid w:val="0DF82418"/>
    <w:rsid w:val="0E044DE9"/>
    <w:rsid w:val="0E0B3D28"/>
    <w:rsid w:val="0E53B756"/>
    <w:rsid w:val="0E739B4F"/>
    <w:rsid w:val="0E97BF78"/>
    <w:rsid w:val="0E98F1A0"/>
    <w:rsid w:val="0ECBDD96"/>
    <w:rsid w:val="0ED0625E"/>
    <w:rsid w:val="0ED14C79"/>
    <w:rsid w:val="0ED2B49D"/>
    <w:rsid w:val="0EDC7B5C"/>
    <w:rsid w:val="0EF2F8BA"/>
    <w:rsid w:val="0F3EF117"/>
    <w:rsid w:val="0F4A8B64"/>
    <w:rsid w:val="0F5E1C23"/>
    <w:rsid w:val="0F7B0EC7"/>
    <w:rsid w:val="0F8E89B3"/>
    <w:rsid w:val="0F98D794"/>
    <w:rsid w:val="0FA6E82A"/>
    <w:rsid w:val="0FB7FEE3"/>
    <w:rsid w:val="0FD5006B"/>
    <w:rsid w:val="0FD8DD90"/>
    <w:rsid w:val="0FFE3E28"/>
    <w:rsid w:val="100D7525"/>
    <w:rsid w:val="104FF906"/>
    <w:rsid w:val="106E3026"/>
    <w:rsid w:val="1079F983"/>
    <w:rsid w:val="109910CF"/>
    <w:rsid w:val="10B4FB17"/>
    <w:rsid w:val="10BC24C3"/>
    <w:rsid w:val="10C9375A"/>
    <w:rsid w:val="10D456CB"/>
    <w:rsid w:val="10EDE146"/>
    <w:rsid w:val="10FC7B92"/>
    <w:rsid w:val="11039CE0"/>
    <w:rsid w:val="110935A0"/>
    <w:rsid w:val="1120A188"/>
    <w:rsid w:val="11382B31"/>
    <w:rsid w:val="11403DFE"/>
    <w:rsid w:val="1143ACF8"/>
    <w:rsid w:val="114D18C5"/>
    <w:rsid w:val="115B0D76"/>
    <w:rsid w:val="1176AB66"/>
    <w:rsid w:val="117F7C4C"/>
    <w:rsid w:val="11ACB51A"/>
    <w:rsid w:val="11BACCDF"/>
    <w:rsid w:val="11C346C8"/>
    <w:rsid w:val="11C8F9B1"/>
    <w:rsid w:val="11D258CA"/>
    <w:rsid w:val="11D332AD"/>
    <w:rsid w:val="11F7BDAC"/>
    <w:rsid w:val="12070837"/>
    <w:rsid w:val="1234E9C9"/>
    <w:rsid w:val="1247ADB5"/>
    <w:rsid w:val="12620C44"/>
    <w:rsid w:val="12697E16"/>
    <w:rsid w:val="12761819"/>
    <w:rsid w:val="1276A792"/>
    <w:rsid w:val="1282B514"/>
    <w:rsid w:val="12916A8A"/>
    <w:rsid w:val="12A6667B"/>
    <w:rsid w:val="12BF778B"/>
    <w:rsid w:val="12F6DDD7"/>
    <w:rsid w:val="130D4282"/>
    <w:rsid w:val="130D9ABF"/>
    <w:rsid w:val="131C3E5C"/>
    <w:rsid w:val="1322CEA5"/>
    <w:rsid w:val="132F742B"/>
    <w:rsid w:val="136FCE5E"/>
    <w:rsid w:val="139A1DEE"/>
    <w:rsid w:val="13BCA99E"/>
    <w:rsid w:val="13CADC61"/>
    <w:rsid w:val="13E9B99D"/>
    <w:rsid w:val="13F98659"/>
    <w:rsid w:val="1409C071"/>
    <w:rsid w:val="1415B79D"/>
    <w:rsid w:val="1426770F"/>
    <w:rsid w:val="14280F95"/>
    <w:rsid w:val="142BEDEB"/>
    <w:rsid w:val="143071B0"/>
    <w:rsid w:val="1431AD62"/>
    <w:rsid w:val="1436EF29"/>
    <w:rsid w:val="14433C6D"/>
    <w:rsid w:val="1443FE91"/>
    <w:rsid w:val="1444910A"/>
    <w:rsid w:val="1493186F"/>
    <w:rsid w:val="14B028B6"/>
    <w:rsid w:val="14B07B5F"/>
    <w:rsid w:val="14C5C0C1"/>
    <w:rsid w:val="14E478FD"/>
    <w:rsid w:val="150F6532"/>
    <w:rsid w:val="151A19E3"/>
    <w:rsid w:val="151BB1C0"/>
    <w:rsid w:val="152F1346"/>
    <w:rsid w:val="1544B1D0"/>
    <w:rsid w:val="1547FE9D"/>
    <w:rsid w:val="15510AA4"/>
    <w:rsid w:val="155A5A10"/>
    <w:rsid w:val="159F2570"/>
    <w:rsid w:val="15A65E0D"/>
    <w:rsid w:val="15B850CF"/>
    <w:rsid w:val="15C965DE"/>
    <w:rsid w:val="15E2CF9F"/>
    <w:rsid w:val="15E6961E"/>
    <w:rsid w:val="161BA14A"/>
    <w:rsid w:val="162A555A"/>
    <w:rsid w:val="163FEC71"/>
    <w:rsid w:val="1641297E"/>
    <w:rsid w:val="1643C10D"/>
    <w:rsid w:val="1650C4F7"/>
    <w:rsid w:val="1652B2CF"/>
    <w:rsid w:val="16555ACB"/>
    <w:rsid w:val="167C5009"/>
    <w:rsid w:val="1689E6AC"/>
    <w:rsid w:val="16AF5519"/>
    <w:rsid w:val="16BCFBCE"/>
    <w:rsid w:val="16BFBB9B"/>
    <w:rsid w:val="16C0BF18"/>
    <w:rsid w:val="1717A1FE"/>
    <w:rsid w:val="171E7420"/>
    <w:rsid w:val="17251B5F"/>
    <w:rsid w:val="17365D20"/>
    <w:rsid w:val="17437484"/>
    <w:rsid w:val="17467F2A"/>
    <w:rsid w:val="174C8243"/>
    <w:rsid w:val="174D8CA3"/>
    <w:rsid w:val="176A897D"/>
    <w:rsid w:val="176BF4A9"/>
    <w:rsid w:val="17872534"/>
    <w:rsid w:val="17943B29"/>
    <w:rsid w:val="17BB9B8A"/>
    <w:rsid w:val="17BF11C3"/>
    <w:rsid w:val="17D51F9E"/>
    <w:rsid w:val="17DC7D26"/>
    <w:rsid w:val="18020A34"/>
    <w:rsid w:val="18159DB7"/>
    <w:rsid w:val="18165D76"/>
    <w:rsid w:val="1827FF72"/>
    <w:rsid w:val="182B1AD2"/>
    <w:rsid w:val="182C44EA"/>
    <w:rsid w:val="183296C6"/>
    <w:rsid w:val="1839749C"/>
    <w:rsid w:val="1849BEB2"/>
    <w:rsid w:val="18528778"/>
    <w:rsid w:val="18612B9D"/>
    <w:rsid w:val="187C687A"/>
    <w:rsid w:val="18B7B454"/>
    <w:rsid w:val="18C2C554"/>
    <w:rsid w:val="18D7C9AB"/>
    <w:rsid w:val="18E07064"/>
    <w:rsid w:val="18F2F356"/>
    <w:rsid w:val="1902A706"/>
    <w:rsid w:val="19229E2A"/>
    <w:rsid w:val="192C10B9"/>
    <w:rsid w:val="192C8513"/>
    <w:rsid w:val="195108E0"/>
    <w:rsid w:val="1951780D"/>
    <w:rsid w:val="19523EAC"/>
    <w:rsid w:val="19739E1A"/>
    <w:rsid w:val="19B225EA"/>
    <w:rsid w:val="19B79FEB"/>
    <w:rsid w:val="19D5D2C9"/>
    <w:rsid w:val="19E45B93"/>
    <w:rsid w:val="1A0A2936"/>
    <w:rsid w:val="1A179B47"/>
    <w:rsid w:val="1A22BDB2"/>
    <w:rsid w:val="1A3026E2"/>
    <w:rsid w:val="1A35B6A0"/>
    <w:rsid w:val="1A5DD8E5"/>
    <w:rsid w:val="1A66115A"/>
    <w:rsid w:val="1A677A42"/>
    <w:rsid w:val="1A72825B"/>
    <w:rsid w:val="1AA82E17"/>
    <w:rsid w:val="1AB7C808"/>
    <w:rsid w:val="1ADAF6C9"/>
    <w:rsid w:val="1B05C1D9"/>
    <w:rsid w:val="1B2047D2"/>
    <w:rsid w:val="1B2843A0"/>
    <w:rsid w:val="1B2D130F"/>
    <w:rsid w:val="1B4772C4"/>
    <w:rsid w:val="1B59CA3B"/>
    <w:rsid w:val="1B63D4DF"/>
    <w:rsid w:val="1B668DE2"/>
    <w:rsid w:val="1B97C28A"/>
    <w:rsid w:val="1B988712"/>
    <w:rsid w:val="1B9B4126"/>
    <w:rsid w:val="1BB3F654"/>
    <w:rsid w:val="1BB66204"/>
    <w:rsid w:val="1BC0264D"/>
    <w:rsid w:val="1BDD2929"/>
    <w:rsid w:val="1BED8B0E"/>
    <w:rsid w:val="1C039FD0"/>
    <w:rsid w:val="1C1C587F"/>
    <w:rsid w:val="1C238678"/>
    <w:rsid w:val="1C4B59CC"/>
    <w:rsid w:val="1C754593"/>
    <w:rsid w:val="1C8825F9"/>
    <w:rsid w:val="1C8C6714"/>
    <w:rsid w:val="1CA046A6"/>
    <w:rsid w:val="1CA13FCB"/>
    <w:rsid w:val="1CD75933"/>
    <w:rsid w:val="1CE1D604"/>
    <w:rsid w:val="1CE63270"/>
    <w:rsid w:val="1D066E6E"/>
    <w:rsid w:val="1D0C2A2B"/>
    <w:rsid w:val="1D1AE993"/>
    <w:rsid w:val="1D249EB8"/>
    <w:rsid w:val="1D2A0D44"/>
    <w:rsid w:val="1D35AFB5"/>
    <w:rsid w:val="1D399F7B"/>
    <w:rsid w:val="1D3B0F95"/>
    <w:rsid w:val="1D3F1A83"/>
    <w:rsid w:val="1D459BB5"/>
    <w:rsid w:val="1D4A316E"/>
    <w:rsid w:val="1D54D24E"/>
    <w:rsid w:val="1D5D11D1"/>
    <w:rsid w:val="1D648A5B"/>
    <w:rsid w:val="1D69EA18"/>
    <w:rsid w:val="1DB73B03"/>
    <w:rsid w:val="1DC5AD6B"/>
    <w:rsid w:val="1DD78301"/>
    <w:rsid w:val="1DE19043"/>
    <w:rsid w:val="1E04CBC4"/>
    <w:rsid w:val="1E069714"/>
    <w:rsid w:val="1E384F72"/>
    <w:rsid w:val="1E4FC40F"/>
    <w:rsid w:val="1E6B7BC6"/>
    <w:rsid w:val="1E7D0A9E"/>
    <w:rsid w:val="1E838C1E"/>
    <w:rsid w:val="1EA299FE"/>
    <w:rsid w:val="1EAE65F2"/>
    <w:rsid w:val="1ECE0F39"/>
    <w:rsid w:val="1EEF2E97"/>
    <w:rsid w:val="1EFC166F"/>
    <w:rsid w:val="1F0C3408"/>
    <w:rsid w:val="1F0DC358"/>
    <w:rsid w:val="1F111781"/>
    <w:rsid w:val="1F349C17"/>
    <w:rsid w:val="1F6C78F8"/>
    <w:rsid w:val="1F6F9CFB"/>
    <w:rsid w:val="1F7B1FD0"/>
    <w:rsid w:val="1FB32090"/>
    <w:rsid w:val="1FB8D2D6"/>
    <w:rsid w:val="1FC32700"/>
    <w:rsid w:val="1FDA72C0"/>
    <w:rsid w:val="1FE1CDB0"/>
    <w:rsid w:val="1FF649FD"/>
    <w:rsid w:val="1FFCD902"/>
    <w:rsid w:val="201422F4"/>
    <w:rsid w:val="203219FB"/>
    <w:rsid w:val="2061F8BB"/>
    <w:rsid w:val="20620F99"/>
    <w:rsid w:val="208AC1F4"/>
    <w:rsid w:val="208FA8CA"/>
    <w:rsid w:val="2095FB65"/>
    <w:rsid w:val="20BAC340"/>
    <w:rsid w:val="20C4F18B"/>
    <w:rsid w:val="20D4E935"/>
    <w:rsid w:val="21014371"/>
    <w:rsid w:val="211C9006"/>
    <w:rsid w:val="216F02DD"/>
    <w:rsid w:val="21756D89"/>
    <w:rsid w:val="218D4EB0"/>
    <w:rsid w:val="2195E2BF"/>
    <w:rsid w:val="21A660B5"/>
    <w:rsid w:val="21A9E3F7"/>
    <w:rsid w:val="21BC3FCD"/>
    <w:rsid w:val="21BEB756"/>
    <w:rsid w:val="21DA7AE3"/>
    <w:rsid w:val="21DAE4BD"/>
    <w:rsid w:val="21E0C65C"/>
    <w:rsid w:val="21E4ACC2"/>
    <w:rsid w:val="21E665F9"/>
    <w:rsid w:val="21E77C38"/>
    <w:rsid w:val="221CBA82"/>
    <w:rsid w:val="22464130"/>
    <w:rsid w:val="22576EFA"/>
    <w:rsid w:val="225B59AF"/>
    <w:rsid w:val="225F18E2"/>
    <w:rsid w:val="226DD9D2"/>
    <w:rsid w:val="226FF319"/>
    <w:rsid w:val="227B9064"/>
    <w:rsid w:val="22852884"/>
    <w:rsid w:val="229198B8"/>
    <w:rsid w:val="229EFBE8"/>
    <w:rsid w:val="22AA02A2"/>
    <w:rsid w:val="22BAD435"/>
    <w:rsid w:val="22C5E4B2"/>
    <w:rsid w:val="22D143E5"/>
    <w:rsid w:val="22D1553B"/>
    <w:rsid w:val="22E3ED30"/>
    <w:rsid w:val="22F2DBD0"/>
    <w:rsid w:val="22F59A00"/>
    <w:rsid w:val="2308C5D8"/>
    <w:rsid w:val="231EF3C3"/>
    <w:rsid w:val="2320010E"/>
    <w:rsid w:val="235D2FA8"/>
    <w:rsid w:val="2362A723"/>
    <w:rsid w:val="239AA361"/>
    <w:rsid w:val="23F96203"/>
    <w:rsid w:val="240BC447"/>
    <w:rsid w:val="241D3782"/>
    <w:rsid w:val="241FD45F"/>
    <w:rsid w:val="242BEC1E"/>
    <w:rsid w:val="243C39B9"/>
    <w:rsid w:val="245D9A31"/>
    <w:rsid w:val="24611607"/>
    <w:rsid w:val="24A45921"/>
    <w:rsid w:val="24A6F49E"/>
    <w:rsid w:val="24BF3C7E"/>
    <w:rsid w:val="24CC6600"/>
    <w:rsid w:val="24CF0410"/>
    <w:rsid w:val="2517CBF5"/>
    <w:rsid w:val="254AB537"/>
    <w:rsid w:val="255F6E74"/>
    <w:rsid w:val="2570DBA8"/>
    <w:rsid w:val="25947E78"/>
    <w:rsid w:val="25A5D766"/>
    <w:rsid w:val="25B255EE"/>
    <w:rsid w:val="25F99DF1"/>
    <w:rsid w:val="25FA7157"/>
    <w:rsid w:val="25FAC690"/>
    <w:rsid w:val="26215CC0"/>
    <w:rsid w:val="26232433"/>
    <w:rsid w:val="2629262A"/>
    <w:rsid w:val="2675128A"/>
    <w:rsid w:val="26776971"/>
    <w:rsid w:val="269553A3"/>
    <w:rsid w:val="26CDEC10"/>
    <w:rsid w:val="26D9EF15"/>
    <w:rsid w:val="26DA2DF2"/>
    <w:rsid w:val="26E28953"/>
    <w:rsid w:val="26F0EC1A"/>
    <w:rsid w:val="270A284C"/>
    <w:rsid w:val="2716775A"/>
    <w:rsid w:val="2757286C"/>
    <w:rsid w:val="27673FBF"/>
    <w:rsid w:val="276E265D"/>
    <w:rsid w:val="277AB072"/>
    <w:rsid w:val="2792BD53"/>
    <w:rsid w:val="27A92DB4"/>
    <w:rsid w:val="27B97BA2"/>
    <w:rsid w:val="27BD7806"/>
    <w:rsid w:val="27C3E1E8"/>
    <w:rsid w:val="27CECEBA"/>
    <w:rsid w:val="27D9CA3F"/>
    <w:rsid w:val="2804ED12"/>
    <w:rsid w:val="280DF12E"/>
    <w:rsid w:val="28127F28"/>
    <w:rsid w:val="282546C2"/>
    <w:rsid w:val="282E0FE7"/>
    <w:rsid w:val="2844F1E3"/>
    <w:rsid w:val="2855B905"/>
    <w:rsid w:val="287846C2"/>
    <w:rsid w:val="287A3032"/>
    <w:rsid w:val="287D05E4"/>
    <w:rsid w:val="28B59F00"/>
    <w:rsid w:val="28B5E36D"/>
    <w:rsid w:val="28FAD4F1"/>
    <w:rsid w:val="2902FD0B"/>
    <w:rsid w:val="290B9BB3"/>
    <w:rsid w:val="29145E87"/>
    <w:rsid w:val="2922FFA3"/>
    <w:rsid w:val="293E5A9D"/>
    <w:rsid w:val="294A782F"/>
    <w:rsid w:val="298ECF2E"/>
    <w:rsid w:val="29942502"/>
    <w:rsid w:val="2995E25C"/>
    <w:rsid w:val="2998CE2E"/>
    <w:rsid w:val="29A643E4"/>
    <w:rsid w:val="29BD55D6"/>
    <w:rsid w:val="29D5502B"/>
    <w:rsid w:val="2A36710D"/>
    <w:rsid w:val="2A47E491"/>
    <w:rsid w:val="2A4CA2AB"/>
    <w:rsid w:val="2A73D835"/>
    <w:rsid w:val="2A7B5148"/>
    <w:rsid w:val="2A8BBD94"/>
    <w:rsid w:val="2A8E2AF0"/>
    <w:rsid w:val="2A90F435"/>
    <w:rsid w:val="2AA375E3"/>
    <w:rsid w:val="2AC5B021"/>
    <w:rsid w:val="2AE743DA"/>
    <w:rsid w:val="2AFE1056"/>
    <w:rsid w:val="2B093044"/>
    <w:rsid w:val="2B3157A0"/>
    <w:rsid w:val="2B32043E"/>
    <w:rsid w:val="2B329486"/>
    <w:rsid w:val="2B4A377B"/>
    <w:rsid w:val="2B4B2835"/>
    <w:rsid w:val="2B4FEA8A"/>
    <w:rsid w:val="2B6AD1AE"/>
    <w:rsid w:val="2B725399"/>
    <w:rsid w:val="2B8E8B78"/>
    <w:rsid w:val="2BE262FA"/>
    <w:rsid w:val="2BE43CB5"/>
    <w:rsid w:val="2BF13714"/>
    <w:rsid w:val="2BF18513"/>
    <w:rsid w:val="2BFBD09E"/>
    <w:rsid w:val="2C0187BF"/>
    <w:rsid w:val="2C2469A9"/>
    <w:rsid w:val="2C286341"/>
    <w:rsid w:val="2C2C4371"/>
    <w:rsid w:val="2C2E3BB1"/>
    <w:rsid w:val="2C4496E3"/>
    <w:rsid w:val="2C661A07"/>
    <w:rsid w:val="2C6BAA92"/>
    <w:rsid w:val="2CA2EA2C"/>
    <w:rsid w:val="2CC59EBF"/>
    <w:rsid w:val="2CC9CAA2"/>
    <w:rsid w:val="2D099A15"/>
    <w:rsid w:val="2D13150E"/>
    <w:rsid w:val="2D1C1AFD"/>
    <w:rsid w:val="2D46233E"/>
    <w:rsid w:val="2D51FA00"/>
    <w:rsid w:val="2D57214D"/>
    <w:rsid w:val="2D5E821D"/>
    <w:rsid w:val="2D6DB9DB"/>
    <w:rsid w:val="2D83530A"/>
    <w:rsid w:val="2D95CCBB"/>
    <w:rsid w:val="2DA6F32D"/>
    <w:rsid w:val="2DDAB767"/>
    <w:rsid w:val="2DE25E94"/>
    <w:rsid w:val="2E2C6CA3"/>
    <w:rsid w:val="2E4929E8"/>
    <w:rsid w:val="2E4B9145"/>
    <w:rsid w:val="2E557B4F"/>
    <w:rsid w:val="2E5CCE1D"/>
    <w:rsid w:val="2E9F76EE"/>
    <w:rsid w:val="2EA29157"/>
    <w:rsid w:val="2EB67053"/>
    <w:rsid w:val="2EBDE491"/>
    <w:rsid w:val="2ECA0A4C"/>
    <w:rsid w:val="2EDA0407"/>
    <w:rsid w:val="2EE22CA0"/>
    <w:rsid w:val="2EE79C69"/>
    <w:rsid w:val="2EE9982F"/>
    <w:rsid w:val="2EEE2577"/>
    <w:rsid w:val="2F33115C"/>
    <w:rsid w:val="2F42F57F"/>
    <w:rsid w:val="2F545535"/>
    <w:rsid w:val="2F568124"/>
    <w:rsid w:val="2F5A3FF2"/>
    <w:rsid w:val="2F7CCBE9"/>
    <w:rsid w:val="2F8197AC"/>
    <w:rsid w:val="2F964253"/>
    <w:rsid w:val="2FC86F79"/>
    <w:rsid w:val="2FDDB398"/>
    <w:rsid w:val="2FEDF6BE"/>
    <w:rsid w:val="2FEE95B4"/>
    <w:rsid w:val="2FF3A8F1"/>
    <w:rsid w:val="3003D653"/>
    <w:rsid w:val="30144509"/>
    <w:rsid w:val="30170A48"/>
    <w:rsid w:val="3035B8C1"/>
    <w:rsid w:val="304AA246"/>
    <w:rsid w:val="304B8D8B"/>
    <w:rsid w:val="305811DD"/>
    <w:rsid w:val="30734605"/>
    <w:rsid w:val="307D1900"/>
    <w:rsid w:val="308AA4D8"/>
    <w:rsid w:val="308E61AF"/>
    <w:rsid w:val="30B951D2"/>
    <w:rsid w:val="30C4D86D"/>
    <w:rsid w:val="30D26016"/>
    <w:rsid w:val="30D3BFCB"/>
    <w:rsid w:val="30D6B99D"/>
    <w:rsid w:val="30DC026D"/>
    <w:rsid w:val="30E27370"/>
    <w:rsid w:val="30F3CFAC"/>
    <w:rsid w:val="30FB6132"/>
    <w:rsid w:val="3117CDE4"/>
    <w:rsid w:val="31196587"/>
    <w:rsid w:val="311A968C"/>
    <w:rsid w:val="31252928"/>
    <w:rsid w:val="313279E5"/>
    <w:rsid w:val="3148511C"/>
    <w:rsid w:val="315D86C9"/>
    <w:rsid w:val="31641856"/>
    <w:rsid w:val="317AEAF7"/>
    <w:rsid w:val="317DBA74"/>
    <w:rsid w:val="31A16310"/>
    <w:rsid w:val="31BB4840"/>
    <w:rsid w:val="31CF3B17"/>
    <w:rsid w:val="31FBC32A"/>
    <w:rsid w:val="32001228"/>
    <w:rsid w:val="32166552"/>
    <w:rsid w:val="322C3424"/>
    <w:rsid w:val="32357A7F"/>
    <w:rsid w:val="325738AE"/>
    <w:rsid w:val="325B04BF"/>
    <w:rsid w:val="3261D766"/>
    <w:rsid w:val="328B03F0"/>
    <w:rsid w:val="32964286"/>
    <w:rsid w:val="329D039C"/>
    <w:rsid w:val="32BD6ECE"/>
    <w:rsid w:val="32E62E7A"/>
    <w:rsid w:val="330984A0"/>
    <w:rsid w:val="330E428C"/>
    <w:rsid w:val="331E227F"/>
    <w:rsid w:val="33271458"/>
    <w:rsid w:val="3352E916"/>
    <w:rsid w:val="3353052E"/>
    <w:rsid w:val="335EBD98"/>
    <w:rsid w:val="3365E73A"/>
    <w:rsid w:val="3369ADB8"/>
    <w:rsid w:val="339EA84B"/>
    <w:rsid w:val="33BF5A8C"/>
    <w:rsid w:val="33C1C1B4"/>
    <w:rsid w:val="33CB5D82"/>
    <w:rsid w:val="33D33BA0"/>
    <w:rsid w:val="33E04269"/>
    <w:rsid w:val="33F19F43"/>
    <w:rsid w:val="33F8973B"/>
    <w:rsid w:val="3403F5E1"/>
    <w:rsid w:val="3408B197"/>
    <w:rsid w:val="3437AC83"/>
    <w:rsid w:val="3445084D"/>
    <w:rsid w:val="34A3E37E"/>
    <w:rsid w:val="34B4D109"/>
    <w:rsid w:val="34C83795"/>
    <w:rsid w:val="34D79417"/>
    <w:rsid w:val="3552114A"/>
    <w:rsid w:val="35637D33"/>
    <w:rsid w:val="3570C46D"/>
    <w:rsid w:val="35746EC9"/>
    <w:rsid w:val="3578B3CE"/>
    <w:rsid w:val="358441CD"/>
    <w:rsid w:val="3589C012"/>
    <w:rsid w:val="359BA803"/>
    <w:rsid w:val="35AAC547"/>
    <w:rsid w:val="35BE4995"/>
    <w:rsid w:val="35C9B185"/>
    <w:rsid w:val="35D63B46"/>
    <w:rsid w:val="35E4C401"/>
    <w:rsid w:val="35E87172"/>
    <w:rsid w:val="361079B3"/>
    <w:rsid w:val="36192599"/>
    <w:rsid w:val="361E9916"/>
    <w:rsid w:val="361EACA8"/>
    <w:rsid w:val="361F6527"/>
    <w:rsid w:val="363CEFDA"/>
    <w:rsid w:val="3642E8BC"/>
    <w:rsid w:val="36485C66"/>
    <w:rsid w:val="3651D738"/>
    <w:rsid w:val="3654466E"/>
    <w:rsid w:val="3658F5B8"/>
    <w:rsid w:val="365D7652"/>
    <w:rsid w:val="365E418A"/>
    <w:rsid w:val="3671D49A"/>
    <w:rsid w:val="36C4EA3B"/>
    <w:rsid w:val="36C77CBA"/>
    <w:rsid w:val="36F40881"/>
    <w:rsid w:val="37239E0E"/>
    <w:rsid w:val="3750B8D5"/>
    <w:rsid w:val="3759F03E"/>
    <w:rsid w:val="375BBE51"/>
    <w:rsid w:val="37A4D0E5"/>
    <w:rsid w:val="37AF4B67"/>
    <w:rsid w:val="37B94E2F"/>
    <w:rsid w:val="37CDEDF3"/>
    <w:rsid w:val="37D81A12"/>
    <w:rsid w:val="37D8F21C"/>
    <w:rsid w:val="37EA9ED0"/>
    <w:rsid w:val="37F24BF0"/>
    <w:rsid w:val="37FF19A1"/>
    <w:rsid w:val="3814D452"/>
    <w:rsid w:val="383B4834"/>
    <w:rsid w:val="3849C409"/>
    <w:rsid w:val="384BAD1E"/>
    <w:rsid w:val="384E37F4"/>
    <w:rsid w:val="3863B7EE"/>
    <w:rsid w:val="386E5B2A"/>
    <w:rsid w:val="38B43600"/>
    <w:rsid w:val="38E5A7FF"/>
    <w:rsid w:val="38E9C3D8"/>
    <w:rsid w:val="39109C0F"/>
    <w:rsid w:val="39653664"/>
    <w:rsid w:val="3968D1EE"/>
    <w:rsid w:val="39820F8C"/>
    <w:rsid w:val="3984C152"/>
    <w:rsid w:val="39870A26"/>
    <w:rsid w:val="39973138"/>
    <w:rsid w:val="39CF9677"/>
    <w:rsid w:val="3A0263D8"/>
    <w:rsid w:val="3A159C48"/>
    <w:rsid w:val="3A205EE1"/>
    <w:rsid w:val="3A20BCB4"/>
    <w:rsid w:val="3A2E6FA6"/>
    <w:rsid w:val="3A741F40"/>
    <w:rsid w:val="3A8ACEAC"/>
    <w:rsid w:val="3A921BC8"/>
    <w:rsid w:val="3A921EC5"/>
    <w:rsid w:val="3A930E85"/>
    <w:rsid w:val="3A9A31D8"/>
    <w:rsid w:val="3AA646B3"/>
    <w:rsid w:val="3AC13FB3"/>
    <w:rsid w:val="3AC74834"/>
    <w:rsid w:val="3AE0E8CB"/>
    <w:rsid w:val="3B04DE9F"/>
    <w:rsid w:val="3B35D671"/>
    <w:rsid w:val="3B3E8AEC"/>
    <w:rsid w:val="3B424DAA"/>
    <w:rsid w:val="3B65083F"/>
    <w:rsid w:val="3B660331"/>
    <w:rsid w:val="3B6C5649"/>
    <w:rsid w:val="3B8E5972"/>
    <w:rsid w:val="3B9959E4"/>
    <w:rsid w:val="3BA23A32"/>
    <w:rsid w:val="3BAB451B"/>
    <w:rsid w:val="3BBEDF73"/>
    <w:rsid w:val="3BCF1B8F"/>
    <w:rsid w:val="3BDF3E2A"/>
    <w:rsid w:val="3BDFDA02"/>
    <w:rsid w:val="3BEC679B"/>
    <w:rsid w:val="3BF4E8FA"/>
    <w:rsid w:val="3BF6E945"/>
    <w:rsid w:val="3BFF91BB"/>
    <w:rsid w:val="3C15CF9C"/>
    <w:rsid w:val="3C1FBDAF"/>
    <w:rsid w:val="3C691554"/>
    <w:rsid w:val="3C7EFB9F"/>
    <w:rsid w:val="3C87F992"/>
    <w:rsid w:val="3C935D38"/>
    <w:rsid w:val="3CA674F5"/>
    <w:rsid w:val="3CA7D5D4"/>
    <w:rsid w:val="3CEADB6D"/>
    <w:rsid w:val="3CF9A72E"/>
    <w:rsid w:val="3D07B792"/>
    <w:rsid w:val="3D254886"/>
    <w:rsid w:val="3D414366"/>
    <w:rsid w:val="3D54452F"/>
    <w:rsid w:val="3D6C29F4"/>
    <w:rsid w:val="3D87A88D"/>
    <w:rsid w:val="3D9C270C"/>
    <w:rsid w:val="3DA11569"/>
    <w:rsid w:val="3DA947E6"/>
    <w:rsid w:val="3DE4FDA5"/>
    <w:rsid w:val="3DFEF90D"/>
    <w:rsid w:val="3E0AC638"/>
    <w:rsid w:val="3E17ADCB"/>
    <w:rsid w:val="3E209AAF"/>
    <w:rsid w:val="3E73D3E5"/>
    <w:rsid w:val="3E9045DE"/>
    <w:rsid w:val="3E90633A"/>
    <w:rsid w:val="3EE5EB2E"/>
    <w:rsid w:val="3EED6221"/>
    <w:rsid w:val="3EF0D34E"/>
    <w:rsid w:val="3F262A7B"/>
    <w:rsid w:val="3F2EEE18"/>
    <w:rsid w:val="3F339ACD"/>
    <w:rsid w:val="3F35F1FF"/>
    <w:rsid w:val="3F4097BD"/>
    <w:rsid w:val="3F5E4E9D"/>
    <w:rsid w:val="3F9DEB58"/>
    <w:rsid w:val="3F9E3088"/>
    <w:rsid w:val="3FBD01F1"/>
    <w:rsid w:val="3FD7789C"/>
    <w:rsid w:val="3FE4D824"/>
    <w:rsid w:val="3FE748B6"/>
    <w:rsid w:val="400657EE"/>
    <w:rsid w:val="401FF8C4"/>
    <w:rsid w:val="4033890A"/>
    <w:rsid w:val="40504928"/>
    <w:rsid w:val="40652D84"/>
    <w:rsid w:val="408A0760"/>
    <w:rsid w:val="40AB0CD1"/>
    <w:rsid w:val="40AF25EC"/>
    <w:rsid w:val="40F8D4FE"/>
    <w:rsid w:val="410BC247"/>
    <w:rsid w:val="4119D11E"/>
    <w:rsid w:val="411B187C"/>
    <w:rsid w:val="41460305"/>
    <w:rsid w:val="415C50C0"/>
    <w:rsid w:val="41611B23"/>
    <w:rsid w:val="418B4982"/>
    <w:rsid w:val="4198D41E"/>
    <w:rsid w:val="419D304A"/>
    <w:rsid w:val="41AC753F"/>
    <w:rsid w:val="41D9287E"/>
    <w:rsid w:val="41EE086C"/>
    <w:rsid w:val="41F4EC4E"/>
    <w:rsid w:val="42103054"/>
    <w:rsid w:val="42175506"/>
    <w:rsid w:val="4224D4CE"/>
    <w:rsid w:val="42264499"/>
    <w:rsid w:val="425CF5B6"/>
    <w:rsid w:val="4276AFAA"/>
    <w:rsid w:val="428346C3"/>
    <w:rsid w:val="4296F0C0"/>
    <w:rsid w:val="42B4626F"/>
    <w:rsid w:val="42BBAE4B"/>
    <w:rsid w:val="42E0DBB6"/>
    <w:rsid w:val="42F778C4"/>
    <w:rsid w:val="42F8580D"/>
    <w:rsid w:val="42F97D45"/>
    <w:rsid w:val="42FB19BB"/>
    <w:rsid w:val="43016C1B"/>
    <w:rsid w:val="434A4FAC"/>
    <w:rsid w:val="435C0852"/>
    <w:rsid w:val="438B87B2"/>
    <w:rsid w:val="4391788C"/>
    <w:rsid w:val="43C3FA87"/>
    <w:rsid w:val="43C8F124"/>
    <w:rsid w:val="43DE345A"/>
    <w:rsid w:val="43E6E381"/>
    <w:rsid w:val="43E99A8E"/>
    <w:rsid w:val="4418A497"/>
    <w:rsid w:val="44393E4A"/>
    <w:rsid w:val="444943C7"/>
    <w:rsid w:val="4456AFAB"/>
    <w:rsid w:val="44628345"/>
    <w:rsid w:val="4462FAD2"/>
    <w:rsid w:val="44646C5F"/>
    <w:rsid w:val="44743639"/>
    <w:rsid w:val="44794463"/>
    <w:rsid w:val="447BEF2A"/>
    <w:rsid w:val="4481E2D9"/>
    <w:rsid w:val="448813D3"/>
    <w:rsid w:val="44CC8600"/>
    <w:rsid w:val="44E4BEF0"/>
    <w:rsid w:val="44E9D261"/>
    <w:rsid w:val="4500188F"/>
    <w:rsid w:val="4501D2F1"/>
    <w:rsid w:val="450E3894"/>
    <w:rsid w:val="45431CD6"/>
    <w:rsid w:val="456BD7B3"/>
    <w:rsid w:val="4579EA2A"/>
    <w:rsid w:val="4584EE49"/>
    <w:rsid w:val="458D54E8"/>
    <w:rsid w:val="459C2EC5"/>
    <w:rsid w:val="45CA592F"/>
    <w:rsid w:val="45CC5E7C"/>
    <w:rsid w:val="45CEE516"/>
    <w:rsid w:val="45D1FCAA"/>
    <w:rsid w:val="45D3ABEC"/>
    <w:rsid w:val="45DCAFD3"/>
    <w:rsid w:val="45E8D5F8"/>
    <w:rsid w:val="46008B68"/>
    <w:rsid w:val="460A45FB"/>
    <w:rsid w:val="460FE052"/>
    <w:rsid w:val="46186BD0"/>
    <w:rsid w:val="46281226"/>
    <w:rsid w:val="462DF0E7"/>
    <w:rsid w:val="4642717E"/>
    <w:rsid w:val="4646F369"/>
    <w:rsid w:val="465D63C1"/>
    <w:rsid w:val="467E2AD5"/>
    <w:rsid w:val="4687D1D0"/>
    <w:rsid w:val="469F0858"/>
    <w:rsid w:val="46BBB6BB"/>
    <w:rsid w:val="46DAC673"/>
    <w:rsid w:val="46FCC84C"/>
    <w:rsid w:val="46FFDF7A"/>
    <w:rsid w:val="473ACC87"/>
    <w:rsid w:val="47572DE5"/>
    <w:rsid w:val="47892025"/>
    <w:rsid w:val="479E1A08"/>
    <w:rsid w:val="47A69E3A"/>
    <w:rsid w:val="47A9B2C8"/>
    <w:rsid w:val="47CF3E87"/>
    <w:rsid w:val="47D4FDFA"/>
    <w:rsid w:val="47EBE3EB"/>
    <w:rsid w:val="47F3672C"/>
    <w:rsid w:val="48034867"/>
    <w:rsid w:val="480460B2"/>
    <w:rsid w:val="48351155"/>
    <w:rsid w:val="48419D24"/>
    <w:rsid w:val="487611F2"/>
    <w:rsid w:val="48A6210B"/>
    <w:rsid w:val="48C4243C"/>
    <w:rsid w:val="48CEB541"/>
    <w:rsid w:val="48D9A850"/>
    <w:rsid w:val="48ED6950"/>
    <w:rsid w:val="48F85C1D"/>
    <w:rsid w:val="490F0E44"/>
    <w:rsid w:val="4916CF59"/>
    <w:rsid w:val="49303A05"/>
    <w:rsid w:val="4943F1F5"/>
    <w:rsid w:val="49586180"/>
    <w:rsid w:val="4965D807"/>
    <w:rsid w:val="496762A4"/>
    <w:rsid w:val="4969BC88"/>
    <w:rsid w:val="498C78AF"/>
    <w:rsid w:val="498FA15E"/>
    <w:rsid w:val="49A4E7F9"/>
    <w:rsid w:val="49ADC384"/>
    <w:rsid w:val="49B2F0C7"/>
    <w:rsid w:val="49B4FD7F"/>
    <w:rsid w:val="49C730ED"/>
    <w:rsid w:val="49D7B8BA"/>
    <w:rsid w:val="49F66CC3"/>
    <w:rsid w:val="4A0327E8"/>
    <w:rsid w:val="4A05B6FC"/>
    <w:rsid w:val="4A1C828C"/>
    <w:rsid w:val="4A257ABC"/>
    <w:rsid w:val="4A2BF67A"/>
    <w:rsid w:val="4A44EAA8"/>
    <w:rsid w:val="4A53143D"/>
    <w:rsid w:val="4A5392ED"/>
    <w:rsid w:val="4A611AD1"/>
    <w:rsid w:val="4AADCF38"/>
    <w:rsid w:val="4AE072F6"/>
    <w:rsid w:val="4AE369E5"/>
    <w:rsid w:val="4AE683A8"/>
    <w:rsid w:val="4AE928BE"/>
    <w:rsid w:val="4AF8D733"/>
    <w:rsid w:val="4B019318"/>
    <w:rsid w:val="4B087BFC"/>
    <w:rsid w:val="4B11403B"/>
    <w:rsid w:val="4B4CFC83"/>
    <w:rsid w:val="4B5B6A79"/>
    <w:rsid w:val="4B7BA15F"/>
    <w:rsid w:val="4B80C395"/>
    <w:rsid w:val="4B8D274D"/>
    <w:rsid w:val="4BC0A934"/>
    <w:rsid w:val="4BEA2AD7"/>
    <w:rsid w:val="4BFC13D7"/>
    <w:rsid w:val="4C2D7A1C"/>
    <w:rsid w:val="4C43CF6B"/>
    <w:rsid w:val="4C57B98B"/>
    <w:rsid w:val="4C6C19D9"/>
    <w:rsid w:val="4C944641"/>
    <w:rsid w:val="4C9E9143"/>
    <w:rsid w:val="4CD18DF4"/>
    <w:rsid w:val="4D01D5AD"/>
    <w:rsid w:val="4D1142B1"/>
    <w:rsid w:val="4D5288A5"/>
    <w:rsid w:val="4D554747"/>
    <w:rsid w:val="4D587618"/>
    <w:rsid w:val="4D6A81F6"/>
    <w:rsid w:val="4D7C8132"/>
    <w:rsid w:val="4D9E8851"/>
    <w:rsid w:val="4DA28949"/>
    <w:rsid w:val="4DA78D0A"/>
    <w:rsid w:val="4DC3EF51"/>
    <w:rsid w:val="4DCA7B72"/>
    <w:rsid w:val="4DD2F77B"/>
    <w:rsid w:val="4E0E2189"/>
    <w:rsid w:val="4E13B1C0"/>
    <w:rsid w:val="4E1A6A13"/>
    <w:rsid w:val="4E260A24"/>
    <w:rsid w:val="4E4D2768"/>
    <w:rsid w:val="4E65140B"/>
    <w:rsid w:val="4E75C9B1"/>
    <w:rsid w:val="4E77D88F"/>
    <w:rsid w:val="4E90CEE1"/>
    <w:rsid w:val="4E982924"/>
    <w:rsid w:val="4EA1B5D7"/>
    <w:rsid w:val="4EC3BFEA"/>
    <w:rsid w:val="4EC9FF8A"/>
    <w:rsid w:val="4ECF41AF"/>
    <w:rsid w:val="4EE9BAD1"/>
    <w:rsid w:val="4EFCEF0B"/>
    <w:rsid w:val="4F015448"/>
    <w:rsid w:val="4F159E7C"/>
    <w:rsid w:val="4F3E9A32"/>
    <w:rsid w:val="4F501D64"/>
    <w:rsid w:val="4F721332"/>
    <w:rsid w:val="4F7A146F"/>
    <w:rsid w:val="4F7C8D01"/>
    <w:rsid w:val="4F8728AB"/>
    <w:rsid w:val="4FA8E607"/>
    <w:rsid w:val="4FD07DA8"/>
    <w:rsid w:val="4FE4C056"/>
    <w:rsid w:val="500B8EC0"/>
    <w:rsid w:val="50129D91"/>
    <w:rsid w:val="50462B54"/>
    <w:rsid w:val="5047C4B3"/>
    <w:rsid w:val="50627739"/>
    <w:rsid w:val="507ECBC3"/>
    <w:rsid w:val="50A17383"/>
    <w:rsid w:val="50A40260"/>
    <w:rsid w:val="50AB36AC"/>
    <w:rsid w:val="50BF8729"/>
    <w:rsid w:val="50D0AC8D"/>
    <w:rsid w:val="50D604C4"/>
    <w:rsid w:val="50DCAEFC"/>
    <w:rsid w:val="511581FE"/>
    <w:rsid w:val="5128BB5F"/>
    <w:rsid w:val="51363F38"/>
    <w:rsid w:val="5139830C"/>
    <w:rsid w:val="5157AF68"/>
    <w:rsid w:val="5159BA9F"/>
    <w:rsid w:val="5165473B"/>
    <w:rsid w:val="516B9304"/>
    <w:rsid w:val="51883FD9"/>
    <w:rsid w:val="51A2339C"/>
    <w:rsid w:val="51B204E9"/>
    <w:rsid w:val="51ED2EB5"/>
    <w:rsid w:val="51ED887E"/>
    <w:rsid w:val="52061A7E"/>
    <w:rsid w:val="52240BDC"/>
    <w:rsid w:val="524A7F58"/>
    <w:rsid w:val="524CB75D"/>
    <w:rsid w:val="52640DD8"/>
    <w:rsid w:val="528434BC"/>
    <w:rsid w:val="528956C6"/>
    <w:rsid w:val="52989FB0"/>
    <w:rsid w:val="52C2684B"/>
    <w:rsid w:val="52E80062"/>
    <w:rsid w:val="530ABB49"/>
    <w:rsid w:val="5356751D"/>
    <w:rsid w:val="5364E156"/>
    <w:rsid w:val="53801108"/>
    <w:rsid w:val="53B6039D"/>
    <w:rsid w:val="53B6B99E"/>
    <w:rsid w:val="54037804"/>
    <w:rsid w:val="540D04E1"/>
    <w:rsid w:val="5410E285"/>
    <w:rsid w:val="542362F6"/>
    <w:rsid w:val="54810F4E"/>
    <w:rsid w:val="549D87F5"/>
    <w:rsid w:val="54B04ACA"/>
    <w:rsid w:val="54DC744E"/>
    <w:rsid w:val="552E5D8A"/>
    <w:rsid w:val="553C727A"/>
    <w:rsid w:val="55493473"/>
    <w:rsid w:val="5562D63D"/>
    <w:rsid w:val="558B3CBA"/>
    <w:rsid w:val="55A97468"/>
    <w:rsid w:val="55D9DC5B"/>
    <w:rsid w:val="55E6D637"/>
    <w:rsid w:val="55E7E5AF"/>
    <w:rsid w:val="565228AD"/>
    <w:rsid w:val="56650165"/>
    <w:rsid w:val="56736F91"/>
    <w:rsid w:val="5682F162"/>
    <w:rsid w:val="5692F489"/>
    <w:rsid w:val="56BB0FA2"/>
    <w:rsid w:val="56CD7C54"/>
    <w:rsid w:val="56CE5C6E"/>
    <w:rsid w:val="56D9D905"/>
    <w:rsid w:val="56DEFCF0"/>
    <w:rsid w:val="56F1FA0E"/>
    <w:rsid w:val="56F2DCEF"/>
    <w:rsid w:val="571D1758"/>
    <w:rsid w:val="5725C0D1"/>
    <w:rsid w:val="572A845A"/>
    <w:rsid w:val="579420C2"/>
    <w:rsid w:val="57AF7EC6"/>
    <w:rsid w:val="57B73458"/>
    <w:rsid w:val="57BF8178"/>
    <w:rsid w:val="57F778E7"/>
    <w:rsid w:val="57F81760"/>
    <w:rsid w:val="58001760"/>
    <w:rsid w:val="58089C10"/>
    <w:rsid w:val="5835E04D"/>
    <w:rsid w:val="5838EC77"/>
    <w:rsid w:val="5843659A"/>
    <w:rsid w:val="58487453"/>
    <w:rsid w:val="5851BAAC"/>
    <w:rsid w:val="5873FF1A"/>
    <w:rsid w:val="58A38058"/>
    <w:rsid w:val="58A69EE9"/>
    <w:rsid w:val="58E8118B"/>
    <w:rsid w:val="590C547C"/>
    <w:rsid w:val="59133B32"/>
    <w:rsid w:val="59399922"/>
    <w:rsid w:val="598AE105"/>
    <w:rsid w:val="59ACB7C7"/>
    <w:rsid w:val="59ADA908"/>
    <w:rsid w:val="59D3CE0B"/>
    <w:rsid w:val="59E6C7CF"/>
    <w:rsid w:val="59F2BBDD"/>
    <w:rsid w:val="59F3F27F"/>
    <w:rsid w:val="59F622DD"/>
    <w:rsid w:val="59FEBC82"/>
    <w:rsid w:val="5A06CE6B"/>
    <w:rsid w:val="5A931703"/>
    <w:rsid w:val="5AB0C40A"/>
    <w:rsid w:val="5AE215F6"/>
    <w:rsid w:val="5AE576BC"/>
    <w:rsid w:val="5AE7E328"/>
    <w:rsid w:val="5B201597"/>
    <w:rsid w:val="5B211DC2"/>
    <w:rsid w:val="5B3E692E"/>
    <w:rsid w:val="5B4AA2DC"/>
    <w:rsid w:val="5B4B00C5"/>
    <w:rsid w:val="5B659EE6"/>
    <w:rsid w:val="5B758E83"/>
    <w:rsid w:val="5B7A866E"/>
    <w:rsid w:val="5B819B90"/>
    <w:rsid w:val="5B8690AD"/>
    <w:rsid w:val="5BB69995"/>
    <w:rsid w:val="5BF702D5"/>
    <w:rsid w:val="5BF8C661"/>
    <w:rsid w:val="5BFA6136"/>
    <w:rsid w:val="5C14D13F"/>
    <w:rsid w:val="5C2FFADD"/>
    <w:rsid w:val="5C54EF12"/>
    <w:rsid w:val="5C5B90D8"/>
    <w:rsid w:val="5CC98507"/>
    <w:rsid w:val="5CD758CC"/>
    <w:rsid w:val="5CE64590"/>
    <w:rsid w:val="5D079166"/>
    <w:rsid w:val="5D103CC0"/>
    <w:rsid w:val="5D127A4A"/>
    <w:rsid w:val="5D1ADA63"/>
    <w:rsid w:val="5D45EA8D"/>
    <w:rsid w:val="5D5B632C"/>
    <w:rsid w:val="5D8491C3"/>
    <w:rsid w:val="5DB82BC6"/>
    <w:rsid w:val="5DBB717D"/>
    <w:rsid w:val="5DC4A388"/>
    <w:rsid w:val="5DC749BC"/>
    <w:rsid w:val="5DC9A52E"/>
    <w:rsid w:val="5DDAD99D"/>
    <w:rsid w:val="5DEA16DE"/>
    <w:rsid w:val="5DF1C0B5"/>
    <w:rsid w:val="5E22640B"/>
    <w:rsid w:val="5E4D1D06"/>
    <w:rsid w:val="5E542D95"/>
    <w:rsid w:val="5E7BC9B0"/>
    <w:rsid w:val="5E82605B"/>
    <w:rsid w:val="5E83658C"/>
    <w:rsid w:val="5E8A1D1F"/>
    <w:rsid w:val="5E95087D"/>
    <w:rsid w:val="5E992F04"/>
    <w:rsid w:val="5E9C652E"/>
    <w:rsid w:val="5EB48D20"/>
    <w:rsid w:val="5EBAF3D3"/>
    <w:rsid w:val="5EF0E8D2"/>
    <w:rsid w:val="5EF396A1"/>
    <w:rsid w:val="5F038052"/>
    <w:rsid w:val="5F061A33"/>
    <w:rsid w:val="5F0CC8BD"/>
    <w:rsid w:val="5F0D6CFB"/>
    <w:rsid w:val="5F0F7C76"/>
    <w:rsid w:val="5F506763"/>
    <w:rsid w:val="5F5C685D"/>
    <w:rsid w:val="5F77BD6B"/>
    <w:rsid w:val="5F9A2B80"/>
    <w:rsid w:val="5FB236ED"/>
    <w:rsid w:val="5FC78D0B"/>
    <w:rsid w:val="5FCC311F"/>
    <w:rsid w:val="5FE8979E"/>
    <w:rsid w:val="600ACAEF"/>
    <w:rsid w:val="602C50CF"/>
    <w:rsid w:val="603DB3C3"/>
    <w:rsid w:val="604A9590"/>
    <w:rsid w:val="604B0F8B"/>
    <w:rsid w:val="6051F267"/>
    <w:rsid w:val="6071DB77"/>
    <w:rsid w:val="6086A353"/>
    <w:rsid w:val="608D4574"/>
    <w:rsid w:val="609AD28C"/>
    <w:rsid w:val="60D122DB"/>
    <w:rsid w:val="60D246F5"/>
    <w:rsid w:val="60EB4F72"/>
    <w:rsid w:val="60EDE5E6"/>
    <w:rsid w:val="60F6743E"/>
    <w:rsid w:val="60FE548B"/>
    <w:rsid w:val="60FECB27"/>
    <w:rsid w:val="611C9D6C"/>
    <w:rsid w:val="614DCED5"/>
    <w:rsid w:val="619E9FE9"/>
    <w:rsid w:val="61A01AFA"/>
    <w:rsid w:val="61A8154B"/>
    <w:rsid w:val="61B76860"/>
    <w:rsid w:val="61FBCC45"/>
    <w:rsid w:val="62114C0C"/>
    <w:rsid w:val="621ABCC7"/>
    <w:rsid w:val="6238A6A7"/>
    <w:rsid w:val="624923DA"/>
    <w:rsid w:val="624E1AB0"/>
    <w:rsid w:val="62750ACF"/>
    <w:rsid w:val="6277B5A0"/>
    <w:rsid w:val="627BB1F2"/>
    <w:rsid w:val="628BD191"/>
    <w:rsid w:val="62982A3D"/>
    <w:rsid w:val="62BB0981"/>
    <w:rsid w:val="62DE1442"/>
    <w:rsid w:val="63096888"/>
    <w:rsid w:val="630AE230"/>
    <w:rsid w:val="630D544D"/>
    <w:rsid w:val="63271CE8"/>
    <w:rsid w:val="63509BF2"/>
    <w:rsid w:val="635897B4"/>
    <w:rsid w:val="6378F6FD"/>
    <w:rsid w:val="638C7591"/>
    <w:rsid w:val="639BA2C8"/>
    <w:rsid w:val="63B28D8C"/>
    <w:rsid w:val="63BF3845"/>
    <w:rsid w:val="63C940E1"/>
    <w:rsid w:val="63CA11EA"/>
    <w:rsid w:val="63E3B91E"/>
    <w:rsid w:val="6418EFE5"/>
    <w:rsid w:val="6425D50D"/>
    <w:rsid w:val="6427C124"/>
    <w:rsid w:val="643B1BE8"/>
    <w:rsid w:val="64466716"/>
    <w:rsid w:val="64486C07"/>
    <w:rsid w:val="64663DBD"/>
    <w:rsid w:val="6477E763"/>
    <w:rsid w:val="64B4C85B"/>
    <w:rsid w:val="64D1FA41"/>
    <w:rsid w:val="64D4686D"/>
    <w:rsid w:val="64D82BF6"/>
    <w:rsid w:val="64F670AC"/>
    <w:rsid w:val="6520D3DD"/>
    <w:rsid w:val="652FD3E4"/>
    <w:rsid w:val="653BEA77"/>
    <w:rsid w:val="65402B4F"/>
    <w:rsid w:val="654C25AC"/>
    <w:rsid w:val="65532C48"/>
    <w:rsid w:val="65546874"/>
    <w:rsid w:val="656D9D9E"/>
    <w:rsid w:val="65861925"/>
    <w:rsid w:val="658C9026"/>
    <w:rsid w:val="659B3ED5"/>
    <w:rsid w:val="65BFA29A"/>
    <w:rsid w:val="65C7DDB6"/>
    <w:rsid w:val="65CDA309"/>
    <w:rsid w:val="65D8CE47"/>
    <w:rsid w:val="65ECCBE8"/>
    <w:rsid w:val="660548BD"/>
    <w:rsid w:val="6628DD6E"/>
    <w:rsid w:val="6633AEBE"/>
    <w:rsid w:val="66343562"/>
    <w:rsid w:val="663891C9"/>
    <w:rsid w:val="6640C1BB"/>
    <w:rsid w:val="664727D2"/>
    <w:rsid w:val="664FB672"/>
    <w:rsid w:val="667C86CF"/>
    <w:rsid w:val="669FC886"/>
    <w:rsid w:val="66B5C3C4"/>
    <w:rsid w:val="66B9629E"/>
    <w:rsid w:val="66C43557"/>
    <w:rsid w:val="66D4A1FC"/>
    <w:rsid w:val="67196F5B"/>
    <w:rsid w:val="671D2486"/>
    <w:rsid w:val="672AE47F"/>
    <w:rsid w:val="672C5D8F"/>
    <w:rsid w:val="673087C9"/>
    <w:rsid w:val="6741D019"/>
    <w:rsid w:val="674FC5E6"/>
    <w:rsid w:val="67708B0B"/>
    <w:rsid w:val="678E9135"/>
    <w:rsid w:val="67A35EC6"/>
    <w:rsid w:val="67BC0C7A"/>
    <w:rsid w:val="67E14BE7"/>
    <w:rsid w:val="67E9B6AD"/>
    <w:rsid w:val="67F4D7B3"/>
    <w:rsid w:val="67FA87DE"/>
    <w:rsid w:val="68246A69"/>
    <w:rsid w:val="682E9A2E"/>
    <w:rsid w:val="68576648"/>
    <w:rsid w:val="685A96CA"/>
    <w:rsid w:val="6860488A"/>
    <w:rsid w:val="686C0C7E"/>
    <w:rsid w:val="686EE9C5"/>
    <w:rsid w:val="687377F5"/>
    <w:rsid w:val="68740234"/>
    <w:rsid w:val="687CB28D"/>
    <w:rsid w:val="68A7508E"/>
    <w:rsid w:val="68BE06DA"/>
    <w:rsid w:val="68D21CAB"/>
    <w:rsid w:val="68D8A294"/>
    <w:rsid w:val="68F043AE"/>
    <w:rsid w:val="68F79D80"/>
    <w:rsid w:val="68FE5FAD"/>
    <w:rsid w:val="690FB69E"/>
    <w:rsid w:val="6921EBC2"/>
    <w:rsid w:val="6942B9F8"/>
    <w:rsid w:val="694C6536"/>
    <w:rsid w:val="69553FE9"/>
    <w:rsid w:val="6962D047"/>
    <w:rsid w:val="696C0EAF"/>
    <w:rsid w:val="6986A35C"/>
    <w:rsid w:val="699BB031"/>
    <w:rsid w:val="69AC412D"/>
    <w:rsid w:val="69B034E4"/>
    <w:rsid w:val="69B142A2"/>
    <w:rsid w:val="69B286C7"/>
    <w:rsid w:val="69C43000"/>
    <w:rsid w:val="69C976ED"/>
    <w:rsid w:val="69CA25C9"/>
    <w:rsid w:val="69CB54F0"/>
    <w:rsid w:val="69D085D4"/>
    <w:rsid w:val="69F0A9C6"/>
    <w:rsid w:val="6A25C2D0"/>
    <w:rsid w:val="6A2DCB85"/>
    <w:rsid w:val="6A383238"/>
    <w:rsid w:val="6A78E715"/>
    <w:rsid w:val="6A814817"/>
    <w:rsid w:val="6AAA3ABC"/>
    <w:rsid w:val="6AD1776F"/>
    <w:rsid w:val="6B04FD68"/>
    <w:rsid w:val="6B2027CC"/>
    <w:rsid w:val="6B910C3E"/>
    <w:rsid w:val="6BA7E4A9"/>
    <w:rsid w:val="6BB9CA3F"/>
    <w:rsid w:val="6BC6EBF4"/>
    <w:rsid w:val="6BD57DAA"/>
    <w:rsid w:val="6BF538E6"/>
    <w:rsid w:val="6C55DC44"/>
    <w:rsid w:val="6C680ED2"/>
    <w:rsid w:val="6CA65DB2"/>
    <w:rsid w:val="6CB77D1C"/>
    <w:rsid w:val="6CC5725D"/>
    <w:rsid w:val="6CC7F520"/>
    <w:rsid w:val="6CDF87C1"/>
    <w:rsid w:val="6CE8A141"/>
    <w:rsid w:val="6D1211E7"/>
    <w:rsid w:val="6D26FDE3"/>
    <w:rsid w:val="6D3A3C7D"/>
    <w:rsid w:val="6D4259AB"/>
    <w:rsid w:val="6D46DC9A"/>
    <w:rsid w:val="6D4DD5B8"/>
    <w:rsid w:val="6D672BD9"/>
    <w:rsid w:val="6D71655A"/>
    <w:rsid w:val="6D778652"/>
    <w:rsid w:val="6D82E951"/>
    <w:rsid w:val="6D892A02"/>
    <w:rsid w:val="6DEE8B64"/>
    <w:rsid w:val="6E299872"/>
    <w:rsid w:val="6E4EFEFF"/>
    <w:rsid w:val="6E6C25CF"/>
    <w:rsid w:val="6E981F8C"/>
    <w:rsid w:val="6E9CE9CD"/>
    <w:rsid w:val="6EE10360"/>
    <w:rsid w:val="6EE81B72"/>
    <w:rsid w:val="6F1C9446"/>
    <w:rsid w:val="6F2EEB4C"/>
    <w:rsid w:val="6F4572C7"/>
    <w:rsid w:val="6F4DA729"/>
    <w:rsid w:val="6FD0398A"/>
    <w:rsid w:val="6FD3FE50"/>
    <w:rsid w:val="6FD7A914"/>
    <w:rsid w:val="6FFC91B5"/>
    <w:rsid w:val="7015EF8B"/>
    <w:rsid w:val="70368AA2"/>
    <w:rsid w:val="705299D5"/>
    <w:rsid w:val="7061237B"/>
    <w:rsid w:val="70630DF9"/>
    <w:rsid w:val="7063CAC4"/>
    <w:rsid w:val="7070A8F6"/>
    <w:rsid w:val="7071F89C"/>
    <w:rsid w:val="709D28FF"/>
    <w:rsid w:val="70A0DA22"/>
    <w:rsid w:val="70A716CA"/>
    <w:rsid w:val="70EA7448"/>
    <w:rsid w:val="70EB02B3"/>
    <w:rsid w:val="70EDEC50"/>
    <w:rsid w:val="70FCA530"/>
    <w:rsid w:val="713DC307"/>
    <w:rsid w:val="715723E4"/>
    <w:rsid w:val="716D1FAB"/>
    <w:rsid w:val="71710BDF"/>
    <w:rsid w:val="7183667F"/>
    <w:rsid w:val="7189EE89"/>
    <w:rsid w:val="71B354FF"/>
    <w:rsid w:val="71CBCDCB"/>
    <w:rsid w:val="71D1EB18"/>
    <w:rsid w:val="71E38946"/>
    <w:rsid w:val="71F1E192"/>
    <w:rsid w:val="7216703A"/>
    <w:rsid w:val="7249E4B0"/>
    <w:rsid w:val="725F2E22"/>
    <w:rsid w:val="7264C1D7"/>
    <w:rsid w:val="72A5405E"/>
    <w:rsid w:val="72A5A12B"/>
    <w:rsid w:val="72A8B664"/>
    <w:rsid w:val="72B8BFC3"/>
    <w:rsid w:val="72C3CDC7"/>
    <w:rsid w:val="72C72AF4"/>
    <w:rsid w:val="72CAD5B1"/>
    <w:rsid w:val="72D13A64"/>
    <w:rsid w:val="730AFE96"/>
    <w:rsid w:val="7310D1DA"/>
    <w:rsid w:val="7323EBF2"/>
    <w:rsid w:val="732C1737"/>
    <w:rsid w:val="73432C5A"/>
    <w:rsid w:val="73736807"/>
    <w:rsid w:val="73746525"/>
    <w:rsid w:val="737DC021"/>
    <w:rsid w:val="737EFCF7"/>
    <w:rsid w:val="737F11A6"/>
    <w:rsid w:val="73C4F40E"/>
    <w:rsid w:val="73C8C0E3"/>
    <w:rsid w:val="73CE2E07"/>
    <w:rsid w:val="73D9DA2E"/>
    <w:rsid w:val="73EB025D"/>
    <w:rsid w:val="73FB6ACA"/>
    <w:rsid w:val="7423743B"/>
    <w:rsid w:val="7423FB3A"/>
    <w:rsid w:val="74293613"/>
    <w:rsid w:val="742BF857"/>
    <w:rsid w:val="742C87F1"/>
    <w:rsid w:val="743A85BD"/>
    <w:rsid w:val="744445CD"/>
    <w:rsid w:val="744968E1"/>
    <w:rsid w:val="745E3CC6"/>
    <w:rsid w:val="7465F473"/>
    <w:rsid w:val="7472C15B"/>
    <w:rsid w:val="747686FC"/>
    <w:rsid w:val="747931E1"/>
    <w:rsid w:val="748643D2"/>
    <w:rsid w:val="748E1082"/>
    <w:rsid w:val="749DA1A5"/>
    <w:rsid w:val="74C5820E"/>
    <w:rsid w:val="74FBAFD1"/>
    <w:rsid w:val="7508DF1B"/>
    <w:rsid w:val="751062A7"/>
    <w:rsid w:val="751E7672"/>
    <w:rsid w:val="752A2389"/>
    <w:rsid w:val="752C4232"/>
    <w:rsid w:val="753057E8"/>
    <w:rsid w:val="75807E8C"/>
    <w:rsid w:val="7596D016"/>
    <w:rsid w:val="75B7572F"/>
    <w:rsid w:val="75C5C2F5"/>
    <w:rsid w:val="75D94855"/>
    <w:rsid w:val="75DF1D18"/>
    <w:rsid w:val="75E840CF"/>
    <w:rsid w:val="760A70A5"/>
    <w:rsid w:val="7625759E"/>
    <w:rsid w:val="762E76B1"/>
    <w:rsid w:val="76544E5C"/>
    <w:rsid w:val="76544F3E"/>
    <w:rsid w:val="766570ED"/>
    <w:rsid w:val="7666AB57"/>
    <w:rsid w:val="76877085"/>
    <w:rsid w:val="76B79118"/>
    <w:rsid w:val="76B7B86F"/>
    <w:rsid w:val="76BEC4B5"/>
    <w:rsid w:val="76C08D8A"/>
    <w:rsid w:val="76C892E6"/>
    <w:rsid w:val="76EEF633"/>
    <w:rsid w:val="76F18303"/>
    <w:rsid w:val="77022996"/>
    <w:rsid w:val="770326CE"/>
    <w:rsid w:val="773E6B36"/>
    <w:rsid w:val="77596904"/>
    <w:rsid w:val="775E2D1A"/>
    <w:rsid w:val="779AEA65"/>
    <w:rsid w:val="77A50C7B"/>
    <w:rsid w:val="77A6A1DC"/>
    <w:rsid w:val="77D0816B"/>
    <w:rsid w:val="77E78E58"/>
    <w:rsid w:val="77EBCB29"/>
    <w:rsid w:val="78023996"/>
    <w:rsid w:val="7805586E"/>
    <w:rsid w:val="780CA58A"/>
    <w:rsid w:val="7814A6AD"/>
    <w:rsid w:val="781C9085"/>
    <w:rsid w:val="784F0CA8"/>
    <w:rsid w:val="78517D32"/>
    <w:rsid w:val="78A35D10"/>
    <w:rsid w:val="78A37380"/>
    <w:rsid w:val="78A69368"/>
    <w:rsid w:val="78AA8424"/>
    <w:rsid w:val="78CD1866"/>
    <w:rsid w:val="78CE3306"/>
    <w:rsid w:val="78DDF237"/>
    <w:rsid w:val="78FDC163"/>
    <w:rsid w:val="7902FF9E"/>
    <w:rsid w:val="79235984"/>
    <w:rsid w:val="79277EC9"/>
    <w:rsid w:val="79436C41"/>
    <w:rsid w:val="79488A47"/>
    <w:rsid w:val="79921437"/>
    <w:rsid w:val="79963BCE"/>
    <w:rsid w:val="79A7621B"/>
    <w:rsid w:val="79A920B8"/>
    <w:rsid w:val="79AD8CBA"/>
    <w:rsid w:val="79CC435C"/>
    <w:rsid w:val="79D842DC"/>
    <w:rsid w:val="79D902EF"/>
    <w:rsid w:val="79E7BC2E"/>
    <w:rsid w:val="79EFEC5A"/>
    <w:rsid w:val="7A06FF0A"/>
    <w:rsid w:val="7A0D5D8E"/>
    <w:rsid w:val="7A10A5DA"/>
    <w:rsid w:val="7A1FA9C2"/>
    <w:rsid w:val="7A1FAA61"/>
    <w:rsid w:val="7A2548BC"/>
    <w:rsid w:val="7A36D780"/>
    <w:rsid w:val="7A4E40BA"/>
    <w:rsid w:val="7A59DB1D"/>
    <w:rsid w:val="7A6F341F"/>
    <w:rsid w:val="7A8B1E01"/>
    <w:rsid w:val="7A90B99C"/>
    <w:rsid w:val="7A9116B8"/>
    <w:rsid w:val="7A914D7A"/>
    <w:rsid w:val="7A9AE8CC"/>
    <w:rsid w:val="7AAE15EC"/>
    <w:rsid w:val="7AB7EECA"/>
    <w:rsid w:val="7ABF29BA"/>
    <w:rsid w:val="7ADAE186"/>
    <w:rsid w:val="7ADC41A3"/>
    <w:rsid w:val="7ADF48C7"/>
    <w:rsid w:val="7AEB105C"/>
    <w:rsid w:val="7AF0983C"/>
    <w:rsid w:val="7AF4EA98"/>
    <w:rsid w:val="7AFC8A91"/>
    <w:rsid w:val="7B105B99"/>
    <w:rsid w:val="7B16E181"/>
    <w:rsid w:val="7B2172EB"/>
    <w:rsid w:val="7B2F26A0"/>
    <w:rsid w:val="7B5EF5AE"/>
    <w:rsid w:val="7B69A565"/>
    <w:rsid w:val="7B6B3B44"/>
    <w:rsid w:val="7B760F39"/>
    <w:rsid w:val="7B77FDC1"/>
    <w:rsid w:val="7B8B9759"/>
    <w:rsid w:val="7B8FFFE7"/>
    <w:rsid w:val="7BB88C9D"/>
    <w:rsid w:val="7BB88EF8"/>
    <w:rsid w:val="7BBF7FC4"/>
    <w:rsid w:val="7BBFFC2D"/>
    <w:rsid w:val="7BC50BCD"/>
    <w:rsid w:val="7BDBE8C5"/>
    <w:rsid w:val="7BF6978B"/>
    <w:rsid w:val="7BF6FC7A"/>
    <w:rsid w:val="7C03C4C0"/>
    <w:rsid w:val="7C1CD6F1"/>
    <w:rsid w:val="7C221004"/>
    <w:rsid w:val="7C280FE7"/>
    <w:rsid w:val="7C4293C8"/>
    <w:rsid w:val="7C543DA0"/>
    <w:rsid w:val="7C56EE5C"/>
    <w:rsid w:val="7C586E56"/>
    <w:rsid w:val="7C59009F"/>
    <w:rsid w:val="7C62652C"/>
    <w:rsid w:val="7C7EA8C8"/>
    <w:rsid w:val="7C7FB3D1"/>
    <w:rsid w:val="7C950945"/>
    <w:rsid w:val="7CC2C8F8"/>
    <w:rsid w:val="7CC8B09B"/>
    <w:rsid w:val="7CCBA472"/>
    <w:rsid w:val="7CF35BD0"/>
    <w:rsid w:val="7D236C8B"/>
    <w:rsid w:val="7D249D25"/>
    <w:rsid w:val="7D3B490D"/>
    <w:rsid w:val="7D400F7C"/>
    <w:rsid w:val="7D5D6FE3"/>
    <w:rsid w:val="7D6C5F2B"/>
    <w:rsid w:val="7D75EB23"/>
    <w:rsid w:val="7D85BA08"/>
    <w:rsid w:val="7D8D7721"/>
    <w:rsid w:val="7D90DE15"/>
    <w:rsid w:val="7D98F15A"/>
    <w:rsid w:val="7DA7EDE2"/>
    <w:rsid w:val="7DBFB1DD"/>
    <w:rsid w:val="7DC1DA32"/>
    <w:rsid w:val="7DC55C68"/>
    <w:rsid w:val="7DE1AB50"/>
    <w:rsid w:val="7DFAF528"/>
    <w:rsid w:val="7E0808D1"/>
    <w:rsid w:val="7E1A55F2"/>
    <w:rsid w:val="7E1DC876"/>
    <w:rsid w:val="7E29EB96"/>
    <w:rsid w:val="7E316C5A"/>
    <w:rsid w:val="7E510AF6"/>
    <w:rsid w:val="7E5ED1C9"/>
    <w:rsid w:val="7E682C45"/>
    <w:rsid w:val="7E8E0876"/>
    <w:rsid w:val="7E90932E"/>
    <w:rsid w:val="7E91633E"/>
    <w:rsid w:val="7E95B770"/>
    <w:rsid w:val="7EA141DE"/>
    <w:rsid w:val="7EA24018"/>
    <w:rsid w:val="7EC0A4E0"/>
    <w:rsid w:val="7EC49B3B"/>
    <w:rsid w:val="7EC56AE6"/>
    <w:rsid w:val="7F014E8A"/>
    <w:rsid w:val="7F0F641F"/>
    <w:rsid w:val="7F27CB11"/>
    <w:rsid w:val="7F5387CC"/>
    <w:rsid w:val="7F581C16"/>
    <w:rsid w:val="7F5E1092"/>
    <w:rsid w:val="7FA8FEBB"/>
    <w:rsid w:val="7FAECEFB"/>
    <w:rsid w:val="7FC61D23"/>
    <w:rsid w:val="7FDDCAE2"/>
    <w:rsid w:val="7FDE0F73"/>
    <w:rsid w:val="7FE05686"/>
    <w:rsid w:val="7FE519CE"/>
    <w:rsid w:val="7FEFF45F"/>
    <w:rsid w:val="7FF5A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cf,white,#ccecff,#fcc,#c9f,#dbb7ff,#ecd9ff"/>
    </o:shapedefaults>
    <o:shapelayout v:ext="edit">
      <o:idmap v:ext="edit" data="2"/>
    </o:shapelayout>
  </w:shapeDefaults>
  <w:decimalSymbol w:val="."/>
  <w:listSeparator w:val=","/>
  <w14:docId w14:val="48706373"/>
  <w15:docId w15:val="{14C825C4-1EE0-4F30-87AA-437C447D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3BE3"/>
    <w:rPr>
      <w:sz w:val="24"/>
      <w:szCs w:val="24"/>
      <w:lang w:eastAsia="en-CA"/>
    </w:rPr>
  </w:style>
  <w:style w:type="paragraph" w:styleId="Heading1">
    <w:name w:val="heading 1"/>
    <w:aliases w:val="heading 1"/>
    <w:basedOn w:val="Normal"/>
    <w:next w:val="Normal"/>
    <w:link w:val="Heading1Char"/>
    <w:qFormat/>
    <w:rsid w:val="00F112D3"/>
    <w:pPr>
      <w:keepNext/>
      <w:spacing w:before="240" w:after="120" w:line="320" w:lineRule="exact"/>
      <w:outlineLvl w:val="0"/>
    </w:pPr>
    <w:rPr>
      <w:rFonts w:ascii="Calibri" w:hAnsi="Calibri" w:cs="Calibri"/>
      <w:b/>
      <w:color w:val="7030A0"/>
      <w:sz w:val="36"/>
      <w:szCs w:val="36"/>
    </w:rPr>
  </w:style>
  <w:style w:type="paragraph" w:styleId="Heading2">
    <w:name w:val="heading 2"/>
    <w:basedOn w:val="Normal"/>
    <w:next w:val="Headline"/>
    <w:link w:val="Heading2Char"/>
    <w:qFormat/>
    <w:rsid w:val="007F4AD4"/>
    <w:pPr>
      <w:keepNext/>
      <w:keepLines/>
      <w:spacing w:before="240" w:after="120" w:line="340" w:lineRule="exact"/>
      <w:ind w:left="709" w:hanging="709"/>
      <w:outlineLvl w:val="1"/>
    </w:pPr>
    <w:rPr>
      <w:rFonts w:asciiTheme="minorHAnsi" w:hAnsiTheme="minorHAnsi" w:cstheme="minorHAnsi"/>
      <w:b/>
      <w:sz w:val="28"/>
      <w:szCs w:val="26"/>
    </w:rPr>
  </w:style>
  <w:style w:type="paragraph" w:styleId="Heading3">
    <w:name w:val="heading 3"/>
    <w:basedOn w:val="QT"/>
    <w:next w:val="Para"/>
    <w:link w:val="Heading3Char"/>
    <w:qFormat/>
    <w:rsid w:val="0010764C"/>
    <w:pPr>
      <w:numPr>
        <w:numId w:val="17"/>
      </w:numPr>
      <w:tabs>
        <w:tab w:val="clear" w:pos="450"/>
        <w:tab w:val="left" w:pos="709"/>
      </w:tabs>
      <w:spacing w:before="240" w:after="240"/>
      <w:outlineLvl w:val="2"/>
    </w:pPr>
    <w:rPr>
      <w:rFonts w:eastAsia="Calibri"/>
    </w:rPr>
  </w:style>
  <w:style w:type="paragraph" w:styleId="Heading4">
    <w:name w:val="heading 4"/>
    <w:basedOn w:val="Headline"/>
    <w:next w:val="Normal"/>
    <w:link w:val="Heading4Char"/>
    <w:qFormat/>
    <w:rsid w:val="005107D9"/>
    <w:pPr>
      <w:ind w:left="446" w:hanging="446"/>
      <w:outlineLvl w:val="3"/>
    </w:pPr>
    <w:rPr>
      <w:rFonts w:ascii="Verdana" w:hAnsi="Verdana"/>
      <w:i/>
    </w:rPr>
  </w:style>
  <w:style w:type="paragraph" w:styleId="Heading5">
    <w:name w:val="heading 5"/>
    <w:basedOn w:val="Normal"/>
    <w:next w:val="Normal"/>
    <w:link w:val="Heading5Char"/>
    <w:rsid w:val="00004D7E"/>
    <w:pPr>
      <w:keepNext/>
      <w:tabs>
        <w:tab w:val="left" w:pos="432"/>
        <w:tab w:val="left" w:pos="720"/>
        <w:tab w:val="left" w:pos="864"/>
        <w:tab w:val="left" w:pos="1296"/>
      </w:tabs>
      <w:ind w:left="432" w:hanging="432"/>
      <w:outlineLvl w:val="4"/>
    </w:pPr>
    <w:rPr>
      <w:rFonts w:ascii="Arial" w:hAnsi="Arial"/>
      <w:b/>
      <w:spacing w:val="-2"/>
      <w:sz w:val="20"/>
    </w:rPr>
  </w:style>
  <w:style w:type="paragraph" w:styleId="Heading6">
    <w:name w:val="heading 6"/>
    <w:basedOn w:val="Normal"/>
    <w:next w:val="Normal"/>
    <w:link w:val="Heading6Char"/>
    <w:rsid w:val="00004D7E"/>
    <w:pPr>
      <w:keepNext/>
      <w:tabs>
        <w:tab w:val="left" w:pos="432"/>
        <w:tab w:val="left" w:pos="576"/>
        <w:tab w:val="left" w:pos="720"/>
        <w:tab w:val="left" w:pos="864"/>
        <w:tab w:val="left" w:pos="1296"/>
      </w:tabs>
      <w:outlineLvl w:val="5"/>
    </w:pPr>
    <w:rPr>
      <w:rFonts w:ascii="Arial" w:hAnsi="Arial"/>
      <w:b/>
      <w:bCs/>
      <w:color w:val="008000"/>
      <w:sz w:val="20"/>
    </w:rPr>
  </w:style>
  <w:style w:type="paragraph" w:styleId="Heading7">
    <w:name w:val="heading 7"/>
    <w:basedOn w:val="Normal"/>
    <w:next w:val="Normal"/>
    <w:link w:val="Heading7Char"/>
    <w:rsid w:val="00004D7E"/>
    <w:pPr>
      <w:keepNext/>
      <w:tabs>
        <w:tab w:val="left" w:pos="432"/>
        <w:tab w:val="left" w:pos="576"/>
        <w:tab w:val="left" w:pos="7470"/>
      </w:tabs>
      <w:ind w:left="432" w:hanging="432"/>
      <w:outlineLvl w:val="6"/>
    </w:pPr>
    <w:rPr>
      <w:rFonts w:ascii="Arial" w:hAnsi="Arial"/>
      <w:b/>
      <w:bCs/>
      <w:sz w:val="20"/>
      <w:u w:val="single"/>
    </w:rPr>
  </w:style>
  <w:style w:type="paragraph" w:styleId="Heading8">
    <w:name w:val="heading 8"/>
    <w:basedOn w:val="Normal"/>
    <w:next w:val="Normal"/>
    <w:link w:val="Heading8Char"/>
    <w:rsid w:val="00004D7E"/>
    <w:pPr>
      <w:keepNext/>
      <w:tabs>
        <w:tab w:val="left" w:pos="432"/>
        <w:tab w:val="left" w:pos="576"/>
      </w:tabs>
      <w:outlineLvl w:val="7"/>
    </w:pPr>
    <w:rPr>
      <w:rFonts w:ascii="Arial" w:hAnsi="Arial"/>
      <w:b/>
      <w:bCs/>
    </w:rPr>
  </w:style>
  <w:style w:type="paragraph" w:styleId="Heading9">
    <w:name w:val="heading 9"/>
    <w:basedOn w:val="Normal"/>
    <w:next w:val="Normal"/>
    <w:link w:val="Heading9Char"/>
    <w:rsid w:val="00004D7E"/>
    <w:pPr>
      <w:keepNext/>
      <w:tabs>
        <w:tab w:val="left" w:pos="432"/>
        <w:tab w:val="left" w:pos="576"/>
      </w:tabs>
      <w:outlineLvl w:val="8"/>
    </w:pPr>
    <w:rPr>
      <w:rFonts w:ascii="Arial" w:hAnsi="Arial"/>
      <w:b/>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04D7E"/>
    <w:pPr>
      <w:tabs>
        <w:tab w:val="center" w:pos="4320"/>
        <w:tab w:val="right" w:pos="8640"/>
      </w:tabs>
    </w:pPr>
  </w:style>
  <w:style w:type="character" w:styleId="PageNumber">
    <w:name w:val="page number"/>
    <w:basedOn w:val="DefaultParagraphFont"/>
    <w:rsid w:val="00004D7E"/>
  </w:style>
  <w:style w:type="paragraph" w:styleId="Header">
    <w:name w:val="header"/>
    <w:basedOn w:val="Normal"/>
    <w:link w:val="HeaderChar"/>
    <w:rsid w:val="00004D7E"/>
    <w:pPr>
      <w:tabs>
        <w:tab w:val="center" w:pos="4320"/>
        <w:tab w:val="right" w:pos="8640"/>
      </w:tabs>
    </w:pPr>
  </w:style>
  <w:style w:type="paragraph" w:styleId="BodyText2">
    <w:name w:val="Body Text 2"/>
    <w:basedOn w:val="Normal"/>
    <w:link w:val="BodyText2Char"/>
    <w:rsid w:val="00004D7E"/>
    <w:pPr>
      <w:tabs>
        <w:tab w:val="left" w:pos="-720"/>
        <w:tab w:val="left" w:pos="7830"/>
      </w:tabs>
      <w:suppressAutoHyphens/>
    </w:pPr>
    <w:rPr>
      <w:spacing w:val="-2"/>
      <w:sz w:val="20"/>
    </w:rPr>
  </w:style>
  <w:style w:type="paragraph" w:styleId="BodyText3">
    <w:name w:val="Body Text 3"/>
    <w:basedOn w:val="Normal"/>
    <w:link w:val="BodyText3Char"/>
    <w:rsid w:val="00004D7E"/>
    <w:pPr>
      <w:tabs>
        <w:tab w:val="left" w:pos="-720"/>
      </w:tabs>
      <w:suppressAutoHyphens/>
      <w:jc w:val="both"/>
    </w:pPr>
    <w:rPr>
      <w:rFonts w:ascii="Arial" w:hAnsi="Arial"/>
      <w:b/>
      <w:spacing w:val="-3"/>
      <w:sz w:val="20"/>
    </w:rPr>
  </w:style>
  <w:style w:type="paragraph" w:styleId="BodyTextIndent">
    <w:name w:val="Body Text Indent"/>
    <w:basedOn w:val="Normal"/>
    <w:link w:val="BodyTextIndentChar"/>
    <w:rsid w:val="00004D7E"/>
    <w:pPr>
      <w:tabs>
        <w:tab w:val="left" w:pos="450"/>
        <w:tab w:val="left" w:pos="864"/>
        <w:tab w:val="left" w:pos="1296"/>
      </w:tabs>
      <w:ind w:left="432"/>
    </w:pPr>
    <w:rPr>
      <w:rFonts w:ascii="Arial" w:hAnsi="Arial"/>
      <w:spacing w:val="-2"/>
      <w:sz w:val="20"/>
    </w:rPr>
  </w:style>
  <w:style w:type="paragraph" w:styleId="BodyTextIndent2">
    <w:name w:val="Body Text Indent 2"/>
    <w:basedOn w:val="Normal"/>
    <w:link w:val="BodyTextIndent2Char"/>
    <w:rsid w:val="00004D7E"/>
    <w:pPr>
      <w:tabs>
        <w:tab w:val="left" w:pos="432"/>
        <w:tab w:val="left" w:pos="576"/>
        <w:tab w:val="left" w:pos="720"/>
        <w:tab w:val="left" w:pos="864"/>
        <w:tab w:val="left" w:pos="1296"/>
      </w:tabs>
      <w:ind w:left="432" w:hanging="432"/>
    </w:pPr>
    <w:rPr>
      <w:rFonts w:ascii="Arial" w:hAnsi="Arial"/>
      <w:spacing w:val="-2"/>
      <w:sz w:val="20"/>
    </w:rPr>
  </w:style>
  <w:style w:type="paragraph" w:styleId="BodyTextIndent3">
    <w:name w:val="Body Text Indent 3"/>
    <w:basedOn w:val="Normal"/>
    <w:link w:val="BodyTextIndent3Char"/>
    <w:rsid w:val="00004D7E"/>
    <w:pPr>
      <w:tabs>
        <w:tab w:val="left" w:pos="576"/>
        <w:tab w:val="left" w:pos="720"/>
        <w:tab w:val="left" w:pos="864"/>
        <w:tab w:val="left" w:pos="1296"/>
      </w:tabs>
      <w:ind w:left="435" w:hanging="435"/>
    </w:pPr>
    <w:rPr>
      <w:rFonts w:ascii="Arial" w:hAnsi="Arial"/>
      <w:sz w:val="20"/>
    </w:rPr>
  </w:style>
  <w:style w:type="paragraph" w:customStyle="1" w:styleId="Question">
    <w:name w:val="Question"/>
    <w:basedOn w:val="Heading1"/>
    <w:rsid w:val="00004D7E"/>
    <w:pPr>
      <w:keepNext w:val="0"/>
      <w:numPr>
        <w:numId w:val="2"/>
      </w:numPr>
      <w:tabs>
        <w:tab w:val="right" w:leader="underscore" w:pos="8626"/>
      </w:tabs>
      <w:jc w:val="both"/>
    </w:pPr>
  </w:style>
  <w:style w:type="paragraph" w:styleId="BodyText">
    <w:name w:val="Body Text"/>
    <w:basedOn w:val="Normal"/>
    <w:link w:val="BodyTextChar"/>
    <w:rsid w:val="00004D7E"/>
    <w:pPr>
      <w:spacing w:after="120"/>
    </w:pPr>
  </w:style>
  <w:style w:type="paragraph" w:styleId="BalloonText">
    <w:name w:val="Balloon Text"/>
    <w:basedOn w:val="Normal"/>
    <w:link w:val="BalloonTextChar"/>
    <w:semiHidden/>
    <w:rsid w:val="00004D7E"/>
    <w:rPr>
      <w:rFonts w:ascii="Tahoma" w:hAnsi="Tahoma" w:cs="Tahoma"/>
      <w:sz w:val="16"/>
      <w:szCs w:val="16"/>
    </w:rPr>
  </w:style>
  <w:style w:type="character" w:styleId="CommentReference">
    <w:name w:val="annotation reference"/>
    <w:uiPriority w:val="99"/>
    <w:rsid w:val="00004D7E"/>
    <w:rPr>
      <w:sz w:val="16"/>
      <w:szCs w:val="16"/>
    </w:rPr>
  </w:style>
  <w:style w:type="paragraph" w:styleId="CommentText">
    <w:name w:val="annotation text"/>
    <w:basedOn w:val="Normal"/>
    <w:link w:val="CommentTextChar"/>
    <w:uiPriority w:val="99"/>
    <w:rsid w:val="00004D7E"/>
    <w:rPr>
      <w:sz w:val="20"/>
    </w:rPr>
  </w:style>
  <w:style w:type="paragraph" w:styleId="CommentSubject">
    <w:name w:val="annotation subject"/>
    <w:basedOn w:val="CommentText"/>
    <w:next w:val="CommentText"/>
    <w:link w:val="CommentSubjectChar"/>
    <w:rsid w:val="00004D7E"/>
    <w:rPr>
      <w:b/>
      <w:bCs/>
    </w:rPr>
  </w:style>
  <w:style w:type="paragraph" w:customStyle="1" w:styleId="body1">
    <w:name w:val="body 1"/>
    <w:basedOn w:val="Normal"/>
    <w:rsid w:val="005038F5"/>
    <w:pPr>
      <w:widowControl w:val="0"/>
      <w:spacing w:line="360" w:lineRule="auto"/>
      <w:ind w:firstLine="720"/>
    </w:pPr>
    <w:rPr>
      <w:rFonts w:ascii="Times" w:hAnsi="Times"/>
    </w:rPr>
  </w:style>
  <w:style w:type="paragraph" w:customStyle="1" w:styleId="DefaultText">
    <w:name w:val="Default Text"/>
    <w:basedOn w:val="Normal"/>
    <w:link w:val="DefaultTextChar"/>
    <w:rsid w:val="00AB724A"/>
    <w:pPr>
      <w:overflowPunct w:val="0"/>
      <w:textAlignment w:val="baseline"/>
    </w:pPr>
  </w:style>
  <w:style w:type="character" w:customStyle="1" w:styleId="showipapr">
    <w:name w:val="show_ipapr"/>
    <w:basedOn w:val="DefaultParagraphFont"/>
    <w:rsid w:val="007E4EAE"/>
  </w:style>
  <w:style w:type="character" w:customStyle="1" w:styleId="prondelim1">
    <w:name w:val="prondelim1"/>
    <w:rsid w:val="007E4EAE"/>
    <w:rPr>
      <w:rFonts w:ascii="Arial Unicode MS" w:eastAsia="Arial Unicode MS" w:hAnsi="Arial Unicode MS" w:cs="Arial Unicode MS" w:hint="eastAsia"/>
      <w:color w:val="880000"/>
    </w:rPr>
  </w:style>
  <w:style w:type="character" w:customStyle="1" w:styleId="pron4">
    <w:name w:val="pron4"/>
    <w:rsid w:val="007E4EAE"/>
    <w:rPr>
      <w:rFonts w:ascii="Lucida Sans Unicode" w:hAnsi="Lucida Sans Unicode" w:cs="Lucida Sans Unicode" w:hint="default"/>
      <w:vanish w:val="0"/>
      <w:webHidden w:val="0"/>
      <w:color w:val="880000"/>
      <w:sz w:val="26"/>
      <w:szCs w:val="26"/>
      <w:specVanish w:val="0"/>
    </w:rPr>
  </w:style>
  <w:style w:type="character" w:customStyle="1" w:styleId="labset1">
    <w:name w:val="labset1"/>
    <w:rsid w:val="007E4EAE"/>
    <w:rPr>
      <w:i w:val="0"/>
      <w:iCs w:val="0"/>
      <w:vanish w:val="0"/>
      <w:webHidden w:val="0"/>
      <w:color w:val="333333"/>
      <w:specVanish w:val="0"/>
    </w:rPr>
  </w:style>
  <w:style w:type="character" w:customStyle="1" w:styleId="ital-inline1">
    <w:name w:val="ital-inline1"/>
    <w:rsid w:val="007E4EAE"/>
    <w:rPr>
      <w:i/>
      <w:iCs/>
      <w:vanish w:val="0"/>
      <w:webHidden w:val="0"/>
      <w:specVanish w:val="0"/>
    </w:rPr>
  </w:style>
  <w:style w:type="character" w:customStyle="1" w:styleId="prontoggle">
    <w:name w:val="pron_toggle"/>
    <w:basedOn w:val="DefaultParagraphFont"/>
    <w:rsid w:val="007E4EAE"/>
  </w:style>
  <w:style w:type="character" w:customStyle="1" w:styleId="pron5">
    <w:name w:val="pron5"/>
    <w:rsid w:val="007E4EAE"/>
    <w:rPr>
      <w:rFonts w:ascii="Verdana" w:hAnsi="Verdana" w:hint="default"/>
      <w:vanish w:val="0"/>
      <w:webHidden w:val="0"/>
      <w:color w:val="880000"/>
      <w:sz w:val="22"/>
      <w:szCs w:val="22"/>
      <w:specVanish w:val="0"/>
    </w:rPr>
  </w:style>
  <w:style w:type="character" w:customStyle="1" w:styleId="sc1">
    <w:name w:val="sc1"/>
    <w:rsid w:val="007E4EAE"/>
    <w:rPr>
      <w:smallCaps/>
      <w:vanish w:val="0"/>
      <w:webHidden w:val="0"/>
      <w:specVanish w:val="0"/>
    </w:rPr>
  </w:style>
  <w:style w:type="character" w:styleId="Hyperlink">
    <w:name w:val="Hyperlink"/>
    <w:rsid w:val="002A470A"/>
    <w:rPr>
      <w:color w:val="0000FF"/>
      <w:u w:val="single"/>
    </w:rPr>
  </w:style>
  <w:style w:type="paragraph" w:customStyle="1" w:styleId="AppendixTitle">
    <w:name w:val="Appendix Title"/>
    <w:basedOn w:val="Normal"/>
    <w:rsid w:val="006601DF"/>
    <w:pPr>
      <w:widowControl w:val="0"/>
      <w:pBdr>
        <w:bottom w:val="single" w:sz="4" w:space="1" w:color="auto"/>
      </w:pBdr>
      <w:suppressAutoHyphens/>
      <w:spacing w:line="340" w:lineRule="exact"/>
      <w:jc w:val="right"/>
    </w:pPr>
    <w:rPr>
      <w:rFonts w:ascii="Arial" w:hAnsi="Arial"/>
      <w:caps/>
      <w:spacing w:val="20"/>
      <w:sz w:val="32"/>
      <w:szCs w:val="28"/>
    </w:rPr>
  </w:style>
  <w:style w:type="paragraph" w:customStyle="1" w:styleId="Para">
    <w:name w:val="Para"/>
    <w:basedOn w:val="Normal"/>
    <w:link w:val="ParaChar"/>
    <w:uiPriority w:val="99"/>
    <w:qFormat/>
    <w:rsid w:val="0007521A"/>
    <w:pPr>
      <w:spacing w:before="240" w:line="280" w:lineRule="exact"/>
    </w:pPr>
    <w:rPr>
      <w:rFonts w:ascii="Calibri" w:hAnsi="Calibri" w:cs="Calibri"/>
      <w:sz w:val="22"/>
      <w:szCs w:val="22"/>
    </w:rPr>
  </w:style>
  <w:style w:type="paragraph" w:styleId="FootnoteText">
    <w:name w:val="footnote text"/>
    <w:basedOn w:val="Normal"/>
    <w:link w:val="FootnoteTextChar"/>
    <w:semiHidden/>
    <w:rsid w:val="009F2240"/>
    <w:pPr>
      <w:suppressAutoHyphens/>
      <w:spacing w:before="60"/>
      <w:ind w:left="272" w:hanging="272"/>
    </w:pPr>
    <w:rPr>
      <w:rFonts w:ascii="Garamond" w:hAnsi="Garamond"/>
      <w:sz w:val="20"/>
    </w:rPr>
  </w:style>
  <w:style w:type="character" w:styleId="FootnoteReference">
    <w:name w:val="footnote reference"/>
    <w:uiPriority w:val="99"/>
    <w:semiHidden/>
    <w:rsid w:val="00B17B30"/>
    <w:rPr>
      <w:vertAlign w:val="superscript"/>
    </w:rPr>
  </w:style>
  <w:style w:type="paragraph" w:customStyle="1" w:styleId="Style1">
    <w:name w:val="Style1"/>
    <w:basedOn w:val="Heading1"/>
    <w:rsid w:val="00FC0FE6"/>
    <w:rPr>
      <w:b w:val="0"/>
    </w:rPr>
  </w:style>
  <w:style w:type="paragraph" w:styleId="PlainText">
    <w:name w:val="Plain Text"/>
    <w:basedOn w:val="Normal"/>
    <w:link w:val="PlainTextChar"/>
    <w:uiPriority w:val="99"/>
    <w:rsid w:val="003250C2"/>
    <w:rPr>
      <w:rFonts w:ascii="Courier New" w:hAnsi="Courier New"/>
      <w:sz w:val="20"/>
    </w:rPr>
  </w:style>
  <w:style w:type="paragraph" w:customStyle="1" w:styleId="Tablebody">
    <w:name w:val="Table body"/>
    <w:basedOn w:val="Normal"/>
    <w:rsid w:val="00005F99"/>
    <w:pPr>
      <w:widowControl w:val="0"/>
      <w:suppressAutoHyphens/>
      <w:spacing w:before="60" w:after="60"/>
    </w:pPr>
    <w:rPr>
      <w:rFonts w:ascii="Arial Narrow" w:hAnsi="Arial Narrow"/>
      <w:sz w:val="20"/>
    </w:rPr>
  </w:style>
  <w:style w:type="paragraph" w:customStyle="1" w:styleId="Maintext">
    <w:name w:val="Main text"/>
    <w:basedOn w:val="Normal"/>
    <w:link w:val="MaintextChar"/>
    <w:rsid w:val="008668FA"/>
    <w:pPr>
      <w:suppressAutoHyphens/>
      <w:spacing w:line="340" w:lineRule="exact"/>
    </w:pPr>
    <w:rPr>
      <w:rFonts w:ascii="Garamond" w:hAnsi="Garamond"/>
      <w:szCs w:val="22"/>
    </w:rPr>
  </w:style>
  <w:style w:type="paragraph" w:customStyle="1" w:styleId="Tablecolheads">
    <w:name w:val="Table col. heads"/>
    <w:basedOn w:val="Normal"/>
    <w:rsid w:val="00F45E02"/>
    <w:pPr>
      <w:widowControl w:val="0"/>
      <w:tabs>
        <w:tab w:val="center" w:pos="3620"/>
        <w:tab w:val="center" w:pos="4240"/>
        <w:tab w:val="center" w:pos="4740"/>
        <w:tab w:val="center" w:pos="5700"/>
        <w:tab w:val="center" w:pos="7140"/>
        <w:tab w:val="center" w:pos="8100"/>
        <w:tab w:val="center" w:pos="9060"/>
      </w:tabs>
      <w:spacing w:before="120" w:after="120" w:line="180" w:lineRule="atLeast"/>
      <w:textAlignment w:val="center"/>
    </w:pPr>
    <w:rPr>
      <w:rFonts w:ascii="Swis721 Cn BT" w:hAnsi="Swis721 Cn BT" w:cs="Swis721 Cn BT"/>
      <w:smallCaps/>
      <w:sz w:val="18"/>
    </w:rPr>
  </w:style>
  <w:style w:type="table" w:styleId="TableGrid">
    <w:name w:val="Table Grid"/>
    <w:basedOn w:val="TableNormal"/>
    <w:rsid w:val="00F45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Heading2"/>
    <w:next w:val="Normal"/>
    <w:rsid w:val="00F45E02"/>
    <w:pPr>
      <w:suppressAutoHyphens/>
      <w:spacing w:after="0" w:line="280" w:lineRule="exact"/>
    </w:pPr>
    <w:rPr>
      <w:iCs/>
      <w:szCs w:val="28"/>
    </w:rPr>
  </w:style>
  <w:style w:type="paragraph" w:customStyle="1" w:styleId="Boldtextparagraph">
    <w:name w:val="Bold text paragraph"/>
    <w:basedOn w:val="Maintext"/>
    <w:link w:val="BoldtextparagraphChar"/>
    <w:uiPriority w:val="99"/>
    <w:rsid w:val="006560C8"/>
    <w:pPr>
      <w:spacing w:line="320" w:lineRule="exact"/>
    </w:pPr>
    <w:rPr>
      <w:rFonts w:ascii="Arial" w:hAnsi="Arial"/>
      <w:b/>
      <w:bCs/>
      <w:color w:val="615098"/>
      <w:sz w:val="21"/>
    </w:rPr>
  </w:style>
  <w:style w:type="character" w:customStyle="1" w:styleId="Heading2Char">
    <w:name w:val="Heading 2 Char"/>
    <w:link w:val="Heading2"/>
    <w:rsid w:val="007F4AD4"/>
    <w:rPr>
      <w:rFonts w:asciiTheme="minorHAnsi" w:hAnsiTheme="minorHAnsi" w:cstheme="minorHAnsi"/>
      <w:b/>
      <w:sz w:val="28"/>
      <w:szCs w:val="26"/>
      <w:lang w:val="fr-CA" w:eastAsia="en-CA"/>
    </w:rPr>
  </w:style>
  <w:style w:type="paragraph" w:customStyle="1" w:styleId="para0">
    <w:name w:val="para"/>
    <w:basedOn w:val="Normal"/>
    <w:link w:val="paraChar0"/>
    <w:rsid w:val="00C409B9"/>
    <w:pPr>
      <w:spacing w:line="340" w:lineRule="atLeast"/>
    </w:pPr>
    <w:rPr>
      <w:rFonts w:ascii="Garamond" w:hAnsi="Garamond"/>
    </w:rPr>
  </w:style>
  <w:style w:type="character" w:customStyle="1" w:styleId="paraChar0">
    <w:name w:val="para Char"/>
    <w:link w:val="para0"/>
    <w:rsid w:val="00BB7802"/>
    <w:rPr>
      <w:rFonts w:ascii="Garamond" w:hAnsi="Garamond"/>
      <w:sz w:val="24"/>
      <w:szCs w:val="24"/>
      <w:lang w:val="fr-CA" w:eastAsia="en-US" w:bidi="ar-SA"/>
    </w:rPr>
  </w:style>
  <w:style w:type="paragraph" w:styleId="ListParagraph">
    <w:name w:val="List Paragraph"/>
    <w:aliases w:val="Normal bullets,Heading 21,List Paragraph1,cS List Paragraph,Colorful List - Accent 11,Medium Grid 1 - Accent 21,Light Grid - Accent 31,List Paragraph11,Bullet List,FooterText,numbered,Paragraphe de liste1,Bulletr List Paragraph,列出段落"/>
    <w:basedOn w:val="Normal"/>
    <w:link w:val="ListParagraphChar"/>
    <w:uiPriority w:val="34"/>
    <w:qFormat/>
    <w:rsid w:val="00E3630E"/>
    <w:pPr>
      <w:numPr>
        <w:numId w:val="3"/>
      </w:numPr>
      <w:spacing w:before="80" w:after="80" w:line="280" w:lineRule="exact"/>
    </w:pPr>
    <w:rPr>
      <w:rFonts w:ascii="Garamond" w:hAnsi="Garamond"/>
    </w:rPr>
  </w:style>
  <w:style w:type="paragraph" w:styleId="TOC1">
    <w:name w:val="toc 1"/>
    <w:basedOn w:val="Normal"/>
    <w:next w:val="Normal"/>
    <w:autoRedefine/>
    <w:uiPriority w:val="39"/>
    <w:rsid w:val="00875322"/>
    <w:pPr>
      <w:tabs>
        <w:tab w:val="left" w:pos="360"/>
        <w:tab w:val="right" w:leader="dot" w:pos="9350"/>
      </w:tabs>
      <w:spacing w:before="60" w:after="60"/>
    </w:pPr>
    <w:rPr>
      <w:rFonts w:ascii="Calibri" w:hAnsi="Calibri"/>
      <w:b/>
      <w:bCs/>
      <w:noProof/>
      <w:sz w:val="22"/>
      <w:szCs w:val="22"/>
    </w:rPr>
  </w:style>
  <w:style w:type="character" w:styleId="FollowedHyperlink">
    <w:name w:val="FollowedHyperlink"/>
    <w:uiPriority w:val="99"/>
    <w:rsid w:val="00A91FF1"/>
    <w:rPr>
      <w:color w:val="800080"/>
      <w:u w:val="single"/>
    </w:rPr>
  </w:style>
  <w:style w:type="paragraph" w:customStyle="1" w:styleId="StyleFollowedHyperlinkGaramondBlackNounderline">
    <w:name w:val="Style FollowedHyperlink + Garamond Black No underline"/>
    <w:basedOn w:val="Normal"/>
    <w:next w:val="Normal"/>
    <w:rsid w:val="00A91FF1"/>
    <w:pPr>
      <w:spacing w:line="340" w:lineRule="exact"/>
    </w:pPr>
    <w:rPr>
      <w:rFonts w:ascii="Garamond" w:hAnsi="Garamond"/>
    </w:rPr>
  </w:style>
  <w:style w:type="paragraph" w:customStyle="1" w:styleId="Level1">
    <w:name w:val="Level 1"/>
    <w:rsid w:val="00AD1DB4"/>
    <w:pPr>
      <w:overflowPunct w:val="0"/>
      <w:autoSpaceDE w:val="0"/>
      <w:autoSpaceDN w:val="0"/>
      <w:adjustRightInd w:val="0"/>
      <w:ind w:left="720"/>
      <w:textAlignment w:val="baseline"/>
    </w:pPr>
    <w:rPr>
      <w:sz w:val="24"/>
    </w:rPr>
  </w:style>
  <w:style w:type="character" w:customStyle="1" w:styleId="HeaderChar">
    <w:name w:val="Header Char"/>
    <w:link w:val="Header"/>
    <w:rsid w:val="00AD1DB4"/>
    <w:rPr>
      <w:sz w:val="22"/>
      <w:lang w:eastAsia="en-US"/>
    </w:rPr>
  </w:style>
  <w:style w:type="paragraph" w:styleId="TOC2">
    <w:name w:val="toc 2"/>
    <w:basedOn w:val="Normal"/>
    <w:next w:val="Normal"/>
    <w:autoRedefine/>
    <w:uiPriority w:val="39"/>
    <w:rsid w:val="00875322"/>
    <w:pPr>
      <w:tabs>
        <w:tab w:val="left" w:pos="720"/>
        <w:tab w:val="right" w:leader="dot" w:pos="9350"/>
      </w:tabs>
      <w:spacing w:before="40" w:after="40" w:line="240" w:lineRule="exact"/>
      <w:ind w:left="720" w:hanging="360"/>
    </w:pPr>
    <w:rPr>
      <w:rFonts w:ascii="Calibri" w:hAnsi="Calibri"/>
      <w:noProof/>
      <w:sz w:val="20"/>
    </w:rPr>
  </w:style>
  <w:style w:type="paragraph" w:customStyle="1" w:styleId="BulletIndent">
    <w:name w:val="Bullet Indent"/>
    <w:basedOn w:val="ListParagraph"/>
    <w:qFormat/>
    <w:rsid w:val="00194019"/>
    <w:pPr>
      <w:numPr>
        <w:numId w:val="8"/>
      </w:numPr>
      <w:spacing w:before="160" w:after="160" w:line="280" w:lineRule="auto"/>
      <w:jc w:val="both"/>
    </w:pPr>
    <w:rPr>
      <w:rFonts w:asciiTheme="minorHAnsi" w:hAnsiTheme="minorHAnsi" w:cstheme="minorHAnsi"/>
      <w:sz w:val="22"/>
    </w:rPr>
  </w:style>
  <w:style w:type="character" w:styleId="Emphasis">
    <w:name w:val="Emphasis"/>
    <w:qFormat/>
    <w:rsid w:val="006816F6"/>
    <w:rPr>
      <w:i/>
      <w:iCs/>
    </w:rPr>
  </w:style>
  <w:style w:type="paragraph" w:styleId="TOCHeading">
    <w:name w:val="TOC Heading"/>
    <w:basedOn w:val="Heading1"/>
    <w:next w:val="Normal"/>
    <w:uiPriority w:val="39"/>
    <w:qFormat/>
    <w:rsid w:val="00BA06B1"/>
    <w:pPr>
      <w:keepLines/>
      <w:spacing w:before="480" w:after="0" w:line="276" w:lineRule="auto"/>
      <w:outlineLvl w:val="9"/>
    </w:pPr>
    <w:rPr>
      <w:rFonts w:ascii="Cambria" w:hAnsi="Cambria" w:cs="Times New Roman"/>
      <w:bCs/>
      <w:smallCaps/>
      <w:color w:val="365F91"/>
      <w:sz w:val="28"/>
      <w:szCs w:val="28"/>
    </w:rPr>
  </w:style>
  <w:style w:type="paragraph" w:customStyle="1" w:styleId="BulletIndentCharChar">
    <w:name w:val="Bullet Indent Char Char"/>
    <w:basedOn w:val="Normal"/>
    <w:rsid w:val="00A461B4"/>
    <w:pPr>
      <w:tabs>
        <w:tab w:val="num" w:pos="360"/>
      </w:tabs>
      <w:suppressAutoHyphens/>
      <w:spacing w:after="160" w:line="340" w:lineRule="exact"/>
      <w:ind w:left="360" w:hanging="360"/>
    </w:pPr>
    <w:rPr>
      <w:rFonts w:ascii="Garamond" w:hAnsi="Garamond"/>
      <w:szCs w:val="22"/>
    </w:rPr>
  </w:style>
  <w:style w:type="character" w:customStyle="1" w:styleId="BulletIndentCharCharChar">
    <w:name w:val="Bullet Indent Char Char Char"/>
    <w:rsid w:val="00A461B4"/>
    <w:rPr>
      <w:rFonts w:ascii="Garamond" w:hAnsi="Garamond"/>
      <w:sz w:val="24"/>
      <w:szCs w:val="22"/>
      <w:lang w:val="fr-CA" w:eastAsia="en-US" w:bidi="ar-SA"/>
    </w:rPr>
  </w:style>
  <w:style w:type="paragraph" w:customStyle="1" w:styleId="bio">
    <w:name w:val="bio"/>
    <w:basedOn w:val="Normal"/>
    <w:rsid w:val="001F7CBA"/>
    <w:pPr>
      <w:suppressAutoHyphens/>
      <w:spacing w:line="360" w:lineRule="auto"/>
      <w:jc w:val="both"/>
    </w:pPr>
  </w:style>
  <w:style w:type="paragraph" w:styleId="TOC3">
    <w:name w:val="toc 3"/>
    <w:basedOn w:val="Normal"/>
    <w:next w:val="Normal"/>
    <w:autoRedefine/>
    <w:uiPriority w:val="39"/>
    <w:rsid w:val="00162A89"/>
    <w:pPr>
      <w:tabs>
        <w:tab w:val="left" w:pos="1440"/>
        <w:tab w:val="left" w:pos="1890"/>
        <w:tab w:val="right" w:leader="dot" w:pos="9350"/>
      </w:tabs>
      <w:spacing w:before="40" w:after="40"/>
      <w:ind w:left="1440" w:hanging="396"/>
    </w:pPr>
    <w:rPr>
      <w:rFonts w:ascii="Calibri" w:hAnsi="Calibri"/>
      <w:i/>
      <w:iCs/>
      <w:noProof/>
      <w:sz w:val="22"/>
      <w:szCs w:val="22"/>
    </w:rPr>
  </w:style>
  <w:style w:type="paragraph" w:styleId="NormalWeb">
    <w:name w:val="Normal (Web)"/>
    <w:basedOn w:val="Normal"/>
    <w:uiPriority w:val="99"/>
    <w:rsid w:val="00DF1B4F"/>
    <w:pPr>
      <w:spacing w:before="100" w:after="100"/>
    </w:pPr>
    <w:rPr>
      <w:rFonts w:ascii="Arial" w:eastAsia="Arial Unicode MS" w:hAnsi="Arial"/>
    </w:rPr>
  </w:style>
  <w:style w:type="paragraph" w:customStyle="1" w:styleId="MaintextCharChar">
    <w:name w:val="Main text Char Char"/>
    <w:basedOn w:val="Normal"/>
    <w:rsid w:val="00021B8D"/>
    <w:pPr>
      <w:suppressAutoHyphens/>
      <w:spacing w:line="340" w:lineRule="exact"/>
    </w:pPr>
    <w:rPr>
      <w:rFonts w:ascii="Garamond" w:hAnsi="Garamond"/>
      <w:szCs w:val="22"/>
    </w:rPr>
  </w:style>
  <w:style w:type="character" w:customStyle="1" w:styleId="ParaChar">
    <w:name w:val="Para Char"/>
    <w:link w:val="Para"/>
    <w:uiPriority w:val="99"/>
    <w:rsid w:val="0007521A"/>
    <w:rPr>
      <w:rFonts w:ascii="Calibri" w:hAnsi="Calibri" w:cs="Calibri"/>
      <w:color w:val="000000"/>
      <w:sz w:val="22"/>
      <w:szCs w:val="22"/>
      <w:lang w:val="fr-CA"/>
    </w:rPr>
  </w:style>
  <w:style w:type="paragraph" w:customStyle="1" w:styleId="ZchnZchn">
    <w:name w:val="Zchn Zchn"/>
    <w:basedOn w:val="Normal"/>
    <w:rsid w:val="008A6C4A"/>
    <w:pPr>
      <w:spacing w:after="160" w:line="240" w:lineRule="exact"/>
    </w:pPr>
    <w:rPr>
      <w:rFonts w:ascii="Arial" w:hAnsi="Arial"/>
      <w:sz w:val="20"/>
    </w:rPr>
  </w:style>
  <w:style w:type="character" w:customStyle="1" w:styleId="FootnoteTextChar">
    <w:name w:val="Footnote Text Char"/>
    <w:link w:val="FootnoteText"/>
    <w:semiHidden/>
    <w:rsid w:val="008A6C4A"/>
    <w:rPr>
      <w:rFonts w:ascii="Garamond" w:hAnsi="Garamond"/>
      <w:szCs w:val="18"/>
      <w:lang w:val="fr-CA"/>
    </w:rPr>
  </w:style>
  <w:style w:type="character" w:customStyle="1" w:styleId="PlainTextChar">
    <w:name w:val="Plain Text Char"/>
    <w:link w:val="PlainText"/>
    <w:uiPriority w:val="99"/>
    <w:rsid w:val="00693ED2"/>
    <w:rPr>
      <w:rFonts w:ascii="Courier New" w:hAnsi="Courier New"/>
      <w:lang w:val="fr-CA"/>
    </w:rPr>
  </w:style>
  <w:style w:type="paragraph" w:customStyle="1" w:styleId="Para1">
    <w:name w:val="Para1"/>
    <w:basedOn w:val="Normal"/>
    <w:link w:val="Para1Char"/>
    <w:rsid w:val="00C7191D"/>
    <w:pPr>
      <w:spacing w:line="340" w:lineRule="exact"/>
    </w:pPr>
    <w:rPr>
      <w:rFonts w:ascii="Garamond" w:hAnsi="Garamond"/>
      <w:sz w:val="23"/>
    </w:rPr>
  </w:style>
  <w:style w:type="character" w:customStyle="1" w:styleId="Para1Char">
    <w:name w:val="Para1 Char"/>
    <w:link w:val="Para1"/>
    <w:rsid w:val="00C7191D"/>
    <w:rPr>
      <w:rFonts w:ascii="Garamond" w:hAnsi="Garamond"/>
      <w:sz w:val="23"/>
    </w:rPr>
  </w:style>
  <w:style w:type="paragraph" w:customStyle="1" w:styleId="maintext0">
    <w:name w:val="maintext"/>
    <w:basedOn w:val="Normal"/>
    <w:rsid w:val="00D47C66"/>
    <w:pPr>
      <w:spacing w:line="340" w:lineRule="atLeast"/>
    </w:pPr>
    <w:rPr>
      <w:rFonts w:ascii="Garamond" w:eastAsia="Calibri" w:hAnsi="Garamond"/>
    </w:rPr>
  </w:style>
  <w:style w:type="character" w:styleId="Strong">
    <w:name w:val="Strong"/>
    <w:uiPriority w:val="22"/>
    <w:rsid w:val="002A4EFE"/>
    <w:rPr>
      <w:b/>
      <w:bCs/>
    </w:rPr>
  </w:style>
  <w:style w:type="paragraph" w:styleId="TOC4">
    <w:name w:val="toc 4"/>
    <w:basedOn w:val="Normal"/>
    <w:next w:val="Normal"/>
    <w:autoRedefine/>
    <w:rsid w:val="00B65658"/>
    <w:pPr>
      <w:ind w:left="780"/>
    </w:pPr>
    <w:rPr>
      <w:rFonts w:ascii="Calibri" w:hAnsi="Calibri"/>
      <w:sz w:val="18"/>
    </w:rPr>
  </w:style>
  <w:style w:type="paragraph" w:styleId="TOC5">
    <w:name w:val="toc 5"/>
    <w:basedOn w:val="Normal"/>
    <w:next w:val="Normal"/>
    <w:autoRedefine/>
    <w:rsid w:val="00B65658"/>
    <w:pPr>
      <w:ind w:left="1040"/>
    </w:pPr>
    <w:rPr>
      <w:rFonts w:ascii="Calibri" w:hAnsi="Calibri"/>
      <w:sz w:val="18"/>
    </w:rPr>
  </w:style>
  <w:style w:type="paragraph" w:styleId="TOC6">
    <w:name w:val="toc 6"/>
    <w:basedOn w:val="Normal"/>
    <w:next w:val="Normal"/>
    <w:autoRedefine/>
    <w:rsid w:val="00B65658"/>
    <w:pPr>
      <w:ind w:left="1300"/>
    </w:pPr>
    <w:rPr>
      <w:rFonts w:ascii="Calibri" w:hAnsi="Calibri"/>
      <w:sz w:val="18"/>
    </w:rPr>
  </w:style>
  <w:style w:type="paragraph" w:styleId="TOC7">
    <w:name w:val="toc 7"/>
    <w:basedOn w:val="Normal"/>
    <w:next w:val="Normal"/>
    <w:autoRedefine/>
    <w:rsid w:val="00B65658"/>
    <w:pPr>
      <w:ind w:left="1560"/>
    </w:pPr>
    <w:rPr>
      <w:rFonts w:ascii="Calibri" w:hAnsi="Calibri"/>
      <w:sz w:val="18"/>
    </w:rPr>
  </w:style>
  <w:style w:type="paragraph" w:styleId="TOC8">
    <w:name w:val="toc 8"/>
    <w:basedOn w:val="Normal"/>
    <w:next w:val="Normal"/>
    <w:autoRedefine/>
    <w:rsid w:val="00B65658"/>
    <w:pPr>
      <w:ind w:left="1820"/>
    </w:pPr>
    <w:rPr>
      <w:rFonts w:ascii="Calibri" w:hAnsi="Calibri"/>
      <w:sz w:val="18"/>
    </w:rPr>
  </w:style>
  <w:style w:type="paragraph" w:styleId="TOC9">
    <w:name w:val="toc 9"/>
    <w:basedOn w:val="Normal"/>
    <w:next w:val="Normal"/>
    <w:autoRedefine/>
    <w:rsid w:val="00B65658"/>
    <w:pPr>
      <w:ind w:left="2080"/>
    </w:pPr>
    <w:rPr>
      <w:rFonts w:ascii="Calibri" w:hAnsi="Calibri"/>
      <w:sz w:val="18"/>
    </w:rPr>
  </w:style>
  <w:style w:type="character" w:customStyle="1" w:styleId="MaintextChar">
    <w:name w:val="Main text Char"/>
    <w:link w:val="Maintext"/>
    <w:locked/>
    <w:rsid w:val="00981698"/>
    <w:rPr>
      <w:rFonts w:ascii="Garamond" w:hAnsi="Garamond"/>
      <w:sz w:val="24"/>
      <w:szCs w:val="22"/>
      <w:lang w:val="fr-CA" w:eastAsia="en-US" w:bidi="ar-SA"/>
    </w:rPr>
  </w:style>
  <w:style w:type="paragraph" w:customStyle="1" w:styleId="Default">
    <w:name w:val="Default"/>
    <w:rsid w:val="00661D9B"/>
    <w:pPr>
      <w:autoSpaceDE w:val="0"/>
      <w:autoSpaceDN w:val="0"/>
      <w:adjustRightInd w:val="0"/>
    </w:pPr>
    <w:rPr>
      <w:rFonts w:ascii="Arial" w:hAnsi="Arial" w:cs="Arial"/>
      <w:color w:val="000000"/>
      <w:sz w:val="24"/>
      <w:szCs w:val="24"/>
    </w:rPr>
  </w:style>
  <w:style w:type="paragraph" w:customStyle="1" w:styleId="style31">
    <w:name w:val="style31"/>
    <w:basedOn w:val="Normal"/>
    <w:rsid w:val="00591EBD"/>
    <w:pPr>
      <w:spacing w:after="180" w:line="255" w:lineRule="atLeast"/>
      <w:ind w:right="375"/>
    </w:pPr>
    <w:rPr>
      <w:b/>
      <w:bCs/>
    </w:rPr>
  </w:style>
  <w:style w:type="character" w:customStyle="1" w:styleId="st">
    <w:name w:val="st"/>
    <w:basedOn w:val="DefaultParagraphFont"/>
    <w:rsid w:val="00EF43E9"/>
  </w:style>
  <w:style w:type="paragraph" w:customStyle="1" w:styleId="ExhibitTitle">
    <w:name w:val="Exhibit Title"/>
    <w:basedOn w:val="BodyText3"/>
    <w:link w:val="ExhibitTitleChar"/>
    <w:uiPriority w:val="99"/>
    <w:qFormat/>
    <w:rsid w:val="0066535E"/>
    <w:pPr>
      <w:keepNext/>
      <w:keepLines/>
      <w:numPr>
        <w:ilvl w:val="12"/>
      </w:numPr>
      <w:spacing w:before="240" w:after="120"/>
      <w:jc w:val="center"/>
    </w:pPr>
    <w:rPr>
      <w:rFonts w:ascii="Calibri" w:hAnsi="Calibri" w:cs="Calibri"/>
      <w:color w:val="7030A0"/>
      <w:sz w:val="22"/>
      <w:szCs w:val="22"/>
    </w:rPr>
  </w:style>
  <w:style w:type="paragraph" w:customStyle="1" w:styleId="subhead1">
    <w:name w:val="subhead1"/>
    <w:basedOn w:val="Heading2"/>
    <w:link w:val="subhead1Char1"/>
    <w:rsid w:val="00FC46E4"/>
    <w:pPr>
      <w:suppressAutoHyphens/>
      <w:spacing w:before="60"/>
    </w:pPr>
    <w:rPr>
      <w:rFonts w:ascii="Calibri" w:hAnsi="Calibri"/>
      <w:iCs/>
      <w:sz w:val="22"/>
      <w:szCs w:val="22"/>
    </w:rPr>
  </w:style>
  <w:style w:type="character" w:customStyle="1" w:styleId="BodyText3Char">
    <w:name w:val="Body Text 3 Char"/>
    <w:link w:val="BodyText3"/>
    <w:rsid w:val="0061087A"/>
    <w:rPr>
      <w:rFonts w:ascii="Arial" w:hAnsi="Arial"/>
      <w:b/>
      <w:spacing w:val="-3"/>
      <w:lang w:val="fr-CA"/>
    </w:rPr>
  </w:style>
  <w:style w:type="character" w:customStyle="1" w:styleId="ExhibitTitleChar">
    <w:name w:val="Exhibit Title Char"/>
    <w:basedOn w:val="BodyText3Char"/>
    <w:link w:val="ExhibitTitle"/>
    <w:uiPriority w:val="99"/>
    <w:rsid w:val="0066535E"/>
    <w:rPr>
      <w:rFonts w:ascii="Calibri" w:hAnsi="Calibri" w:cs="Calibri"/>
      <w:b/>
      <w:color w:val="7030A0"/>
      <w:spacing w:val="-3"/>
      <w:sz w:val="22"/>
      <w:szCs w:val="22"/>
      <w:lang w:val="fr-CA"/>
    </w:rPr>
  </w:style>
  <w:style w:type="character" w:customStyle="1" w:styleId="subhead1Char1">
    <w:name w:val="subhead1 Char1"/>
    <w:link w:val="subhead1"/>
    <w:rsid w:val="00FC46E4"/>
    <w:rPr>
      <w:rFonts w:ascii="Calibri" w:hAnsi="Calibri" w:cs="Calibri"/>
      <w:b/>
      <w:iCs/>
      <w:color w:val="000000"/>
      <w:sz w:val="22"/>
      <w:szCs w:val="22"/>
      <w:lang w:val="fr-CA"/>
    </w:rPr>
  </w:style>
  <w:style w:type="paragraph" w:customStyle="1" w:styleId="Body10">
    <w:name w:val="Body1"/>
    <w:basedOn w:val="Normal"/>
    <w:link w:val="Body1Char"/>
    <w:qFormat/>
    <w:rsid w:val="00FC46E4"/>
    <w:pPr>
      <w:widowControl w:val="0"/>
      <w:tabs>
        <w:tab w:val="left" w:pos="8730"/>
      </w:tabs>
      <w:suppressAutoHyphens/>
      <w:spacing w:line="300" w:lineRule="exact"/>
    </w:pPr>
    <w:rPr>
      <w:rFonts w:ascii="Calibri" w:hAnsi="Calibri"/>
      <w:sz w:val="22"/>
      <w:szCs w:val="22"/>
    </w:rPr>
  </w:style>
  <w:style w:type="character" w:customStyle="1" w:styleId="Body1Char">
    <w:name w:val="Body1 Char"/>
    <w:link w:val="Body10"/>
    <w:rsid w:val="00FC46E4"/>
    <w:rPr>
      <w:rFonts w:ascii="Calibri" w:hAnsi="Calibri" w:cs="Calibri"/>
      <w:sz w:val="22"/>
      <w:szCs w:val="22"/>
    </w:rPr>
  </w:style>
  <w:style w:type="paragraph" w:customStyle="1" w:styleId="Pa9">
    <w:name w:val="Pa9"/>
    <w:basedOn w:val="Default"/>
    <w:next w:val="Default"/>
    <w:uiPriority w:val="99"/>
    <w:rsid w:val="00FC46E4"/>
    <w:pPr>
      <w:spacing w:line="221" w:lineRule="atLeast"/>
    </w:pPr>
    <w:rPr>
      <w:rFonts w:ascii="AmeriGarmnd BT" w:hAnsi="AmeriGarmnd BT" w:cs="Times New Roman"/>
      <w:color w:val="auto"/>
    </w:rPr>
  </w:style>
  <w:style w:type="character" w:customStyle="1" w:styleId="bodytext1">
    <w:name w:val="bodytext1"/>
    <w:rsid w:val="00752A86"/>
    <w:rPr>
      <w:rFonts w:ascii="Verdana" w:hAnsi="Verdana" w:hint="default"/>
      <w:b w:val="0"/>
      <w:bCs w:val="0"/>
      <w:color w:val="FFFFFF"/>
      <w:sz w:val="21"/>
      <w:szCs w:val="21"/>
    </w:rPr>
  </w:style>
  <w:style w:type="paragraph" w:customStyle="1" w:styleId="MTArt2L1">
    <w:name w:val="MTArt2 L1"/>
    <w:aliases w:val="A1"/>
    <w:basedOn w:val="Normal"/>
    <w:next w:val="MTArt2L2"/>
    <w:rsid w:val="001A7B10"/>
    <w:pPr>
      <w:keepNext/>
      <w:keepLines/>
      <w:numPr>
        <w:numId w:val="4"/>
      </w:numPr>
      <w:spacing w:before="120" w:after="240"/>
      <w:outlineLvl w:val="0"/>
    </w:pPr>
    <w:rPr>
      <w:rFonts w:ascii="Arial Bold" w:hAnsi="Arial Bold"/>
      <w:b/>
      <w:caps/>
      <w:sz w:val="22"/>
    </w:rPr>
  </w:style>
  <w:style w:type="paragraph" w:customStyle="1" w:styleId="MTArt2L2">
    <w:name w:val="MTArt2 L2"/>
    <w:aliases w:val="A2"/>
    <w:basedOn w:val="Normal"/>
    <w:rsid w:val="001A7B10"/>
    <w:pPr>
      <w:numPr>
        <w:ilvl w:val="1"/>
        <w:numId w:val="4"/>
      </w:numPr>
      <w:spacing w:after="240"/>
      <w:jc w:val="both"/>
      <w:outlineLvl w:val="1"/>
    </w:pPr>
    <w:rPr>
      <w:rFonts w:ascii="Arial Bold" w:hAnsi="Arial Bold"/>
      <w:b/>
      <w:sz w:val="22"/>
    </w:rPr>
  </w:style>
  <w:style w:type="paragraph" w:customStyle="1" w:styleId="MTArt2L3">
    <w:name w:val="MTArt2 L3"/>
    <w:aliases w:val="A3"/>
    <w:basedOn w:val="Normal"/>
    <w:rsid w:val="001A7B10"/>
    <w:pPr>
      <w:numPr>
        <w:ilvl w:val="2"/>
        <w:numId w:val="4"/>
      </w:numPr>
      <w:spacing w:after="240"/>
      <w:jc w:val="both"/>
      <w:outlineLvl w:val="2"/>
    </w:pPr>
    <w:rPr>
      <w:rFonts w:ascii="Arial Bold" w:hAnsi="Arial Bold"/>
      <w:b/>
      <w:sz w:val="22"/>
    </w:rPr>
  </w:style>
  <w:style w:type="paragraph" w:customStyle="1" w:styleId="MTArt2L4">
    <w:name w:val="MTArt2 L4"/>
    <w:aliases w:val="A4"/>
    <w:basedOn w:val="Normal"/>
    <w:rsid w:val="001A7B10"/>
    <w:pPr>
      <w:numPr>
        <w:ilvl w:val="3"/>
        <w:numId w:val="4"/>
      </w:numPr>
      <w:spacing w:after="240"/>
      <w:jc w:val="both"/>
      <w:outlineLvl w:val="3"/>
    </w:pPr>
    <w:rPr>
      <w:rFonts w:ascii="Arial" w:hAnsi="Arial"/>
      <w:sz w:val="22"/>
    </w:rPr>
  </w:style>
  <w:style w:type="paragraph" w:customStyle="1" w:styleId="MTArt2L5">
    <w:name w:val="MTArt2 L5"/>
    <w:aliases w:val="A5"/>
    <w:basedOn w:val="Normal"/>
    <w:rsid w:val="001A7B10"/>
    <w:pPr>
      <w:numPr>
        <w:ilvl w:val="4"/>
        <w:numId w:val="4"/>
      </w:numPr>
      <w:spacing w:after="240"/>
      <w:jc w:val="both"/>
    </w:pPr>
    <w:rPr>
      <w:rFonts w:ascii="Arial" w:hAnsi="Arial"/>
      <w:sz w:val="22"/>
    </w:rPr>
  </w:style>
  <w:style w:type="paragraph" w:customStyle="1" w:styleId="MTArt2L6">
    <w:name w:val="MTArt2 L6"/>
    <w:aliases w:val="A6"/>
    <w:basedOn w:val="Normal"/>
    <w:rsid w:val="001A7B10"/>
    <w:pPr>
      <w:numPr>
        <w:ilvl w:val="5"/>
        <w:numId w:val="4"/>
      </w:numPr>
      <w:spacing w:after="240"/>
      <w:jc w:val="both"/>
    </w:pPr>
    <w:rPr>
      <w:rFonts w:ascii="Arial" w:hAnsi="Arial"/>
      <w:sz w:val="22"/>
    </w:rPr>
  </w:style>
  <w:style w:type="paragraph" w:customStyle="1" w:styleId="MTArt2L7">
    <w:name w:val="MTArt2 L7"/>
    <w:aliases w:val="A7"/>
    <w:basedOn w:val="Normal"/>
    <w:rsid w:val="001A7B10"/>
    <w:pPr>
      <w:numPr>
        <w:ilvl w:val="6"/>
        <w:numId w:val="4"/>
      </w:numPr>
      <w:spacing w:after="240"/>
      <w:jc w:val="both"/>
    </w:pPr>
    <w:rPr>
      <w:rFonts w:ascii="Arial" w:hAnsi="Arial"/>
      <w:sz w:val="22"/>
    </w:rPr>
  </w:style>
  <w:style w:type="paragraph" w:customStyle="1" w:styleId="MTArt2L8">
    <w:name w:val="MTArt2 L8"/>
    <w:aliases w:val="A8"/>
    <w:basedOn w:val="Normal"/>
    <w:rsid w:val="001A7B10"/>
    <w:pPr>
      <w:numPr>
        <w:ilvl w:val="7"/>
        <w:numId w:val="4"/>
      </w:numPr>
      <w:spacing w:after="240"/>
      <w:jc w:val="both"/>
    </w:pPr>
    <w:rPr>
      <w:rFonts w:ascii="Arial" w:hAnsi="Arial"/>
      <w:sz w:val="22"/>
    </w:rPr>
  </w:style>
  <w:style w:type="paragraph" w:customStyle="1" w:styleId="MTArt2L9">
    <w:name w:val="MTArt2 L9"/>
    <w:aliases w:val="A9"/>
    <w:basedOn w:val="Normal"/>
    <w:rsid w:val="001A7B10"/>
    <w:pPr>
      <w:numPr>
        <w:ilvl w:val="8"/>
        <w:numId w:val="4"/>
      </w:numPr>
      <w:spacing w:after="240"/>
      <w:jc w:val="both"/>
    </w:pPr>
    <w:rPr>
      <w:rFonts w:ascii="Arial" w:hAnsi="Arial"/>
      <w:sz w:val="22"/>
    </w:rPr>
  </w:style>
  <w:style w:type="character" w:customStyle="1" w:styleId="ListParagraphChar">
    <w:name w:val="List Paragraph Char"/>
    <w:aliases w:val="Normal bullets Char,Heading 21 Char,List Paragraph1 Char,cS List Paragraph Char,Colorful List - Accent 11 Char,Medium Grid 1 - Accent 21 Char,Light Grid - Accent 31 Char,List Paragraph11 Char,Bullet List Char,FooterText Char"/>
    <w:link w:val="ListParagraph"/>
    <w:uiPriority w:val="34"/>
    <w:qFormat/>
    <w:locked/>
    <w:rsid w:val="001A7B10"/>
    <w:rPr>
      <w:rFonts w:ascii="Garamond" w:hAnsi="Garamond"/>
      <w:sz w:val="24"/>
      <w:szCs w:val="24"/>
      <w:lang w:eastAsia="en-CA"/>
    </w:rPr>
  </w:style>
  <w:style w:type="paragraph" w:customStyle="1" w:styleId="xbody1">
    <w:name w:val="x_body1"/>
    <w:basedOn w:val="Normal"/>
    <w:rsid w:val="009D75D0"/>
    <w:pPr>
      <w:spacing w:before="100" w:beforeAutospacing="1" w:after="100" w:afterAutospacing="1"/>
    </w:pPr>
  </w:style>
  <w:style w:type="character" w:customStyle="1" w:styleId="xapple-style-span">
    <w:name w:val="x_apple-style-span"/>
    <w:basedOn w:val="DefaultParagraphFont"/>
    <w:rsid w:val="000A58EE"/>
  </w:style>
  <w:style w:type="paragraph" w:customStyle="1" w:styleId="xmsonormal">
    <w:name w:val="x_msonormal"/>
    <w:basedOn w:val="Normal"/>
    <w:rsid w:val="000A58EE"/>
    <w:pPr>
      <w:spacing w:before="100" w:beforeAutospacing="1" w:after="100" w:afterAutospacing="1"/>
    </w:pPr>
  </w:style>
  <w:style w:type="paragraph" w:customStyle="1" w:styleId="Tablecolumnheader">
    <w:name w:val="Table column header"/>
    <w:basedOn w:val="Boldtextparagraph"/>
    <w:rsid w:val="00981DF1"/>
    <w:pPr>
      <w:widowControl w:val="0"/>
      <w:spacing w:line="220" w:lineRule="exact"/>
    </w:pPr>
    <w:rPr>
      <w:rFonts w:ascii="Arial Narrow" w:hAnsi="Arial Narrow"/>
      <w:bCs w:val="0"/>
      <w:color w:val="5B589D"/>
      <w:sz w:val="20"/>
      <w:szCs w:val="20"/>
    </w:rPr>
  </w:style>
  <w:style w:type="paragraph" w:styleId="NoSpacing">
    <w:name w:val="No Spacing"/>
    <w:uiPriority w:val="1"/>
    <w:rsid w:val="00521950"/>
    <w:rPr>
      <w:rFonts w:ascii="Calibri" w:eastAsia="Calibri" w:hAnsi="Calibri"/>
      <w:sz w:val="22"/>
      <w:szCs w:val="22"/>
    </w:rPr>
  </w:style>
  <w:style w:type="paragraph" w:customStyle="1" w:styleId="bullet">
    <w:name w:val="bullet"/>
    <w:basedOn w:val="Normal"/>
    <w:rsid w:val="00BB3EB2"/>
    <w:rPr>
      <w:rFonts w:ascii="Garamond" w:hAnsi="Garamond"/>
    </w:rPr>
  </w:style>
  <w:style w:type="paragraph" w:customStyle="1" w:styleId="TableSubtitle">
    <w:name w:val="Table Subtitle"/>
    <w:basedOn w:val="TableTitle"/>
    <w:next w:val="Normal"/>
    <w:rsid w:val="00BB3EB2"/>
    <w:pPr>
      <w:spacing w:before="60" w:after="240"/>
      <w:ind w:left="0" w:firstLine="0"/>
    </w:pPr>
    <w:rPr>
      <w:b w:val="0"/>
      <w:sz w:val="22"/>
    </w:rPr>
  </w:style>
  <w:style w:type="character" w:customStyle="1" w:styleId="FooterChar">
    <w:name w:val="Footer Char"/>
    <w:link w:val="Footer"/>
    <w:rsid w:val="00D70F92"/>
    <w:rPr>
      <w:sz w:val="26"/>
      <w:lang w:val="fr-CA"/>
    </w:rPr>
  </w:style>
  <w:style w:type="paragraph" w:customStyle="1" w:styleId="QREF">
    <w:name w:val="Q REF"/>
    <w:basedOn w:val="Body10"/>
    <w:qFormat/>
    <w:rsid w:val="00CC132E"/>
    <w:pPr>
      <w:keepLines/>
      <w:widowControl/>
      <w:spacing w:before="120" w:line="240" w:lineRule="auto"/>
      <w:ind w:left="547" w:hanging="547"/>
    </w:pPr>
    <w:rPr>
      <w:bCs/>
      <w:i/>
      <w:sz w:val="16"/>
      <w:szCs w:val="16"/>
    </w:rPr>
  </w:style>
  <w:style w:type="character" w:customStyle="1" w:styleId="BoldtextparagraphChar">
    <w:name w:val="Bold text paragraph Char"/>
    <w:link w:val="Boldtextparagraph"/>
    <w:uiPriority w:val="99"/>
    <w:locked/>
    <w:rsid w:val="00E60082"/>
    <w:rPr>
      <w:rFonts w:ascii="Arial" w:hAnsi="Arial" w:cs="Arial"/>
      <w:b/>
      <w:bCs/>
      <w:color w:val="615098"/>
      <w:sz w:val="21"/>
      <w:szCs w:val="22"/>
      <w:lang w:val="fr-CA"/>
    </w:rPr>
  </w:style>
  <w:style w:type="paragraph" w:customStyle="1" w:styleId="Headline">
    <w:name w:val="Headline"/>
    <w:basedOn w:val="Boldtextparagraph"/>
    <w:next w:val="Para"/>
    <w:qFormat/>
    <w:rsid w:val="0002705F"/>
    <w:pPr>
      <w:keepNext/>
      <w:keepLines/>
      <w:spacing w:before="80" w:after="160" w:line="240" w:lineRule="auto"/>
    </w:pPr>
    <w:rPr>
      <w:rFonts w:ascii="Calibri" w:hAnsi="Calibri"/>
      <w:iCs/>
      <w:color w:val="7030A0"/>
      <w:sz w:val="22"/>
    </w:rPr>
  </w:style>
  <w:style w:type="paragraph" w:customStyle="1" w:styleId="QTEXT">
    <w:name w:val="QTEXT"/>
    <w:basedOn w:val="Normal"/>
    <w:link w:val="QTEXTChar"/>
    <w:qFormat/>
    <w:rsid w:val="00C069F8"/>
    <w:pPr>
      <w:spacing w:before="120"/>
      <w:ind w:left="360" w:hanging="360"/>
    </w:pPr>
    <w:rPr>
      <w:rFonts w:ascii="Calibri" w:hAnsi="Calibri" w:cs="Calibri"/>
      <w:i/>
      <w:sz w:val="20"/>
    </w:rPr>
  </w:style>
  <w:style w:type="character" w:customStyle="1" w:styleId="QTEXTChar">
    <w:name w:val="QTEXT Char"/>
    <w:link w:val="QTEXT"/>
    <w:locked/>
    <w:rsid w:val="00C069F8"/>
    <w:rPr>
      <w:rFonts w:ascii="Calibri" w:hAnsi="Calibri" w:cs="Calibri"/>
      <w:i/>
      <w:lang w:val="fr-CA"/>
    </w:rPr>
  </w:style>
  <w:style w:type="character" w:customStyle="1" w:styleId="apple-style-span">
    <w:name w:val="apple-style-span"/>
    <w:rsid w:val="00640304"/>
  </w:style>
  <w:style w:type="character" w:customStyle="1" w:styleId="BodyTextChar">
    <w:name w:val="Body Text Char"/>
    <w:link w:val="BodyText"/>
    <w:locked/>
    <w:rsid w:val="00031383"/>
    <w:rPr>
      <w:sz w:val="26"/>
      <w:lang w:val="fr-CA"/>
    </w:rPr>
  </w:style>
  <w:style w:type="character" w:customStyle="1" w:styleId="mrQuestionText">
    <w:name w:val="mr Question Text"/>
    <w:rsid w:val="003F2D96"/>
    <w:rPr>
      <w:rFonts w:ascii="Arial" w:hAnsi="Arial" w:cs="Arial"/>
      <w:sz w:val="22"/>
      <w:szCs w:val="22"/>
    </w:rPr>
  </w:style>
  <w:style w:type="paragraph" w:customStyle="1" w:styleId="QT">
    <w:name w:val="QT"/>
    <w:basedOn w:val="BodyTextIndent2"/>
    <w:link w:val="QTChar"/>
    <w:qFormat/>
    <w:rsid w:val="0010764C"/>
    <w:pPr>
      <w:keepNext/>
      <w:tabs>
        <w:tab w:val="clear" w:pos="432"/>
        <w:tab w:val="clear" w:pos="576"/>
        <w:tab w:val="clear" w:pos="720"/>
        <w:tab w:val="clear" w:pos="864"/>
        <w:tab w:val="clear" w:pos="1296"/>
        <w:tab w:val="left" w:pos="450"/>
      </w:tabs>
      <w:spacing w:before="60" w:after="60"/>
      <w:ind w:left="447" w:hanging="447"/>
    </w:pPr>
    <w:rPr>
      <w:rFonts w:asciiTheme="minorHAnsi" w:hAnsiTheme="minorHAnsi" w:cstheme="minorHAnsi"/>
      <w:b/>
      <w:spacing w:val="0"/>
      <w:sz w:val="22"/>
      <w:szCs w:val="22"/>
    </w:rPr>
  </w:style>
  <w:style w:type="paragraph" w:customStyle="1" w:styleId="AL">
    <w:name w:val="AL"/>
    <w:basedOn w:val="Normal"/>
    <w:link w:val="ALChar"/>
    <w:qFormat/>
    <w:rsid w:val="00476409"/>
    <w:pPr>
      <w:ind w:left="993" w:hanging="432"/>
    </w:pPr>
    <w:rPr>
      <w:rFonts w:asciiTheme="minorHAnsi" w:hAnsiTheme="minorHAnsi" w:cstheme="minorHAnsi"/>
      <w:sz w:val="22"/>
      <w:szCs w:val="22"/>
    </w:rPr>
  </w:style>
  <w:style w:type="character" w:customStyle="1" w:styleId="QTChar">
    <w:name w:val="QT Char"/>
    <w:link w:val="QT"/>
    <w:rsid w:val="0010764C"/>
    <w:rPr>
      <w:rFonts w:asciiTheme="minorHAnsi" w:hAnsiTheme="minorHAnsi" w:cstheme="minorHAnsi"/>
      <w:b/>
      <w:color w:val="000000"/>
      <w:sz w:val="22"/>
      <w:szCs w:val="22"/>
    </w:rPr>
  </w:style>
  <w:style w:type="character" w:customStyle="1" w:styleId="ALChar">
    <w:name w:val="AL Char"/>
    <w:link w:val="AL"/>
    <w:rsid w:val="00476409"/>
    <w:rPr>
      <w:rFonts w:asciiTheme="minorHAnsi" w:hAnsiTheme="minorHAnsi" w:cstheme="minorHAnsi"/>
      <w:sz w:val="22"/>
      <w:szCs w:val="22"/>
      <w:lang w:val="fr-CA" w:eastAsia="en-CA"/>
    </w:rPr>
  </w:style>
  <w:style w:type="table" w:styleId="TableGrid8">
    <w:name w:val="Table Grid 8"/>
    <w:basedOn w:val="TableNormal"/>
    <w:rsid w:val="002910B5"/>
    <w:pPr>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ick1">
    <w:name w:val="Quick 1."/>
    <w:basedOn w:val="Normal"/>
    <w:rsid w:val="00B424D3"/>
    <w:pPr>
      <w:suppressAutoHyphens/>
      <w:ind w:left="720" w:hanging="720"/>
      <w:textAlignment w:val="baseline"/>
    </w:pPr>
    <w:rPr>
      <w:rFonts w:ascii="Arial" w:hAnsi="Arial"/>
      <w:kern w:val="3"/>
      <w:lang w:eastAsia="zh-CN"/>
    </w:rPr>
  </w:style>
  <w:style w:type="numbering" w:customStyle="1" w:styleId="WW8Num4">
    <w:name w:val="WW8Num4"/>
    <w:basedOn w:val="NoList"/>
    <w:rsid w:val="00B424D3"/>
    <w:pPr>
      <w:numPr>
        <w:numId w:val="5"/>
      </w:numPr>
    </w:pPr>
  </w:style>
  <w:style w:type="numbering" w:customStyle="1" w:styleId="WW8Num6">
    <w:name w:val="WW8Num6"/>
    <w:basedOn w:val="NoList"/>
    <w:rsid w:val="00B424D3"/>
    <w:pPr>
      <w:numPr>
        <w:numId w:val="6"/>
      </w:numPr>
    </w:pPr>
  </w:style>
  <w:style w:type="paragraph" w:customStyle="1" w:styleId="ItemBank">
    <w:name w:val="Item Bank"/>
    <w:uiPriority w:val="99"/>
    <w:rsid w:val="00694F08"/>
    <w:pPr>
      <w:numPr>
        <w:numId w:val="7"/>
      </w:numPr>
    </w:pPr>
    <w:rPr>
      <w:rFonts w:ascii="Arial" w:hAnsi="Arial"/>
      <w:sz w:val="22"/>
    </w:rPr>
  </w:style>
  <w:style w:type="character" w:customStyle="1" w:styleId="CommentTextChar">
    <w:name w:val="Comment Text Char"/>
    <w:basedOn w:val="DefaultParagraphFont"/>
    <w:link w:val="CommentText"/>
    <w:uiPriority w:val="99"/>
    <w:locked/>
    <w:rsid w:val="00A137B8"/>
    <w:rPr>
      <w:lang w:val="fr-CA"/>
    </w:rPr>
  </w:style>
  <w:style w:type="paragraph" w:customStyle="1" w:styleId="Q">
    <w:name w:val="Q"/>
    <w:basedOn w:val="AL"/>
    <w:link w:val="QChar"/>
    <w:qFormat/>
    <w:rsid w:val="00790C2B"/>
    <w:pPr>
      <w:spacing w:before="60" w:after="60"/>
      <w:ind w:left="448" w:hanging="448"/>
    </w:pPr>
    <w:rPr>
      <w:rFonts w:eastAsia="Calibri"/>
      <w:b/>
      <w:bCs/>
    </w:rPr>
  </w:style>
  <w:style w:type="character" w:customStyle="1" w:styleId="QChar">
    <w:name w:val="Q Char"/>
    <w:basedOn w:val="ALChar"/>
    <w:link w:val="Q"/>
    <w:rsid w:val="00790C2B"/>
    <w:rPr>
      <w:rFonts w:asciiTheme="minorHAnsi" w:eastAsia="Calibri" w:hAnsiTheme="minorHAnsi" w:cstheme="minorHAnsi"/>
      <w:b/>
      <w:bCs/>
      <w:color w:val="000000"/>
      <w:sz w:val="22"/>
      <w:szCs w:val="22"/>
      <w:lang w:val="fr-CA" w:eastAsia="en-CA"/>
    </w:rPr>
  </w:style>
  <w:style w:type="paragraph" w:customStyle="1" w:styleId="ReportTitle">
    <w:name w:val="Report Title"/>
    <w:basedOn w:val="ExhibitTitle"/>
    <w:link w:val="ReportTitleChar"/>
    <w:qFormat/>
    <w:rsid w:val="00696DEF"/>
  </w:style>
  <w:style w:type="paragraph" w:customStyle="1" w:styleId="Tabletitle0">
    <w:name w:val="Table title"/>
    <w:basedOn w:val="Para"/>
    <w:link w:val="TabletitleChar"/>
    <w:qFormat/>
    <w:rsid w:val="00983133"/>
    <w:pPr>
      <w:keepNext/>
      <w:jc w:val="center"/>
    </w:pPr>
    <w:rPr>
      <w:b/>
    </w:rPr>
  </w:style>
  <w:style w:type="character" w:customStyle="1" w:styleId="ReportTitleChar">
    <w:name w:val="Report Title Char"/>
    <w:basedOn w:val="DefaultParagraphFont"/>
    <w:link w:val="ReportTitle"/>
    <w:rsid w:val="00696DEF"/>
    <w:rPr>
      <w:rFonts w:ascii="Calibri" w:hAnsi="Calibri" w:cs="Calibri"/>
      <w:b/>
      <w:color w:val="7030A0"/>
      <w:spacing w:val="-3"/>
      <w:sz w:val="22"/>
      <w:szCs w:val="22"/>
    </w:rPr>
  </w:style>
  <w:style w:type="paragraph" w:customStyle="1" w:styleId="footnote">
    <w:name w:val="footnote"/>
    <w:basedOn w:val="FootnoteText"/>
    <w:link w:val="footnoteChar"/>
    <w:qFormat/>
    <w:rsid w:val="00696DEF"/>
    <w:rPr>
      <w:rFonts w:asciiTheme="minorHAnsi" w:hAnsiTheme="minorHAnsi"/>
      <w:sz w:val="18"/>
    </w:rPr>
  </w:style>
  <w:style w:type="character" w:customStyle="1" w:styleId="TabletitleChar">
    <w:name w:val="Table title Char"/>
    <w:basedOn w:val="ParaChar"/>
    <w:link w:val="Tabletitle0"/>
    <w:rsid w:val="00983133"/>
    <w:rPr>
      <w:rFonts w:ascii="Calibri" w:hAnsi="Calibri" w:cs="Calibri"/>
      <w:b/>
      <w:color w:val="000000"/>
      <w:sz w:val="22"/>
      <w:szCs w:val="22"/>
      <w:lang w:val="fr-CA"/>
    </w:rPr>
  </w:style>
  <w:style w:type="character" w:customStyle="1" w:styleId="footnoteChar">
    <w:name w:val="footnote Char"/>
    <w:basedOn w:val="FootnoteTextChar"/>
    <w:link w:val="footnote"/>
    <w:rsid w:val="00696DEF"/>
    <w:rPr>
      <w:rFonts w:asciiTheme="minorHAnsi" w:hAnsiTheme="minorHAnsi" w:cs="Arial"/>
      <w:color w:val="000000"/>
      <w:sz w:val="18"/>
      <w:szCs w:val="18"/>
      <w:lang w:val="fr-CA"/>
    </w:rPr>
  </w:style>
  <w:style w:type="character" w:customStyle="1" w:styleId="apple-converted-space">
    <w:name w:val="apple-converted-space"/>
    <w:basedOn w:val="DefaultParagraphFont"/>
    <w:rsid w:val="00783F2A"/>
  </w:style>
  <w:style w:type="paragraph" w:customStyle="1" w:styleId="QT2">
    <w:name w:val="QT2"/>
    <w:basedOn w:val="Para"/>
    <w:link w:val="QT2Char"/>
    <w:qFormat/>
    <w:rsid w:val="00A218F5"/>
    <w:pPr>
      <w:keepNext/>
      <w:keepLines/>
      <w:numPr>
        <w:numId w:val="9"/>
      </w:numPr>
      <w:spacing w:after="240"/>
    </w:pPr>
  </w:style>
  <w:style w:type="paragraph" w:customStyle="1" w:styleId="AL2">
    <w:name w:val="AL2"/>
    <w:basedOn w:val="QTEXT"/>
    <w:link w:val="AL2Char"/>
    <w:qFormat/>
    <w:rsid w:val="00393AE4"/>
    <w:pPr>
      <w:tabs>
        <w:tab w:val="left" w:pos="4320"/>
      </w:tabs>
      <w:spacing w:before="80"/>
      <w:ind w:left="806" w:firstLine="0"/>
    </w:pPr>
    <w:rPr>
      <w:rFonts w:cstheme="minorHAnsi"/>
      <w:i w:val="0"/>
    </w:rPr>
  </w:style>
  <w:style w:type="character" w:customStyle="1" w:styleId="QT2Char">
    <w:name w:val="QT2 Char"/>
    <w:basedOn w:val="QTChar"/>
    <w:link w:val="QT2"/>
    <w:rsid w:val="00A218F5"/>
    <w:rPr>
      <w:rFonts w:ascii="Calibri" w:hAnsi="Calibri" w:cs="Calibri"/>
      <w:b w:val="0"/>
      <w:color w:val="000000"/>
      <w:sz w:val="22"/>
      <w:szCs w:val="22"/>
      <w:lang w:eastAsia="en-CA"/>
    </w:rPr>
  </w:style>
  <w:style w:type="character" w:customStyle="1" w:styleId="AL2Char">
    <w:name w:val="AL2 Char"/>
    <w:basedOn w:val="QTEXTChar"/>
    <w:link w:val="AL2"/>
    <w:rsid w:val="00393AE4"/>
    <w:rPr>
      <w:rFonts w:ascii="Calibri" w:hAnsi="Calibri" w:cstheme="minorHAnsi"/>
      <w:i w:val="0"/>
      <w:color w:val="000000"/>
      <w:szCs w:val="18"/>
      <w:lang w:val="fr-CA"/>
    </w:rPr>
  </w:style>
  <w:style w:type="paragraph" w:styleId="Title">
    <w:name w:val="Title"/>
    <w:basedOn w:val="Normal"/>
    <w:next w:val="Normal"/>
    <w:link w:val="TitleChar"/>
    <w:rsid w:val="00F1762F"/>
    <w:pPr>
      <w:widowControl w:val="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1762F"/>
    <w:rPr>
      <w:rFonts w:asciiTheme="majorHAnsi" w:eastAsiaTheme="majorEastAsia" w:hAnsiTheme="majorHAnsi" w:cstheme="majorBidi"/>
      <w:spacing w:val="-10"/>
      <w:kern w:val="28"/>
      <w:sz w:val="56"/>
      <w:szCs w:val="56"/>
      <w:lang w:val="fr-CA"/>
    </w:rPr>
  </w:style>
  <w:style w:type="character" w:customStyle="1" w:styleId="UnresolvedMention1">
    <w:name w:val="Unresolved Mention1"/>
    <w:basedOn w:val="DefaultParagraphFont"/>
    <w:uiPriority w:val="99"/>
    <w:semiHidden/>
    <w:unhideWhenUsed/>
    <w:rsid w:val="007F74EC"/>
    <w:rPr>
      <w:color w:val="808080"/>
      <w:shd w:val="clear" w:color="auto" w:fill="E6E6E6"/>
    </w:rPr>
  </w:style>
  <w:style w:type="table" w:customStyle="1" w:styleId="TableGridLight1">
    <w:name w:val="Table Grid Light1"/>
    <w:basedOn w:val="TableNormal"/>
    <w:uiPriority w:val="40"/>
    <w:rsid w:val="005C06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DE0789"/>
    <w:pPr>
      <w:spacing w:before="100" w:beforeAutospacing="1" w:after="100" w:afterAutospacing="1"/>
    </w:pPr>
  </w:style>
  <w:style w:type="character" w:customStyle="1" w:styleId="normaltextrun">
    <w:name w:val="normaltextrun"/>
    <w:basedOn w:val="DefaultParagraphFont"/>
    <w:rsid w:val="00DE0789"/>
  </w:style>
  <w:style w:type="character" w:customStyle="1" w:styleId="eop">
    <w:name w:val="eop"/>
    <w:basedOn w:val="DefaultParagraphFont"/>
    <w:rsid w:val="00DE0789"/>
  </w:style>
  <w:style w:type="character" w:customStyle="1" w:styleId="contextualspellingandgrammarerror">
    <w:name w:val="contextualspellingandgrammarerror"/>
    <w:basedOn w:val="DefaultParagraphFont"/>
    <w:rsid w:val="00DE0789"/>
  </w:style>
  <w:style w:type="character" w:customStyle="1" w:styleId="spellingerror">
    <w:name w:val="spellingerror"/>
    <w:basedOn w:val="DefaultParagraphFont"/>
    <w:rsid w:val="00DE0789"/>
  </w:style>
  <w:style w:type="character" w:customStyle="1" w:styleId="pagebreaktextspan">
    <w:name w:val="pagebreaktextspan"/>
    <w:basedOn w:val="DefaultParagraphFont"/>
    <w:rsid w:val="00DE0789"/>
  </w:style>
  <w:style w:type="paragraph" w:styleId="Revision">
    <w:name w:val="Revision"/>
    <w:hidden/>
    <w:uiPriority w:val="99"/>
    <w:semiHidden/>
    <w:rsid w:val="00AE0E1E"/>
    <w:rPr>
      <w:rFonts w:asciiTheme="minorHAnsi" w:hAnsiTheme="minorHAnsi" w:cs="Arial"/>
      <w:color w:val="000000"/>
      <w:sz w:val="24"/>
      <w:szCs w:val="18"/>
    </w:rPr>
  </w:style>
  <w:style w:type="paragraph" w:customStyle="1" w:styleId="ALIST">
    <w:name w:val="ALIST"/>
    <w:basedOn w:val="QTEXT"/>
    <w:link w:val="ALISTChar"/>
    <w:qFormat/>
    <w:rsid w:val="0045112D"/>
    <w:pPr>
      <w:keepNext/>
      <w:keepLines/>
      <w:tabs>
        <w:tab w:val="left" w:pos="1170"/>
      </w:tabs>
      <w:spacing w:before="0"/>
      <w:ind w:left="1170"/>
    </w:pPr>
    <w:rPr>
      <w:rFonts w:cstheme="minorHAnsi"/>
      <w:i w:val="0"/>
      <w:color w:val="000000" w:themeColor="text1"/>
    </w:rPr>
  </w:style>
  <w:style w:type="character" w:customStyle="1" w:styleId="ALISTChar">
    <w:name w:val="ALIST Char"/>
    <w:basedOn w:val="DefaultParagraphFont"/>
    <w:link w:val="ALIST"/>
    <w:rsid w:val="0045112D"/>
    <w:rPr>
      <w:rFonts w:ascii="Calibri" w:hAnsi="Calibri" w:cstheme="minorHAnsi"/>
      <w:color w:val="000000" w:themeColor="text1"/>
      <w:szCs w:val="18"/>
    </w:rPr>
  </w:style>
  <w:style w:type="paragraph" w:customStyle="1" w:styleId="PROGRAMMINGINSTRUCTION">
    <w:name w:val="PROGRAMMING INSTRUCTION"/>
    <w:basedOn w:val="Normal"/>
    <w:link w:val="PROGRAMMINGINSTRUCTIONChar"/>
    <w:qFormat/>
    <w:rsid w:val="0091269E"/>
    <w:pPr>
      <w:keepNext/>
      <w:keepLines/>
      <w:tabs>
        <w:tab w:val="left" w:pos="720"/>
        <w:tab w:val="left" w:pos="1008"/>
      </w:tabs>
      <w:ind w:left="567"/>
    </w:pPr>
    <w:rPr>
      <w:rFonts w:eastAsiaTheme="minorHAnsi"/>
      <w:color w:val="FF0000"/>
      <w:sz w:val="22"/>
    </w:rPr>
  </w:style>
  <w:style w:type="character" w:customStyle="1" w:styleId="PROGRAMMINGINSTRUCTIONChar">
    <w:name w:val="PROGRAMMING INSTRUCTION Char"/>
    <w:basedOn w:val="DefaultParagraphFont"/>
    <w:link w:val="PROGRAMMINGINSTRUCTION"/>
    <w:rsid w:val="0091269E"/>
    <w:rPr>
      <w:rFonts w:asciiTheme="minorHAnsi" w:eastAsiaTheme="minorHAnsi" w:hAnsiTheme="minorHAnsi" w:cs="Arial"/>
      <w:color w:val="FF0000"/>
      <w:sz w:val="22"/>
      <w:szCs w:val="24"/>
    </w:rPr>
  </w:style>
  <w:style w:type="character" w:customStyle="1" w:styleId="lrzxr">
    <w:name w:val="lrzxr"/>
    <w:basedOn w:val="DefaultParagraphFont"/>
    <w:rsid w:val="002A496C"/>
  </w:style>
  <w:style w:type="character" w:customStyle="1" w:styleId="Heading1Char">
    <w:name w:val="Heading 1 Char"/>
    <w:aliases w:val="heading 1 Char"/>
    <w:basedOn w:val="DefaultParagraphFont"/>
    <w:link w:val="Heading1"/>
    <w:rsid w:val="002A1C76"/>
    <w:rPr>
      <w:rFonts w:ascii="Calibri" w:hAnsi="Calibri" w:cs="Calibri"/>
      <w:b/>
      <w:color w:val="7030A0"/>
      <w:sz w:val="36"/>
      <w:szCs w:val="36"/>
    </w:rPr>
  </w:style>
  <w:style w:type="character" w:customStyle="1" w:styleId="Heading3Char">
    <w:name w:val="Heading 3 Char"/>
    <w:basedOn w:val="DefaultParagraphFont"/>
    <w:link w:val="Heading3"/>
    <w:rsid w:val="0010764C"/>
    <w:rPr>
      <w:rFonts w:asciiTheme="minorHAnsi" w:eastAsia="Calibri" w:hAnsiTheme="minorHAnsi" w:cstheme="minorHAnsi"/>
      <w:b/>
      <w:sz w:val="22"/>
      <w:szCs w:val="22"/>
      <w:lang w:eastAsia="en-CA"/>
    </w:rPr>
  </w:style>
  <w:style w:type="character" w:customStyle="1" w:styleId="BalloonTextChar">
    <w:name w:val="Balloon Text Char"/>
    <w:basedOn w:val="DefaultParagraphFont"/>
    <w:link w:val="BalloonText"/>
    <w:semiHidden/>
    <w:rsid w:val="002A1C76"/>
    <w:rPr>
      <w:rFonts w:ascii="Tahoma" w:hAnsi="Tahoma" w:cs="Tahoma"/>
      <w:color w:val="000000"/>
      <w:sz w:val="16"/>
      <w:szCs w:val="16"/>
    </w:rPr>
  </w:style>
  <w:style w:type="character" w:customStyle="1" w:styleId="CommentSubjectChar">
    <w:name w:val="Comment Subject Char"/>
    <w:basedOn w:val="CommentTextChar"/>
    <w:link w:val="CommentSubject"/>
    <w:rsid w:val="002A1C76"/>
    <w:rPr>
      <w:rFonts w:asciiTheme="minorHAnsi" w:hAnsiTheme="minorHAnsi" w:cs="Arial"/>
      <w:b/>
      <w:bCs/>
      <w:color w:val="000000"/>
      <w:szCs w:val="18"/>
      <w:lang w:val="fr-CA"/>
    </w:rPr>
  </w:style>
  <w:style w:type="character" w:customStyle="1" w:styleId="UnresolvedMention2">
    <w:name w:val="Unresolved Mention2"/>
    <w:basedOn w:val="DefaultParagraphFont"/>
    <w:uiPriority w:val="99"/>
    <w:semiHidden/>
    <w:unhideWhenUsed/>
    <w:rsid w:val="006E30BF"/>
    <w:rPr>
      <w:color w:val="605E5C"/>
      <w:shd w:val="clear" w:color="auto" w:fill="E1DFDD"/>
    </w:rPr>
  </w:style>
  <w:style w:type="table" w:styleId="TableGridLight">
    <w:name w:val="Grid Table Light"/>
    <w:basedOn w:val="TableNormal"/>
    <w:uiPriority w:val="40"/>
    <w:rsid w:val="00261B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852B4"/>
    <w:rPr>
      <w:color w:val="605E5C"/>
      <w:shd w:val="clear" w:color="auto" w:fill="E1DFDD"/>
    </w:rPr>
  </w:style>
  <w:style w:type="character" w:customStyle="1" w:styleId="scxw97339096">
    <w:name w:val="scxw97339096"/>
    <w:basedOn w:val="DefaultParagraphFont"/>
    <w:rsid w:val="00CD2C15"/>
  </w:style>
  <w:style w:type="paragraph" w:customStyle="1" w:styleId="Heading3notnumbered">
    <w:name w:val="Heading 3 not numbered"/>
    <w:basedOn w:val="Heading3"/>
    <w:link w:val="Heading3notnumberedChar"/>
    <w:qFormat/>
    <w:rsid w:val="00B71D03"/>
    <w:pPr>
      <w:numPr>
        <w:numId w:val="0"/>
      </w:numPr>
      <w:ind w:left="567" w:hanging="567"/>
    </w:pPr>
  </w:style>
  <w:style w:type="character" w:customStyle="1" w:styleId="Heading3notnumberedChar">
    <w:name w:val="Heading 3 not numbered Char"/>
    <w:basedOn w:val="Heading3Char"/>
    <w:link w:val="Heading3notnumbered"/>
    <w:rsid w:val="00B71D03"/>
    <w:rPr>
      <w:rFonts w:ascii="Calibri" w:eastAsia="Calibri" w:hAnsi="Calibri" w:cs="Calibri"/>
      <w:b/>
      <w:color w:val="000000"/>
      <w:sz w:val="24"/>
      <w:szCs w:val="26"/>
      <w:lang w:val="fr-CA" w:eastAsia="en-CA"/>
    </w:rPr>
  </w:style>
  <w:style w:type="paragraph" w:customStyle="1" w:styleId="LongLabel">
    <w:name w:val="Long Label"/>
    <w:uiPriority w:val="99"/>
    <w:rsid w:val="005A4F95"/>
    <w:pPr>
      <w:keepNext/>
      <w:overflowPunct w:val="0"/>
      <w:autoSpaceDE w:val="0"/>
      <w:autoSpaceDN w:val="0"/>
      <w:adjustRightInd w:val="0"/>
      <w:jc w:val="both"/>
      <w:textAlignment w:val="baseline"/>
    </w:pPr>
    <w:rPr>
      <w:rFonts w:ascii="Humnst777 Lt BT" w:eastAsia="MS Mincho" w:hAnsi="Humnst777 Lt BT" w:cs="Humnst777 Lt BT"/>
      <w:sz w:val="19"/>
      <w:szCs w:val="19"/>
    </w:rPr>
  </w:style>
  <w:style w:type="paragraph" w:customStyle="1" w:styleId="1QUESTION">
    <w:name w:val="1QUESTION"/>
    <w:basedOn w:val="ListParagraph"/>
    <w:link w:val="1QUESTIONChar"/>
    <w:qFormat/>
    <w:rsid w:val="005776C7"/>
    <w:pPr>
      <w:keepNext/>
      <w:keepLines/>
      <w:numPr>
        <w:numId w:val="34"/>
      </w:numPr>
      <w:spacing w:before="240" w:after="240" w:line="240" w:lineRule="auto"/>
    </w:pPr>
    <w:rPr>
      <w:rFonts w:asciiTheme="minorHAnsi" w:eastAsiaTheme="minorHAnsi" w:hAnsiTheme="minorHAnsi"/>
      <w:sz w:val="22"/>
    </w:rPr>
  </w:style>
  <w:style w:type="character" w:customStyle="1" w:styleId="1QUESTIONChar">
    <w:name w:val="1QUESTION Char"/>
    <w:basedOn w:val="DefaultParagraphFont"/>
    <w:link w:val="1QUESTION"/>
    <w:rsid w:val="005776C7"/>
    <w:rPr>
      <w:rFonts w:asciiTheme="minorHAnsi" w:eastAsiaTheme="minorHAnsi" w:hAnsiTheme="minorHAnsi"/>
      <w:sz w:val="22"/>
      <w:szCs w:val="24"/>
      <w:lang w:eastAsia="en-CA"/>
    </w:rPr>
  </w:style>
  <w:style w:type="paragraph" w:customStyle="1" w:styleId="2PROG">
    <w:name w:val="2PROG"/>
    <w:basedOn w:val="PROGRAMMINGINSTRUCTION"/>
    <w:link w:val="2PROGChar"/>
    <w:qFormat/>
    <w:rsid w:val="0029322A"/>
    <w:pPr>
      <w:spacing w:before="240"/>
      <w:ind w:left="0"/>
    </w:pPr>
    <w:rPr>
      <w:rFonts w:asciiTheme="minorHAnsi" w:hAnsiTheme="minorHAnsi" w:cstheme="minorHAnsi"/>
    </w:rPr>
  </w:style>
  <w:style w:type="character" w:customStyle="1" w:styleId="2PROGChar">
    <w:name w:val="2PROG Char"/>
    <w:basedOn w:val="PROGRAMMINGINSTRUCTIONChar"/>
    <w:link w:val="2PROG"/>
    <w:rsid w:val="0029322A"/>
    <w:rPr>
      <w:rFonts w:asciiTheme="minorHAnsi" w:eastAsiaTheme="minorHAnsi" w:hAnsiTheme="minorHAnsi" w:cstheme="minorHAnsi"/>
      <w:color w:val="FF0000"/>
      <w:sz w:val="22"/>
      <w:szCs w:val="24"/>
      <w:lang w:val="fr-CA" w:eastAsia="en-CA"/>
    </w:rPr>
  </w:style>
  <w:style w:type="paragraph" w:customStyle="1" w:styleId="ListBullet1">
    <w:name w:val="List Bullet1"/>
    <w:basedOn w:val="Para"/>
    <w:qFormat/>
    <w:rsid w:val="005847E6"/>
    <w:pPr>
      <w:numPr>
        <w:numId w:val="10"/>
      </w:numPr>
      <w:spacing w:before="160"/>
    </w:pPr>
    <w:rPr>
      <w:bCs/>
      <w:sz w:val="24"/>
      <w:szCs w:val="24"/>
    </w:rPr>
  </w:style>
  <w:style w:type="paragraph" w:customStyle="1" w:styleId="subsample">
    <w:name w:val="subsample"/>
    <w:basedOn w:val="ExhibitTitle"/>
    <w:link w:val="subsampleChar"/>
    <w:qFormat/>
    <w:rsid w:val="00FE4235"/>
    <w:pPr>
      <w:spacing w:before="0"/>
    </w:pPr>
  </w:style>
  <w:style w:type="character" w:customStyle="1" w:styleId="subsampleChar">
    <w:name w:val="subsample Char"/>
    <w:basedOn w:val="ExhibitTitleChar"/>
    <w:link w:val="subsample"/>
    <w:rsid w:val="00291B12"/>
    <w:rPr>
      <w:rFonts w:ascii="Calibri" w:hAnsi="Calibri" w:cs="Calibri"/>
      <w:b/>
      <w:color w:val="7030A0"/>
      <w:spacing w:val="-3"/>
      <w:sz w:val="22"/>
      <w:szCs w:val="22"/>
      <w:lang w:val="fr-CA" w:eastAsia="en-CA"/>
    </w:rPr>
  </w:style>
  <w:style w:type="character" w:customStyle="1" w:styleId="tabchar">
    <w:name w:val="tabchar"/>
    <w:basedOn w:val="DefaultParagraphFont"/>
    <w:rsid w:val="0047066F"/>
  </w:style>
  <w:style w:type="paragraph" w:customStyle="1" w:styleId="table">
    <w:name w:val="table"/>
    <w:basedOn w:val="Para"/>
    <w:qFormat/>
    <w:rsid w:val="00CC66F6"/>
    <w:pPr>
      <w:autoSpaceDE w:val="0"/>
      <w:autoSpaceDN w:val="0"/>
      <w:adjustRightInd w:val="0"/>
      <w:spacing w:before="40" w:after="40" w:line="240" w:lineRule="auto"/>
    </w:pPr>
    <w:rPr>
      <w:color w:val="000000"/>
      <w:lang w:eastAsia="en-US"/>
    </w:rPr>
  </w:style>
  <w:style w:type="paragraph" w:customStyle="1" w:styleId="QQUESTION">
    <w:name w:val="QQUESTION"/>
    <w:basedOn w:val="1QUESTION"/>
    <w:link w:val="QQUESTIONChar"/>
    <w:qFormat/>
    <w:rsid w:val="004F24A2"/>
    <w:pPr>
      <w:ind w:left="540" w:hanging="540"/>
    </w:pPr>
  </w:style>
  <w:style w:type="character" w:customStyle="1" w:styleId="QQUESTIONChar">
    <w:name w:val="QQUESTION Char"/>
    <w:basedOn w:val="DefaultParagraphFont"/>
    <w:link w:val="QQUESTION"/>
    <w:rsid w:val="004F24A2"/>
    <w:rPr>
      <w:rFonts w:asciiTheme="minorHAnsi" w:eastAsiaTheme="minorHAnsi" w:hAnsiTheme="minorHAnsi"/>
      <w:sz w:val="22"/>
      <w:szCs w:val="24"/>
      <w:lang w:eastAsia="en-CA"/>
    </w:rPr>
  </w:style>
  <w:style w:type="character" w:customStyle="1" w:styleId="Heading4Char">
    <w:name w:val="Heading 4 Char"/>
    <w:basedOn w:val="DefaultParagraphFont"/>
    <w:link w:val="Heading4"/>
    <w:rsid w:val="00545960"/>
    <w:rPr>
      <w:rFonts w:ascii="Verdana" w:hAnsi="Verdana"/>
      <w:b/>
      <w:bCs/>
      <w:i/>
      <w:iCs/>
      <w:color w:val="7030A0"/>
      <w:sz w:val="22"/>
      <w:szCs w:val="22"/>
      <w:lang w:eastAsia="en-CA"/>
    </w:rPr>
  </w:style>
  <w:style w:type="character" w:customStyle="1" w:styleId="Heading5Char">
    <w:name w:val="Heading 5 Char"/>
    <w:basedOn w:val="DefaultParagraphFont"/>
    <w:link w:val="Heading5"/>
    <w:rsid w:val="00545960"/>
    <w:rPr>
      <w:rFonts w:ascii="Arial" w:hAnsi="Arial"/>
      <w:b/>
      <w:spacing w:val="-2"/>
      <w:szCs w:val="24"/>
      <w:lang w:val="fr-CA" w:eastAsia="en-CA"/>
    </w:rPr>
  </w:style>
  <w:style w:type="character" w:customStyle="1" w:styleId="Heading6Char">
    <w:name w:val="Heading 6 Char"/>
    <w:basedOn w:val="DefaultParagraphFont"/>
    <w:link w:val="Heading6"/>
    <w:rsid w:val="00545960"/>
    <w:rPr>
      <w:rFonts w:ascii="Arial" w:hAnsi="Arial"/>
      <w:b/>
      <w:bCs/>
      <w:color w:val="008000"/>
      <w:szCs w:val="24"/>
      <w:lang w:val="fr-CA" w:eastAsia="en-CA"/>
    </w:rPr>
  </w:style>
  <w:style w:type="character" w:customStyle="1" w:styleId="Heading7Char">
    <w:name w:val="Heading 7 Char"/>
    <w:basedOn w:val="DefaultParagraphFont"/>
    <w:link w:val="Heading7"/>
    <w:rsid w:val="00545960"/>
    <w:rPr>
      <w:rFonts w:ascii="Arial" w:hAnsi="Arial"/>
      <w:b/>
      <w:bCs/>
      <w:szCs w:val="24"/>
      <w:u w:val="single"/>
      <w:lang w:val="fr-CA" w:eastAsia="en-CA"/>
    </w:rPr>
  </w:style>
  <w:style w:type="character" w:customStyle="1" w:styleId="Heading8Char">
    <w:name w:val="Heading 8 Char"/>
    <w:basedOn w:val="DefaultParagraphFont"/>
    <w:link w:val="Heading8"/>
    <w:rsid w:val="00545960"/>
    <w:rPr>
      <w:rFonts w:ascii="Arial" w:hAnsi="Arial"/>
      <w:b/>
      <w:bCs/>
      <w:sz w:val="24"/>
      <w:szCs w:val="24"/>
      <w:lang w:val="fr-CA" w:eastAsia="en-CA"/>
    </w:rPr>
  </w:style>
  <w:style w:type="character" w:customStyle="1" w:styleId="Heading9Char">
    <w:name w:val="Heading 9 Char"/>
    <w:basedOn w:val="DefaultParagraphFont"/>
    <w:link w:val="Heading9"/>
    <w:rsid w:val="00545960"/>
    <w:rPr>
      <w:rFonts w:ascii="Arial" w:hAnsi="Arial"/>
      <w:b/>
      <w:spacing w:val="-2"/>
      <w:sz w:val="24"/>
      <w:szCs w:val="24"/>
      <w:lang w:val="fr-CA" w:eastAsia="en-CA"/>
    </w:rPr>
  </w:style>
  <w:style w:type="character" w:customStyle="1" w:styleId="BodyText2Char">
    <w:name w:val="Body Text 2 Char"/>
    <w:basedOn w:val="DefaultParagraphFont"/>
    <w:link w:val="BodyText2"/>
    <w:rsid w:val="00545960"/>
    <w:rPr>
      <w:spacing w:val="-2"/>
      <w:szCs w:val="24"/>
      <w:lang w:val="fr-CA" w:eastAsia="en-CA"/>
    </w:rPr>
  </w:style>
  <w:style w:type="character" w:customStyle="1" w:styleId="BodyTextIndentChar">
    <w:name w:val="Body Text Indent Char"/>
    <w:basedOn w:val="DefaultParagraphFont"/>
    <w:link w:val="BodyTextIndent"/>
    <w:rsid w:val="00545960"/>
    <w:rPr>
      <w:rFonts w:ascii="Arial" w:hAnsi="Arial"/>
      <w:spacing w:val="-2"/>
      <w:szCs w:val="24"/>
      <w:lang w:val="fr-CA" w:eastAsia="en-CA"/>
    </w:rPr>
  </w:style>
  <w:style w:type="character" w:customStyle="1" w:styleId="BodyTextIndent2Char">
    <w:name w:val="Body Text Indent 2 Char"/>
    <w:basedOn w:val="DefaultParagraphFont"/>
    <w:link w:val="BodyTextIndent2"/>
    <w:rsid w:val="00545960"/>
    <w:rPr>
      <w:rFonts w:ascii="Arial" w:hAnsi="Arial"/>
      <w:spacing w:val="-2"/>
      <w:szCs w:val="24"/>
      <w:lang w:val="fr-CA" w:eastAsia="en-CA"/>
    </w:rPr>
  </w:style>
  <w:style w:type="character" w:customStyle="1" w:styleId="BodyTextIndent3Char">
    <w:name w:val="Body Text Indent 3 Char"/>
    <w:basedOn w:val="DefaultParagraphFont"/>
    <w:link w:val="BodyTextIndent3"/>
    <w:rsid w:val="00545960"/>
    <w:rPr>
      <w:rFonts w:ascii="Arial" w:hAnsi="Arial"/>
      <w:szCs w:val="24"/>
      <w:lang w:val="fr-CA" w:eastAsia="en-CA"/>
    </w:rPr>
  </w:style>
  <w:style w:type="table" w:customStyle="1" w:styleId="PlainTable11">
    <w:name w:val="Plain Table 11"/>
    <w:basedOn w:val="TableNormal"/>
    <w:uiPriority w:val="41"/>
    <w:rsid w:val="002D16F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2D16F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efaultTextChar">
    <w:name w:val="Default Text Char"/>
    <w:basedOn w:val="DefaultParagraphFont"/>
    <w:link w:val="DefaultText"/>
    <w:rsid w:val="002D16F0"/>
    <w:rPr>
      <w:sz w:val="24"/>
      <w:szCs w:val="24"/>
      <w:lang w:val="fr-CA" w:eastAsia="en-CA"/>
    </w:rPr>
  </w:style>
  <w:style w:type="paragraph" w:customStyle="1" w:styleId="Paranospace">
    <w:name w:val="Para (no space)"/>
    <w:basedOn w:val="Para"/>
    <w:link w:val="ParanospaceChar"/>
    <w:rsid w:val="002D16F0"/>
    <w:pPr>
      <w:spacing w:before="0" w:after="160"/>
    </w:pPr>
    <w:rPr>
      <w:rFonts w:asciiTheme="minorHAnsi" w:eastAsiaTheme="minorHAnsi" w:hAnsiTheme="minorHAnsi"/>
      <w:color w:val="000000"/>
      <w:szCs w:val="24"/>
      <w:lang w:eastAsia="en-US"/>
    </w:rPr>
  </w:style>
  <w:style w:type="character" w:customStyle="1" w:styleId="ParanospaceChar">
    <w:name w:val="Para (no space) Char"/>
    <w:basedOn w:val="ParaChar"/>
    <w:link w:val="Paranospace"/>
    <w:rsid w:val="002D16F0"/>
    <w:rPr>
      <w:rFonts w:asciiTheme="minorHAnsi" w:eastAsiaTheme="minorHAnsi" w:hAnsiTheme="minorHAnsi" w:cs="Calibri"/>
      <w:color w:val="000000"/>
      <w:sz w:val="22"/>
      <w:szCs w:val="24"/>
      <w:lang w:val="fr-CA"/>
    </w:rPr>
  </w:style>
  <w:style w:type="paragraph" w:customStyle="1" w:styleId="RESPONDENTINSTRUCTION">
    <w:name w:val="RESPONDENT INSTRUCTION"/>
    <w:basedOn w:val="QQUESTION"/>
    <w:link w:val="RESPONDENTINSTRUCTIONChar"/>
    <w:qFormat/>
    <w:rsid w:val="002D16F0"/>
    <w:pPr>
      <w:numPr>
        <w:numId w:val="0"/>
      </w:numPr>
      <w:spacing w:before="0" w:after="0"/>
      <w:ind w:left="360"/>
    </w:pPr>
    <w:rPr>
      <w:rFonts w:cs="Calibri"/>
      <w:i/>
      <w:color w:val="5B9BD5" w:themeColor="accent1"/>
    </w:rPr>
  </w:style>
  <w:style w:type="character" w:customStyle="1" w:styleId="RESPONDENTINSTRUCTIONChar">
    <w:name w:val="RESPONDENT INSTRUCTION Char"/>
    <w:basedOn w:val="QQUESTIONChar"/>
    <w:link w:val="RESPONDENTINSTRUCTION"/>
    <w:rsid w:val="002D16F0"/>
    <w:rPr>
      <w:rFonts w:asciiTheme="minorHAnsi" w:eastAsiaTheme="minorHAnsi" w:hAnsiTheme="minorHAnsi" w:cs="Calibri"/>
      <w:i/>
      <w:color w:val="5B9BD5" w:themeColor="accent1"/>
      <w:sz w:val="22"/>
      <w:szCs w:val="24"/>
      <w:lang w:val="fr-CA" w:eastAsia="en-CA"/>
    </w:rPr>
  </w:style>
  <w:style w:type="paragraph" w:customStyle="1" w:styleId="p1">
    <w:name w:val="p1"/>
    <w:basedOn w:val="Normal"/>
    <w:rsid w:val="002D16F0"/>
    <w:rPr>
      <w:rFonts w:ascii="Helvetica" w:eastAsiaTheme="minorHAnsi" w:hAnsi="Helvetica"/>
      <w:color w:val="424242"/>
      <w:sz w:val="16"/>
      <w:szCs w:val="16"/>
      <w:lang w:eastAsia="en-US"/>
    </w:rPr>
  </w:style>
  <w:style w:type="character" w:customStyle="1" w:styleId="m-1399192266359325274qquestionchar">
    <w:name w:val="m_-1399192266359325274qquestionchar"/>
    <w:basedOn w:val="DefaultParagraphFont"/>
    <w:rsid w:val="002D16F0"/>
  </w:style>
  <w:style w:type="paragraph" w:customStyle="1" w:styleId="m-1399192266359325274msolistparagraph">
    <w:name w:val="m_-1399192266359325274msolistparagraph"/>
    <w:basedOn w:val="Normal"/>
    <w:rsid w:val="002D16F0"/>
    <w:pPr>
      <w:spacing w:before="100" w:beforeAutospacing="1" w:after="100" w:afterAutospacing="1"/>
    </w:pPr>
    <w:rPr>
      <w:rFonts w:eastAsiaTheme="minorHAnsi"/>
    </w:rPr>
  </w:style>
  <w:style w:type="table" w:customStyle="1" w:styleId="TableGridLight2">
    <w:name w:val="Table Grid Light2"/>
    <w:basedOn w:val="TableNormal"/>
    <w:uiPriority w:val="40"/>
    <w:rsid w:val="002D16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atrixHead">
    <w:name w:val="Matrix Head"/>
    <w:basedOn w:val="Normal"/>
    <w:rsid w:val="002D16F0"/>
    <w:pPr>
      <w:tabs>
        <w:tab w:val="center" w:pos="5760"/>
        <w:tab w:val="center" w:pos="6480"/>
        <w:tab w:val="center" w:pos="7200"/>
        <w:tab w:val="center" w:pos="7920"/>
        <w:tab w:val="center" w:pos="8640"/>
        <w:tab w:val="center" w:pos="9360"/>
        <w:tab w:val="center" w:pos="10080"/>
        <w:tab w:val="center" w:pos="10800"/>
      </w:tabs>
    </w:pPr>
    <w:rPr>
      <w:rFonts w:ascii="Arial" w:hAnsi="Arial"/>
      <w:sz w:val="16"/>
      <w:szCs w:val="20"/>
      <w:lang w:eastAsia="en-US"/>
    </w:rPr>
  </w:style>
  <w:style w:type="paragraph" w:customStyle="1" w:styleId="Categories">
    <w:name w:val="Categories"/>
    <w:basedOn w:val="Normal"/>
    <w:next w:val="Normal"/>
    <w:rsid w:val="002D16F0"/>
    <w:pPr>
      <w:keepNext/>
      <w:keepLines/>
      <w:tabs>
        <w:tab w:val="center" w:leader="dot" w:pos="8640"/>
      </w:tabs>
      <w:suppressAutoHyphens/>
      <w:ind w:left="720"/>
    </w:pPr>
    <w:rPr>
      <w:rFonts w:ascii="Arial" w:hAnsi="Arial"/>
      <w:spacing w:val="-3"/>
      <w:szCs w:val="20"/>
      <w:lang w:eastAsia="en-US"/>
    </w:rPr>
  </w:style>
  <w:style w:type="paragraph" w:customStyle="1" w:styleId="Box">
    <w:name w:val="Box"/>
    <w:basedOn w:val="Normal"/>
    <w:rsid w:val="002D16F0"/>
    <w:pPr>
      <w:keepNext/>
      <w:keepLines/>
      <w:pBdr>
        <w:top w:val="single" w:sz="6" w:space="1" w:color="auto"/>
        <w:left w:val="single" w:sz="6" w:space="1" w:color="auto"/>
        <w:bottom w:val="single" w:sz="6" w:space="1" w:color="auto"/>
        <w:right w:val="single" w:sz="6" w:space="1" w:color="auto"/>
      </w:pBdr>
      <w:shd w:val="pct10" w:color="auto" w:fill="auto"/>
      <w:tabs>
        <w:tab w:val="left" w:pos="-720"/>
        <w:tab w:val="left" w:pos="0"/>
        <w:tab w:val="left" w:pos="360"/>
        <w:tab w:val="left" w:pos="720"/>
        <w:tab w:val="left" w:pos="1440"/>
        <w:tab w:val="left" w:pos="2160"/>
        <w:tab w:val="left" w:pos="2880"/>
        <w:tab w:val="left" w:pos="3600"/>
        <w:tab w:val="right" w:leader="dot" w:pos="8640"/>
        <w:tab w:val="left" w:pos="8906"/>
        <w:tab w:val="left" w:pos="9360"/>
      </w:tabs>
      <w:suppressAutoHyphens/>
    </w:pPr>
    <w:rPr>
      <w:rFonts w:ascii="Arial" w:hAnsi="Arial"/>
      <w:b/>
      <w:spacing w:val="-3"/>
      <w:sz w:val="20"/>
      <w:szCs w:val="20"/>
      <w:lang w:eastAsia="en-US"/>
    </w:rPr>
  </w:style>
  <w:style w:type="paragraph" w:customStyle="1" w:styleId="Categ-Short">
    <w:name w:val="Categ. - Short"/>
    <w:basedOn w:val="Categories"/>
    <w:rsid w:val="002D16F0"/>
    <w:pPr>
      <w:tabs>
        <w:tab w:val="left" w:pos="9360"/>
      </w:tabs>
      <w:ind w:left="4320"/>
    </w:pPr>
  </w:style>
  <w:style w:type="paragraph" w:customStyle="1" w:styleId="PoliticalMatrix">
    <w:name w:val="Political Matrix"/>
    <w:basedOn w:val="Heading2"/>
    <w:rsid w:val="002D16F0"/>
    <w:pPr>
      <w:keepNext w:val="0"/>
      <w:keepLines w:val="0"/>
      <w:tabs>
        <w:tab w:val="center" w:leader="dot" w:pos="8640"/>
        <w:tab w:val="left" w:pos="9360"/>
        <w:tab w:val="center" w:pos="10800"/>
      </w:tabs>
      <w:spacing w:before="0" w:after="0" w:line="240" w:lineRule="auto"/>
      <w:ind w:left="4320" w:firstLine="0"/>
      <w:outlineLvl w:val="9"/>
    </w:pPr>
    <w:rPr>
      <w:rFonts w:ascii="Arial" w:eastAsiaTheme="minorHAnsi" w:hAnsi="Arial" w:cs="Times New Roman"/>
      <w:b w:val="0"/>
      <w:sz w:val="24"/>
      <w:szCs w:val="20"/>
      <w:lang w:eastAsia="en-US"/>
    </w:rPr>
  </w:style>
  <w:style w:type="paragraph" w:customStyle="1" w:styleId="n">
    <w:name w:val="n"/>
    <w:basedOn w:val="Heading1"/>
    <w:rsid w:val="002D16F0"/>
    <w:pPr>
      <w:keepNext w:val="0"/>
      <w:tabs>
        <w:tab w:val="left" w:pos="360"/>
        <w:tab w:val="left" w:pos="720"/>
      </w:tabs>
      <w:spacing w:before="0" w:after="0" w:line="240" w:lineRule="auto"/>
      <w:ind w:left="786" w:hanging="360"/>
      <w:outlineLvl w:val="9"/>
    </w:pPr>
    <w:rPr>
      <w:rFonts w:ascii="Arial" w:hAnsi="Arial" w:cs="Times New Roman"/>
      <w:b w:val="0"/>
      <w:color w:val="auto"/>
      <w:sz w:val="24"/>
      <w:szCs w:val="20"/>
      <w:lang w:eastAsia="en-US"/>
    </w:rPr>
  </w:style>
  <w:style w:type="paragraph" w:customStyle="1" w:styleId="Questionnaire">
    <w:name w:val="Questionnaire"/>
    <w:basedOn w:val="Normal"/>
    <w:rsid w:val="002D16F0"/>
    <w:pPr>
      <w:tabs>
        <w:tab w:val="right" w:pos="8820"/>
      </w:tabs>
      <w:ind w:left="720" w:right="-360" w:hanging="540"/>
      <w:jc w:val="both"/>
    </w:pPr>
    <w:rPr>
      <w:rFonts w:ascii="Palatino" w:hAnsi="Palatino"/>
      <w:szCs w:val="20"/>
      <w:lang w:eastAsia="en-US"/>
    </w:rPr>
  </w:style>
  <w:style w:type="paragraph" w:customStyle="1" w:styleId="Sub-question">
    <w:name w:val="Sub-question"/>
    <w:basedOn w:val="Questionnaire"/>
    <w:rsid w:val="002D16F0"/>
    <w:pPr>
      <w:ind w:left="1080" w:hanging="360"/>
    </w:pPr>
    <w:rPr>
      <w:color w:val="000000"/>
    </w:rPr>
  </w:style>
  <w:style w:type="paragraph" w:customStyle="1" w:styleId="Bullets">
    <w:name w:val="Bullets"/>
    <w:basedOn w:val="Normal"/>
    <w:rsid w:val="002D16F0"/>
    <w:pPr>
      <w:ind w:left="540" w:hanging="360"/>
      <w:jc w:val="both"/>
    </w:pPr>
    <w:rPr>
      <w:rFonts w:ascii="Palatino" w:hAnsi="Palatino"/>
      <w:szCs w:val="20"/>
      <w:lang w:eastAsia="en-US"/>
    </w:rPr>
  </w:style>
  <w:style w:type="paragraph" w:styleId="Subtitle">
    <w:name w:val="Subtitle"/>
    <w:basedOn w:val="Normal"/>
    <w:link w:val="SubtitleChar"/>
    <w:rsid w:val="002D16F0"/>
    <w:pPr>
      <w:tabs>
        <w:tab w:val="left" w:pos="360"/>
        <w:tab w:val="left" w:pos="720"/>
      </w:tabs>
    </w:pPr>
    <w:rPr>
      <w:rFonts w:ascii="Arial" w:hAnsi="Arial"/>
      <w:b/>
      <w:szCs w:val="20"/>
      <w:lang w:eastAsia="en-US"/>
    </w:rPr>
  </w:style>
  <w:style w:type="character" w:customStyle="1" w:styleId="SubtitleChar">
    <w:name w:val="Subtitle Char"/>
    <w:basedOn w:val="DefaultParagraphFont"/>
    <w:link w:val="Subtitle"/>
    <w:rsid w:val="002D16F0"/>
    <w:rPr>
      <w:rFonts w:ascii="Arial" w:hAnsi="Arial"/>
      <w:b/>
      <w:sz w:val="24"/>
    </w:rPr>
  </w:style>
  <w:style w:type="paragraph" w:customStyle="1" w:styleId="T12">
    <w:name w:val="T12"/>
    <w:basedOn w:val="Normal"/>
    <w:rsid w:val="002D16F0"/>
    <w:pPr>
      <w:jc w:val="both"/>
    </w:pPr>
    <w:rPr>
      <w:rFonts w:eastAsia="Calibri"/>
      <w:lang w:eastAsia="en-US"/>
    </w:rPr>
  </w:style>
  <w:style w:type="paragraph" w:customStyle="1" w:styleId="1Report">
    <w:name w:val="1_Report"/>
    <w:basedOn w:val="Normal"/>
    <w:rsid w:val="002D16F0"/>
    <w:pPr>
      <w:autoSpaceDE w:val="0"/>
      <w:autoSpaceDN w:val="0"/>
      <w:adjustRightInd w:val="0"/>
      <w:spacing w:line="288" w:lineRule="auto"/>
      <w:textAlignment w:val="center"/>
    </w:pPr>
    <w:rPr>
      <w:rFonts w:ascii="Calibri" w:eastAsia="Calibri" w:hAnsi="Calibri" w:cs="Calibri"/>
      <w:color w:val="EE3B33"/>
      <w:sz w:val="46"/>
      <w:szCs w:val="46"/>
      <w:lang w:eastAsia="fr-CA"/>
    </w:rPr>
  </w:style>
  <w:style w:type="paragraph" w:customStyle="1" w:styleId="4Title">
    <w:name w:val="4_Title"/>
    <w:rsid w:val="002D16F0"/>
    <w:rPr>
      <w:rFonts w:ascii="Calibri" w:eastAsia="Calibri" w:hAnsi="Calibri" w:cs="Calibri-Bold"/>
      <w:b/>
      <w:bCs/>
      <w:color w:val="000000"/>
      <w:sz w:val="46"/>
      <w:szCs w:val="46"/>
      <w:lang w:eastAsia="fr-CA"/>
    </w:rPr>
  </w:style>
  <w:style w:type="character" w:customStyle="1" w:styleId="UnresolvedMention3">
    <w:name w:val="Unresolved Mention3"/>
    <w:basedOn w:val="DefaultParagraphFont"/>
    <w:uiPriority w:val="99"/>
    <w:semiHidden/>
    <w:unhideWhenUsed/>
    <w:rsid w:val="002D16F0"/>
    <w:rPr>
      <w:color w:val="605E5C"/>
      <w:shd w:val="clear" w:color="auto" w:fill="E1DFDD"/>
    </w:rPr>
  </w:style>
  <w:style w:type="paragraph" w:customStyle="1" w:styleId="Chapterbodytext">
    <w:name w:val="Chapter body text"/>
    <w:basedOn w:val="Normal"/>
    <w:rsid w:val="002D16F0"/>
    <w:pPr>
      <w:tabs>
        <w:tab w:val="left" w:pos="1080"/>
      </w:tabs>
      <w:suppressAutoHyphens/>
      <w:spacing w:line="276" w:lineRule="auto"/>
      <w:jc w:val="both"/>
    </w:pPr>
    <w:rPr>
      <w:rFonts w:ascii="Arial Narrow" w:eastAsia="MS Mincho" w:hAnsi="Arial Narrow" w:cs="Arial Narrow"/>
      <w:lang w:eastAsia="ja-JP"/>
    </w:rPr>
  </w:style>
  <w:style w:type="paragraph" w:styleId="HTMLPreformatted">
    <w:name w:val="HTML Preformatted"/>
    <w:basedOn w:val="Normal"/>
    <w:link w:val="HTMLPreformattedChar"/>
    <w:uiPriority w:val="99"/>
    <w:rsid w:val="002D1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cs="Arial Unicode MS"/>
      <w:sz w:val="20"/>
      <w:szCs w:val="20"/>
      <w:lang w:eastAsia="en-US"/>
    </w:rPr>
  </w:style>
  <w:style w:type="character" w:customStyle="1" w:styleId="HTMLPreformattedChar">
    <w:name w:val="HTML Preformatted Char"/>
    <w:basedOn w:val="DefaultParagraphFont"/>
    <w:link w:val="HTMLPreformatted"/>
    <w:uiPriority w:val="99"/>
    <w:rsid w:val="002D16F0"/>
    <w:rPr>
      <w:rFonts w:ascii="Arial Unicode MS" w:eastAsia="Arial Unicode MS" w:hAnsi="Arial Unicode MS" w:cs="Arial Unicode MS"/>
    </w:rPr>
  </w:style>
  <w:style w:type="paragraph" w:customStyle="1" w:styleId="question0">
    <w:name w:val="question"/>
    <w:basedOn w:val="Normal"/>
    <w:link w:val="questionChar"/>
    <w:qFormat/>
    <w:rsid w:val="002D16F0"/>
    <w:pPr>
      <w:keepNext/>
      <w:keepLines/>
      <w:numPr>
        <w:numId w:val="15"/>
      </w:numPr>
      <w:spacing w:before="160" w:after="160" w:line="264" w:lineRule="auto"/>
      <w:jc w:val="both"/>
    </w:pPr>
    <w:rPr>
      <w:rFonts w:ascii="Arial" w:hAnsi="Arial"/>
      <w:color w:val="000000"/>
      <w:sz w:val="16"/>
      <w:szCs w:val="16"/>
      <w:lang w:eastAsia="en-US"/>
    </w:rPr>
  </w:style>
  <w:style w:type="paragraph" w:customStyle="1" w:styleId="Instruction1">
    <w:name w:val="Instruction 1"/>
    <w:basedOn w:val="Normal"/>
    <w:link w:val="Instruction1Char"/>
    <w:qFormat/>
    <w:rsid w:val="002D16F0"/>
    <w:pPr>
      <w:spacing w:after="160"/>
      <w:ind w:firstLine="720"/>
      <w:jc w:val="both"/>
    </w:pPr>
    <w:rPr>
      <w:rFonts w:ascii="Arial" w:hAnsi="Arial"/>
      <w:b/>
      <w:color w:val="000000"/>
      <w:sz w:val="16"/>
      <w:szCs w:val="16"/>
      <w:lang w:eastAsia="en-US"/>
    </w:rPr>
  </w:style>
  <w:style w:type="character" w:customStyle="1" w:styleId="questionChar">
    <w:name w:val="question Char"/>
    <w:basedOn w:val="DefaultParagraphFont"/>
    <w:link w:val="question0"/>
    <w:rsid w:val="002D16F0"/>
    <w:rPr>
      <w:rFonts w:ascii="Arial" w:hAnsi="Arial"/>
      <w:color w:val="000000"/>
      <w:sz w:val="16"/>
      <w:szCs w:val="16"/>
    </w:rPr>
  </w:style>
  <w:style w:type="paragraph" w:customStyle="1" w:styleId="answer">
    <w:name w:val="answer"/>
    <w:basedOn w:val="Normal"/>
    <w:link w:val="answerChar"/>
    <w:qFormat/>
    <w:rsid w:val="002D16F0"/>
    <w:pPr>
      <w:numPr>
        <w:numId w:val="16"/>
      </w:numPr>
      <w:jc w:val="both"/>
    </w:pPr>
    <w:rPr>
      <w:rFonts w:ascii="Arial" w:hAnsi="Arial"/>
      <w:color w:val="000000"/>
      <w:sz w:val="16"/>
      <w:szCs w:val="16"/>
      <w:lang w:eastAsia="en-US"/>
    </w:rPr>
  </w:style>
  <w:style w:type="character" w:customStyle="1" w:styleId="Instruction1Char">
    <w:name w:val="Instruction 1 Char"/>
    <w:basedOn w:val="DefaultParagraphFont"/>
    <w:link w:val="Instruction1"/>
    <w:rsid w:val="002D16F0"/>
    <w:rPr>
      <w:rFonts w:ascii="Arial" w:hAnsi="Arial"/>
      <w:b/>
      <w:color w:val="000000"/>
      <w:sz w:val="16"/>
      <w:szCs w:val="16"/>
    </w:rPr>
  </w:style>
  <w:style w:type="paragraph" w:customStyle="1" w:styleId="Instruction2">
    <w:name w:val="Instruction 2"/>
    <w:basedOn w:val="Normal"/>
    <w:link w:val="Instruction2Char"/>
    <w:qFormat/>
    <w:rsid w:val="002D16F0"/>
    <w:pPr>
      <w:spacing w:before="160" w:after="160"/>
      <w:jc w:val="both"/>
    </w:pPr>
    <w:rPr>
      <w:rFonts w:ascii="Arial" w:hAnsi="Arial"/>
      <w:b/>
      <w:sz w:val="16"/>
      <w:szCs w:val="16"/>
      <w:lang w:eastAsia="en-US"/>
    </w:rPr>
  </w:style>
  <w:style w:type="character" w:customStyle="1" w:styleId="answerChar">
    <w:name w:val="answer Char"/>
    <w:basedOn w:val="DefaultParagraphFont"/>
    <w:link w:val="answer"/>
    <w:rsid w:val="002D16F0"/>
    <w:rPr>
      <w:rFonts w:ascii="Arial" w:hAnsi="Arial"/>
      <w:color w:val="000000"/>
      <w:sz w:val="16"/>
      <w:szCs w:val="16"/>
    </w:rPr>
  </w:style>
  <w:style w:type="paragraph" w:customStyle="1" w:styleId="1-Q">
    <w:name w:val="1-Q"/>
    <w:basedOn w:val="Normal"/>
    <w:link w:val="1-QChar"/>
    <w:qFormat/>
    <w:rsid w:val="002D16F0"/>
    <w:pPr>
      <w:spacing w:before="160" w:after="160"/>
      <w:ind w:left="425" w:hanging="425"/>
      <w:jc w:val="both"/>
    </w:pPr>
    <w:rPr>
      <w:rFonts w:ascii="Arial" w:hAnsi="Arial"/>
      <w:b/>
      <w:color w:val="000000"/>
      <w:sz w:val="16"/>
      <w:szCs w:val="16"/>
      <w:lang w:eastAsia="en-US"/>
    </w:rPr>
  </w:style>
  <w:style w:type="character" w:customStyle="1" w:styleId="Instruction2Char">
    <w:name w:val="Instruction 2 Char"/>
    <w:basedOn w:val="DefaultParagraphFont"/>
    <w:link w:val="Instruction2"/>
    <w:rsid w:val="002D16F0"/>
    <w:rPr>
      <w:rFonts w:ascii="Arial" w:hAnsi="Arial"/>
      <w:b/>
      <w:sz w:val="16"/>
      <w:szCs w:val="16"/>
    </w:rPr>
  </w:style>
  <w:style w:type="character" w:customStyle="1" w:styleId="1-QChar">
    <w:name w:val="1-Q Char"/>
    <w:basedOn w:val="DefaultParagraphFont"/>
    <w:link w:val="1-Q"/>
    <w:rsid w:val="002D16F0"/>
    <w:rPr>
      <w:rFonts w:ascii="Arial" w:hAnsi="Arial"/>
      <w:b/>
      <w:color w:val="000000"/>
      <w:sz w:val="16"/>
      <w:szCs w:val="16"/>
    </w:rPr>
  </w:style>
  <w:style w:type="character" w:customStyle="1" w:styleId="UnresolvedMention4">
    <w:name w:val="Unresolved Mention4"/>
    <w:basedOn w:val="DefaultParagraphFont"/>
    <w:uiPriority w:val="99"/>
    <w:semiHidden/>
    <w:unhideWhenUsed/>
    <w:rsid w:val="002D16F0"/>
    <w:rPr>
      <w:color w:val="605E5C"/>
      <w:shd w:val="clear" w:color="auto" w:fill="E1DFDD"/>
    </w:rPr>
  </w:style>
  <w:style w:type="paragraph" w:styleId="EndnoteText">
    <w:name w:val="endnote text"/>
    <w:basedOn w:val="Normal"/>
    <w:link w:val="EndnoteTextChar"/>
    <w:semiHidden/>
    <w:unhideWhenUsed/>
    <w:rsid w:val="002D16F0"/>
    <w:pPr>
      <w:autoSpaceDE w:val="0"/>
      <w:autoSpaceDN w:val="0"/>
      <w:adjustRightInd w:val="0"/>
    </w:pPr>
    <w:rPr>
      <w:rFonts w:asciiTheme="minorHAnsi" w:hAnsiTheme="minorHAnsi" w:cs="Arial"/>
      <w:color w:val="000000"/>
      <w:sz w:val="20"/>
      <w:szCs w:val="20"/>
      <w:lang w:eastAsia="en-US"/>
    </w:rPr>
  </w:style>
  <w:style w:type="character" w:customStyle="1" w:styleId="EndnoteTextChar">
    <w:name w:val="Endnote Text Char"/>
    <w:basedOn w:val="DefaultParagraphFont"/>
    <w:link w:val="EndnoteText"/>
    <w:semiHidden/>
    <w:rsid w:val="002D16F0"/>
    <w:rPr>
      <w:rFonts w:asciiTheme="minorHAnsi" w:hAnsiTheme="minorHAnsi" w:cs="Arial"/>
      <w:color w:val="000000"/>
    </w:rPr>
  </w:style>
  <w:style w:type="character" w:styleId="EndnoteReference">
    <w:name w:val="endnote reference"/>
    <w:basedOn w:val="DefaultParagraphFont"/>
    <w:semiHidden/>
    <w:unhideWhenUsed/>
    <w:rsid w:val="002D16F0"/>
    <w:rPr>
      <w:vertAlign w:val="superscript"/>
    </w:rPr>
  </w:style>
  <w:style w:type="paragraph" w:customStyle="1" w:styleId="ACETHEAD">
    <w:name w:val="ACETHEAD"/>
    <w:basedOn w:val="Normal"/>
    <w:link w:val="ACETHEADChar"/>
    <w:qFormat/>
    <w:rsid w:val="002D16F0"/>
    <w:pPr>
      <w:keepLines/>
      <w:pBdr>
        <w:top w:val="single" w:sz="8" w:space="1" w:color="auto"/>
        <w:left w:val="single" w:sz="8" w:space="4" w:color="auto"/>
        <w:bottom w:val="single" w:sz="8" w:space="1" w:color="auto"/>
        <w:right w:val="single" w:sz="8" w:space="4" w:color="auto"/>
      </w:pBdr>
      <w:shd w:val="clear" w:color="auto" w:fill="000080"/>
      <w:jc w:val="center"/>
    </w:pPr>
    <w:rPr>
      <w:rFonts w:ascii="Arial" w:eastAsiaTheme="majorEastAsia" w:hAnsi="Arial" w:cstheme="majorBidi"/>
      <w:b/>
      <w:bCs/>
      <w:color w:val="FFFFFF"/>
      <w:sz w:val="16"/>
      <w:szCs w:val="16"/>
    </w:rPr>
  </w:style>
  <w:style w:type="character" w:customStyle="1" w:styleId="ACETHEADChar">
    <w:name w:val="ACETHEAD Char"/>
    <w:basedOn w:val="Heading2Char"/>
    <w:link w:val="ACETHEAD"/>
    <w:rsid w:val="002D16F0"/>
    <w:rPr>
      <w:rFonts w:ascii="Arial" w:eastAsiaTheme="majorEastAsia" w:hAnsi="Arial" w:cstheme="majorBidi"/>
      <w:b/>
      <w:bCs/>
      <w:color w:val="FFFFFF"/>
      <w:sz w:val="16"/>
      <w:szCs w:val="16"/>
      <w:shd w:val="clear" w:color="auto" w:fill="000080"/>
      <w:lang w:val="fr-CA" w:eastAsia="en-CA"/>
    </w:rPr>
  </w:style>
  <w:style w:type="character" w:customStyle="1" w:styleId="titlefrench0">
    <w:name w:val="titlefrench0"/>
    <w:basedOn w:val="DefaultParagraphFont"/>
    <w:rsid w:val="002D16F0"/>
  </w:style>
  <w:style w:type="character" w:customStyle="1" w:styleId="y2iqfc">
    <w:name w:val="y2iqfc"/>
    <w:basedOn w:val="DefaultParagraphFont"/>
    <w:rsid w:val="00CE6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5537">
      <w:bodyDiv w:val="1"/>
      <w:marLeft w:val="0"/>
      <w:marRight w:val="0"/>
      <w:marTop w:val="0"/>
      <w:marBottom w:val="0"/>
      <w:divBdr>
        <w:top w:val="none" w:sz="0" w:space="0" w:color="auto"/>
        <w:left w:val="none" w:sz="0" w:space="0" w:color="auto"/>
        <w:bottom w:val="none" w:sz="0" w:space="0" w:color="auto"/>
        <w:right w:val="none" w:sz="0" w:space="0" w:color="auto"/>
      </w:divBdr>
    </w:div>
    <w:div w:id="34013523">
      <w:bodyDiv w:val="1"/>
      <w:marLeft w:val="0"/>
      <w:marRight w:val="0"/>
      <w:marTop w:val="0"/>
      <w:marBottom w:val="0"/>
      <w:divBdr>
        <w:top w:val="none" w:sz="0" w:space="0" w:color="auto"/>
        <w:left w:val="none" w:sz="0" w:space="0" w:color="auto"/>
        <w:bottom w:val="none" w:sz="0" w:space="0" w:color="auto"/>
        <w:right w:val="none" w:sz="0" w:space="0" w:color="auto"/>
      </w:divBdr>
    </w:div>
    <w:div w:id="38097286">
      <w:bodyDiv w:val="1"/>
      <w:marLeft w:val="0"/>
      <w:marRight w:val="0"/>
      <w:marTop w:val="0"/>
      <w:marBottom w:val="0"/>
      <w:divBdr>
        <w:top w:val="none" w:sz="0" w:space="0" w:color="auto"/>
        <w:left w:val="none" w:sz="0" w:space="0" w:color="auto"/>
        <w:bottom w:val="none" w:sz="0" w:space="0" w:color="auto"/>
        <w:right w:val="none" w:sz="0" w:space="0" w:color="auto"/>
      </w:divBdr>
    </w:div>
    <w:div w:id="50421866">
      <w:bodyDiv w:val="1"/>
      <w:marLeft w:val="0"/>
      <w:marRight w:val="0"/>
      <w:marTop w:val="0"/>
      <w:marBottom w:val="0"/>
      <w:divBdr>
        <w:top w:val="none" w:sz="0" w:space="0" w:color="auto"/>
        <w:left w:val="none" w:sz="0" w:space="0" w:color="auto"/>
        <w:bottom w:val="none" w:sz="0" w:space="0" w:color="auto"/>
        <w:right w:val="none" w:sz="0" w:space="0" w:color="auto"/>
      </w:divBdr>
    </w:div>
    <w:div w:id="51926042">
      <w:bodyDiv w:val="1"/>
      <w:marLeft w:val="0"/>
      <w:marRight w:val="0"/>
      <w:marTop w:val="0"/>
      <w:marBottom w:val="0"/>
      <w:divBdr>
        <w:top w:val="none" w:sz="0" w:space="0" w:color="auto"/>
        <w:left w:val="none" w:sz="0" w:space="0" w:color="auto"/>
        <w:bottom w:val="none" w:sz="0" w:space="0" w:color="auto"/>
        <w:right w:val="none" w:sz="0" w:space="0" w:color="auto"/>
      </w:divBdr>
    </w:div>
    <w:div w:id="58868124">
      <w:bodyDiv w:val="1"/>
      <w:marLeft w:val="0"/>
      <w:marRight w:val="0"/>
      <w:marTop w:val="0"/>
      <w:marBottom w:val="0"/>
      <w:divBdr>
        <w:top w:val="none" w:sz="0" w:space="0" w:color="auto"/>
        <w:left w:val="none" w:sz="0" w:space="0" w:color="auto"/>
        <w:bottom w:val="none" w:sz="0" w:space="0" w:color="auto"/>
        <w:right w:val="none" w:sz="0" w:space="0" w:color="auto"/>
      </w:divBdr>
    </w:div>
    <w:div w:id="60837332">
      <w:bodyDiv w:val="1"/>
      <w:marLeft w:val="0"/>
      <w:marRight w:val="0"/>
      <w:marTop w:val="0"/>
      <w:marBottom w:val="0"/>
      <w:divBdr>
        <w:top w:val="none" w:sz="0" w:space="0" w:color="auto"/>
        <w:left w:val="none" w:sz="0" w:space="0" w:color="auto"/>
        <w:bottom w:val="none" w:sz="0" w:space="0" w:color="auto"/>
        <w:right w:val="none" w:sz="0" w:space="0" w:color="auto"/>
      </w:divBdr>
    </w:div>
    <w:div w:id="60956219">
      <w:bodyDiv w:val="1"/>
      <w:marLeft w:val="0"/>
      <w:marRight w:val="0"/>
      <w:marTop w:val="0"/>
      <w:marBottom w:val="0"/>
      <w:divBdr>
        <w:top w:val="none" w:sz="0" w:space="0" w:color="auto"/>
        <w:left w:val="none" w:sz="0" w:space="0" w:color="auto"/>
        <w:bottom w:val="none" w:sz="0" w:space="0" w:color="auto"/>
        <w:right w:val="none" w:sz="0" w:space="0" w:color="auto"/>
      </w:divBdr>
    </w:div>
    <w:div w:id="62606558">
      <w:bodyDiv w:val="1"/>
      <w:marLeft w:val="0"/>
      <w:marRight w:val="0"/>
      <w:marTop w:val="0"/>
      <w:marBottom w:val="0"/>
      <w:divBdr>
        <w:top w:val="none" w:sz="0" w:space="0" w:color="auto"/>
        <w:left w:val="none" w:sz="0" w:space="0" w:color="auto"/>
        <w:bottom w:val="none" w:sz="0" w:space="0" w:color="auto"/>
        <w:right w:val="none" w:sz="0" w:space="0" w:color="auto"/>
      </w:divBdr>
    </w:div>
    <w:div w:id="66265890">
      <w:bodyDiv w:val="1"/>
      <w:marLeft w:val="0"/>
      <w:marRight w:val="0"/>
      <w:marTop w:val="0"/>
      <w:marBottom w:val="0"/>
      <w:divBdr>
        <w:top w:val="none" w:sz="0" w:space="0" w:color="auto"/>
        <w:left w:val="none" w:sz="0" w:space="0" w:color="auto"/>
        <w:bottom w:val="none" w:sz="0" w:space="0" w:color="auto"/>
        <w:right w:val="none" w:sz="0" w:space="0" w:color="auto"/>
      </w:divBdr>
    </w:div>
    <w:div w:id="73011258">
      <w:bodyDiv w:val="1"/>
      <w:marLeft w:val="0"/>
      <w:marRight w:val="0"/>
      <w:marTop w:val="0"/>
      <w:marBottom w:val="0"/>
      <w:divBdr>
        <w:top w:val="none" w:sz="0" w:space="0" w:color="auto"/>
        <w:left w:val="none" w:sz="0" w:space="0" w:color="auto"/>
        <w:bottom w:val="none" w:sz="0" w:space="0" w:color="auto"/>
        <w:right w:val="none" w:sz="0" w:space="0" w:color="auto"/>
      </w:divBdr>
      <w:divsChild>
        <w:div w:id="859031">
          <w:marLeft w:val="0"/>
          <w:marRight w:val="0"/>
          <w:marTop w:val="0"/>
          <w:marBottom w:val="0"/>
          <w:divBdr>
            <w:top w:val="none" w:sz="0" w:space="0" w:color="auto"/>
            <w:left w:val="none" w:sz="0" w:space="0" w:color="auto"/>
            <w:bottom w:val="none" w:sz="0" w:space="0" w:color="auto"/>
            <w:right w:val="none" w:sz="0" w:space="0" w:color="auto"/>
          </w:divBdr>
        </w:div>
        <w:div w:id="13045217">
          <w:marLeft w:val="0"/>
          <w:marRight w:val="0"/>
          <w:marTop w:val="0"/>
          <w:marBottom w:val="0"/>
          <w:divBdr>
            <w:top w:val="none" w:sz="0" w:space="0" w:color="auto"/>
            <w:left w:val="none" w:sz="0" w:space="0" w:color="auto"/>
            <w:bottom w:val="none" w:sz="0" w:space="0" w:color="auto"/>
            <w:right w:val="none" w:sz="0" w:space="0" w:color="auto"/>
          </w:divBdr>
        </w:div>
        <w:div w:id="43407207">
          <w:marLeft w:val="0"/>
          <w:marRight w:val="0"/>
          <w:marTop w:val="0"/>
          <w:marBottom w:val="0"/>
          <w:divBdr>
            <w:top w:val="none" w:sz="0" w:space="0" w:color="auto"/>
            <w:left w:val="none" w:sz="0" w:space="0" w:color="auto"/>
            <w:bottom w:val="none" w:sz="0" w:space="0" w:color="auto"/>
            <w:right w:val="none" w:sz="0" w:space="0" w:color="auto"/>
          </w:divBdr>
        </w:div>
        <w:div w:id="80100475">
          <w:marLeft w:val="0"/>
          <w:marRight w:val="0"/>
          <w:marTop w:val="0"/>
          <w:marBottom w:val="0"/>
          <w:divBdr>
            <w:top w:val="none" w:sz="0" w:space="0" w:color="auto"/>
            <w:left w:val="none" w:sz="0" w:space="0" w:color="auto"/>
            <w:bottom w:val="none" w:sz="0" w:space="0" w:color="auto"/>
            <w:right w:val="none" w:sz="0" w:space="0" w:color="auto"/>
          </w:divBdr>
          <w:divsChild>
            <w:div w:id="659309544">
              <w:marLeft w:val="0"/>
              <w:marRight w:val="0"/>
              <w:marTop w:val="0"/>
              <w:marBottom w:val="0"/>
              <w:divBdr>
                <w:top w:val="none" w:sz="0" w:space="0" w:color="auto"/>
                <w:left w:val="none" w:sz="0" w:space="0" w:color="auto"/>
                <w:bottom w:val="none" w:sz="0" w:space="0" w:color="auto"/>
                <w:right w:val="none" w:sz="0" w:space="0" w:color="auto"/>
              </w:divBdr>
            </w:div>
            <w:div w:id="1164247664">
              <w:marLeft w:val="0"/>
              <w:marRight w:val="0"/>
              <w:marTop w:val="0"/>
              <w:marBottom w:val="0"/>
              <w:divBdr>
                <w:top w:val="none" w:sz="0" w:space="0" w:color="auto"/>
                <w:left w:val="none" w:sz="0" w:space="0" w:color="auto"/>
                <w:bottom w:val="none" w:sz="0" w:space="0" w:color="auto"/>
                <w:right w:val="none" w:sz="0" w:space="0" w:color="auto"/>
              </w:divBdr>
            </w:div>
          </w:divsChild>
        </w:div>
        <w:div w:id="108816466">
          <w:marLeft w:val="0"/>
          <w:marRight w:val="0"/>
          <w:marTop w:val="0"/>
          <w:marBottom w:val="0"/>
          <w:divBdr>
            <w:top w:val="none" w:sz="0" w:space="0" w:color="auto"/>
            <w:left w:val="none" w:sz="0" w:space="0" w:color="auto"/>
            <w:bottom w:val="none" w:sz="0" w:space="0" w:color="auto"/>
            <w:right w:val="none" w:sz="0" w:space="0" w:color="auto"/>
          </w:divBdr>
        </w:div>
        <w:div w:id="119107288">
          <w:marLeft w:val="0"/>
          <w:marRight w:val="0"/>
          <w:marTop w:val="0"/>
          <w:marBottom w:val="0"/>
          <w:divBdr>
            <w:top w:val="none" w:sz="0" w:space="0" w:color="auto"/>
            <w:left w:val="none" w:sz="0" w:space="0" w:color="auto"/>
            <w:bottom w:val="none" w:sz="0" w:space="0" w:color="auto"/>
            <w:right w:val="none" w:sz="0" w:space="0" w:color="auto"/>
          </w:divBdr>
        </w:div>
        <w:div w:id="132525384">
          <w:marLeft w:val="0"/>
          <w:marRight w:val="0"/>
          <w:marTop w:val="0"/>
          <w:marBottom w:val="0"/>
          <w:divBdr>
            <w:top w:val="none" w:sz="0" w:space="0" w:color="auto"/>
            <w:left w:val="none" w:sz="0" w:space="0" w:color="auto"/>
            <w:bottom w:val="none" w:sz="0" w:space="0" w:color="auto"/>
            <w:right w:val="none" w:sz="0" w:space="0" w:color="auto"/>
          </w:divBdr>
          <w:divsChild>
            <w:div w:id="819882486">
              <w:marLeft w:val="0"/>
              <w:marRight w:val="0"/>
              <w:marTop w:val="0"/>
              <w:marBottom w:val="0"/>
              <w:divBdr>
                <w:top w:val="none" w:sz="0" w:space="0" w:color="auto"/>
                <w:left w:val="none" w:sz="0" w:space="0" w:color="auto"/>
                <w:bottom w:val="none" w:sz="0" w:space="0" w:color="auto"/>
                <w:right w:val="none" w:sz="0" w:space="0" w:color="auto"/>
              </w:divBdr>
            </w:div>
            <w:div w:id="1259368176">
              <w:marLeft w:val="0"/>
              <w:marRight w:val="0"/>
              <w:marTop w:val="0"/>
              <w:marBottom w:val="0"/>
              <w:divBdr>
                <w:top w:val="none" w:sz="0" w:space="0" w:color="auto"/>
                <w:left w:val="none" w:sz="0" w:space="0" w:color="auto"/>
                <w:bottom w:val="none" w:sz="0" w:space="0" w:color="auto"/>
                <w:right w:val="none" w:sz="0" w:space="0" w:color="auto"/>
              </w:divBdr>
            </w:div>
          </w:divsChild>
        </w:div>
        <w:div w:id="198248936">
          <w:marLeft w:val="0"/>
          <w:marRight w:val="0"/>
          <w:marTop w:val="0"/>
          <w:marBottom w:val="0"/>
          <w:divBdr>
            <w:top w:val="none" w:sz="0" w:space="0" w:color="auto"/>
            <w:left w:val="none" w:sz="0" w:space="0" w:color="auto"/>
            <w:bottom w:val="none" w:sz="0" w:space="0" w:color="auto"/>
            <w:right w:val="none" w:sz="0" w:space="0" w:color="auto"/>
          </w:divBdr>
        </w:div>
        <w:div w:id="212429848">
          <w:marLeft w:val="0"/>
          <w:marRight w:val="0"/>
          <w:marTop w:val="0"/>
          <w:marBottom w:val="0"/>
          <w:divBdr>
            <w:top w:val="none" w:sz="0" w:space="0" w:color="auto"/>
            <w:left w:val="none" w:sz="0" w:space="0" w:color="auto"/>
            <w:bottom w:val="none" w:sz="0" w:space="0" w:color="auto"/>
            <w:right w:val="none" w:sz="0" w:space="0" w:color="auto"/>
          </w:divBdr>
          <w:divsChild>
            <w:div w:id="1633754641">
              <w:marLeft w:val="0"/>
              <w:marRight w:val="0"/>
              <w:marTop w:val="0"/>
              <w:marBottom w:val="0"/>
              <w:divBdr>
                <w:top w:val="none" w:sz="0" w:space="0" w:color="auto"/>
                <w:left w:val="none" w:sz="0" w:space="0" w:color="auto"/>
                <w:bottom w:val="none" w:sz="0" w:space="0" w:color="auto"/>
                <w:right w:val="none" w:sz="0" w:space="0" w:color="auto"/>
              </w:divBdr>
            </w:div>
          </w:divsChild>
        </w:div>
        <w:div w:id="215044843">
          <w:marLeft w:val="0"/>
          <w:marRight w:val="0"/>
          <w:marTop w:val="0"/>
          <w:marBottom w:val="0"/>
          <w:divBdr>
            <w:top w:val="none" w:sz="0" w:space="0" w:color="auto"/>
            <w:left w:val="none" w:sz="0" w:space="0" w:color="auto"/>
            <w:bottom w:val="none" w:sz="0" w:space="0" w:color="auto"/>
            <w:right w:val="none" w:sz="0" w:space="0" w:color="auto"/>
          </w:divBdr>
          <w:divsChild>
            <w:div w:id="194929651">
              <w:marLeft w:val="0"/>
              <w:marRight w:val="0"/>
              <w:marTop w:val="0"/>
              <w:marBottom w:val="0"/>
              <w:divBdr>
                <w:top w:val="none" w:sz="0" w:space="0" w:color="auto"/>
                <w:left w:val="none" w:sz="0" w:space="0" w:color="auto"/>
                <w:bottom w:val="none" w:sz="0" w:space="0" w:color="auto"/>
                <w:right w:val="none" w:sz="0" w:space="0" w:color="auto"/>
              </w:divBdr>
            </w:div>
            <w:div w:id="501549035">
              <w:marLeft w:val="0"/>
              <w:marRight w:val="0"/>
              <w:marTop w:val="0"/>
              <w:marBottom w:val="0"/>
              <w:divBdr>
                <w:top w:val="none" w:sz="0" w:space="0" w:color="auto"/>
                <w:left w:val="none" w:sz="0" w:space="0" w:color="auto"/>
                <w:bottom w:val="none" w:sz="0" w:space="0" w:color="auto"/>
                <w:right w:val="none" w:sz="0" w:space="0" w:color="auto"/>
              </w:divBdr>
            </w:div>
            <w:div w:id="1486121971">
              <w:marLeft w:val="0"/>
              <w:marRight w:val="0"/>
              <w:marTop w:val="0"/>
              <w:marBottom w:val="0"/>
              <w:divBdr>
                <w:top w:val="none" w:sz="0" w:space="0" w:color="auto"/>
                <w:left w:val="none" w:sz="0" w:space="0" w:color="auto"/>
                <w:bottom w:val="none" w:sz="0" w:space="0" w:color="auto"/>
                <w:right w:val="none" w:sz="0" w:space="0" w:color="auto"/>
              </w:divBdr>
            </w:div>
            <w:div w:id="1607348652">
              <w:marLeft w:val="0"/>
              <w:marRight w:val="0"/>
              <w:marTop w:val="0"/>
              <w:marBottom w:val="0"/>
              <w:divBdr>
                <w:top w:val="none" w:sz="0" w:space="0" w:color="auto"/>
                <w:left w:val="none" w:sz="0" w:space="0" w:color="auto"/>
                <w:bottom w:val="none" w:sz="0" w:space="0" w:color="auto"/>
                <w:right w:val="none" w:sz="0" w:space="0" w:color="auto"/>
              </w:divBdr>
            </w:div>
          </w:divsChild>
        </w:div>
        <w:div w:id="220021419">
          <w:marLeft w:val="0"/>
          <w:marRight w:val="0"/>
          <w:marTop w:val="0"/>
          <w:marBottom w:val="0"/>
          <w:divBdr>
            <w:top w:val="none" w:sz="0" w:space="0" w:color="auto"/>
            <w:left w:val="none" w:sz="0" w:space="0" w:color="auto"/>
            <w:bottom w:val="none" w:sz="0" w:space="0" w:color="auto"/>
            <w:right w:val="none" w:sz="0" w:space="0" w:color="auto"/>
          </w:divBdr>
        </w:div>
        <w:div w:id="221714138">
          <w:marLeft w:val="0"/>
          <w:marRight w:val="0"/>
          <w:marTop w:val="0"/>
          <w:marBottom w:val="0"/>
          <w:divBdr>
            <w:top w:val="none" w:sz="0" w:space="0" w:color="auto"/>
            <w:left w:val="none" w:sz="0" w:space="0" w:color="auto"/>
            <w:bottom w:val="none" w:sz="0" w:space="0" w:color="auto"/>
            <w:right w:val="none" w:sz="0" w:space="0" w:color="auto"/>
          </w:divBdr>
        </w:div>
        <w:div w:id="252738933">
          <w:marLeft w:val="0"/>
          <w:marRight w:val="0"/>
          <w:marTop w:val="0"/>
          <w:marBottom w:val="0"/>
          <w:divBdr>
            <w:top w:val="none" w:sz="0" w:space="0" w:color="auto"/>
            <w:left w:val="none" w:sz="0" w:space="0" w:color="auto"/>
            <w:bottom w:val="none" w:sz="0" w:space="0" w:color="auto"/>
            <w:right w:val="none" w:sz="0" w:space="0" w:color="auto"/>
          </w:divBdr>
          <w:divsChild>
            <w:div w:id="216400282">
              <w:marLeft w:val="0"/>
              <w:marRight w:val="0"/>
              <w:marTop w:val="0"/>
              <w:marBottom w:val="0"/>
              <w:divBdr>
                <w:top w:val="none" w:sz="0" w:space="0" w:color="auto"/>
                <w:left w:val="none" w:sz="0" w:space="0" w:color="auto"/>
                <w:bottom w:val="none" w:sz="0" w:space="0" w:color="auto"/>
                <w:right w:val="none" w:sz="0" w:space="0" w:color="auto"/>
              </w:divBdr>
            </w:div>
            <w:div w:id="807547768">
              <w:marLeft w:val="0"/>
              <w:marRight w:val="0"/>
              <w:marTop w:val="0"/>
              <w:marBottom w:val="0"/>
              <w:divBdr>
                <w:top w:val="none" w:sz="0" w:space="0" w:color="auto"/>
                <w:left w:val="none" w:sz="0" w:space="0" w:color="auto"/>
                <w:bottom w:val="none" w:sz="0" w:space="0" w:color="auto"/>
                <w:right w:val="none" w:sz="0" w:space="0" w:color="auto"/>
              </w:divBdr>
            </w:div>
            <w:div w:id="1345093258">
              <w:marLeft w:val="0"/>
              <w:marRight w:val="0"/>
              <w:marTop w:val="0"/>
              <w:marBottom w:val="0"/>
              <w:divBdr>
                <w:top w:val="none" w:sz="0" w:space="0" w:color="auto"/>
                <w:left w:val="none" w:sz="0" w:space="0" w:color="auto"/>
                <w:bottom w:val="none" w:sz="0" w:space="0" w:color="auto"/>
                <w:right w:val="none" w:sz="0" w:space="0" w:color="auto"/>
              </w:divBdr>
            </w:div>
            <w:div w:id="2110931891">
              <w:marLeft w:val="0"/>
              <w:marRight w:val="0"/>
              <w:marTop w:val="0"/>
              <w:marBottom w:val="0"/>
              <w:divBdr>
                <w:top w:val="none" w:sz="0" w:space="0" w:color="auto"/>
                <w:left w:val="none" w:sz="0" w:space="0" w:color="auto"/>
                <w:bottom w:val="none" w:sz="0" w:space="0" w:color="auto"/>
                <w:right w:val="none" w:sz="0" w:space="0" w:color="auto"/>
              </w:divBdr>
            </w:div>
          </w:divsChild>
        </w:div>
        <w:div w:id="286081905">
          <w:marLeft w:val="0"/>
          <w:marRight w:val="0"/>
          <w:marTop w:val="0"/>
          <w:marBottom w:val="0"/>
          <w:divBdr>
            <w:top w:val="none" w:sz="0" w:space="0" w:color="auto"/>
            <w:left w:val="none" w:sz="0" w:space="0" w:color="auto"/>
            <w:bottom w:val="none" w:sz="0" w:space="0" w:color="auto"/>
            <w:right w:val="none" w:sz="0" w:space="0" w:color="auto"/>
          </w:divBdr>
          <w:divsChild>
            <w:div w:id="1712176">
              <w:marLeft w:val="0"/>
              <w:marRight w:val="0"/>
              <w:marTop w:val="0"/>
              <w:marBottom w:val="0"/>
              <w:divBdr>
                <w:top w:val="none" w:sz="0" w:space="0" w:color="auto"/>
                <w:left w:val="none" w:sz="0" w:space="0" w:color="auto"/>
                <w:bottom w:val="none" w:sz="0" w:space="0" w:color="auto"/>
                <w:right w:val="none" w:sz="0" w:space="0" w:color="auto"/>
              </w:divBdr>
            </w:div>
            <w:div w:id="545990312">
              <w:marLeft w:val="0"/>
              <w:marRight w:val="0"/>
              <w:marTop w:val="0"/>
              <w:marBottom w:val="0"/>
              <w:divBdr>
                <w:top w:val="none" w:sz="0" w:space="0" w:color="auto"/>
                <w:left w:val="none" w:sz="0" w:space="0" w:color="auto"/>
                <w:bottom w:val="none" w:sz="0" w:space="0" w:color="auto"/>
                <w:right w:val="none" w:sz="0" w:space="0" w:color="auto"/>
              </w:divBdr>
            </w:div>
            <w:div w:id="1936861523">
              <w:marLeft w:val="0"/>
              <w:marRight w:val="0"/>
              <w:marTop w:val="0"/>
              <w:marBottom w:val="0"/>
              <w:divBdr>
                <w:top w:val="none" w:sz="0" w:space="0" w:color="auto"/>
                <w:left w:val="none" w:sz="0" w:space="0" w:color="auto"/>
                <w:bottom w:val="none" w:sz="0" w:space="0" w:color="auto"/>
                <w:right w:val="none" w:sz="0" w:space="0" w:color="auto"/>
              </w:divBdr>
            </w:div>
          </w:divsChild>
        </w:div>
        <w:div w:id="289434177">
          <w:marLeft w:val="0"/>
          <w:marRight w:val="0"/>
          <w:marTop w:val="0"/>
          <w:marBottom w:val="0"/>
          <w:divBdr>
            <w:top w:val="none" w:sz="0" w:space="0" w:color="auto"/>
            <w:left w:val="none" w:sz="0" w:space="0" w:color="auto"/>
            <w:bottom w:val="none" w:sz="0" w:space="0" w:color="auto"/>
            <w:right w:val="none" w:sz="0" w:space="0" w:color="auto"/>
          </w:divBdr>
        </w:div>
        <w:div w:id="366679251">
          <w:marLeft w:val="0"/>
          <w:marRight w:val="0"/>
          <w:marTop w:val="0"/>
          <w:marBottom w:val="0"/>
          <w:divBdr>
            <w:top w:val="none" w:sz="0" w:space="0" w:color="auto"/>
            <w:left w:val="none" w:sz="0" w:space="0" w:color="auto"/>
            <w:bottom w:val="none" w:sz="0" w:space="0" w:color="auto"/>
            <w:right w:val="none" w:sz="0" w:space="0" w:color="auto"/>
          </w:divBdr>
        </w:div>
        <w:div w:id="377751757">
          <w:marLeft w:val="0"/>
          <w:marRight w:val="0"/>
          <w:marTop w:val="0"/>
          <w:marBottom w:val="0"/>
          <w:divBdr>
            <w:top w:val="none" w:sz="0" w:space="0" w:color="auto"/>
            <w:left w:val="none" w:sz="0" w:space="0" w:color="auto"/>
            <w:bottom w:val="none" w:sz="0" w:space="0" w:color="auto"/>
            <w:right w:val="none" w:sz="0" w:space="0" w:color="auto"/>
          </w:divBdr>
          <w:divsChild>
            <w:div w:id="1925648162">
              <w:marLeft w:val="0"/>
              <w:marRight w:val="0"/>
              <w:marTop w:val="0"/>
              <w:marBottom w:val="0"/>
              <w:divBdr>
                <w:top w:val="none" w:sz="0" w:space="0" w:color="auto"/>
                <w:left w:val="none" w:sz="0" w:space="0" w:color="auto"/>
                <w:bottom w:val="none" w:sz="0" w:space="0" w:color="auto"/>
                <w:right w:val="none" w:sz="0" w:space="0" w:color="auto"/>
              </w:divBdr>
            </w:div>
          </w:divsChild>
        </w:div>
        <w:div w:id="389380243">
          <w:marLeft w:val="0"/>
          <w:marRight w:val="0"/>
          <w:marTop w:val="0"/>
          <w:marBottom w:val="0"/>
          <w:divBdr>
            <w:top w:val="none" w:sz="0" w:space="0" w:color="auto"/>
            <w:left w:val="none" w:sz="0" w:space="0" w:color="auto"/>
            <w:bottom w:val="none" w:sz="0" w:space="0" w:color="auto"/>
            <w:right w:val="none" w:sz="0" w:space="0" w:color="auto"/>
          </w:divBdr>
        </w:div>
        <w:div w:id="406389358">
          <w:marLeft w:val="0"/>
          <w:marRight w:val="0"/>
          <w:marTop w:val="0"/>
          <w:marBottom w:val="0"/>
          <w:divBdr>
            <w:top w:val="none" w:sz="0" w:space="0" w:color="auto"/>
            <w:left w:val="none" w:sz="0" w:space="0" w:color="auto"/>
            <w:bottom w:val="none" w:sz="0" w:space="0" w:color="auto"/>
            <w:right w:val="none" w:sz="0" w:space="0" w:color="auto"/>
          </w:divBdr>
          <w:divsChild>
            <w:div w:id="72121757">
              <w:marLeft w:val="0"/>
              <w:marRight w:val="0"/>
              <w:marTop w:val="0"/>
              <w:marBottom w:val="0"/>
              <w:divBdr>
                <w:top w:val="none" w:sz="0" w:space="0" w:color="auto"/>
                <w:left w:val="none" w:sz="0" w:space="0" w:color="auto"/>
                <w:bottom w:val="none" w:sz="0" w:space="0" w:color="auto"/>
                <w:right w:val="none" w:sz="0" w:space="0" w:color="auto"/>
              </w:divBdr>
            </w:div>
          </w:divsChild>
        </w:div>
        <w:div w:id="427191651">
          <w:marLeft w:val="0"/>
          <w:marRight w:val="0"/>
          <w:marTop w:val="0"/>
          <w:marBottom w:val="0"/>
          <w:divBdr>
            <w:top w:val="none" w:sz="0" w:space="0" w:color="auto"/>
            <w:left w:val="none" w:sz="0" w:space="0" w:color="auto"/>
            <w:bottom w:val="none" w:sz="0" w:space="0" w:color="auto"/>
            <w:right w:val="none" w:sz="0" w:space="0" w:color="auto"/>
          </w:divBdr>
        </w:div>
        <w:div w:id="439574471">
          <w:marLeft w:val="0"/>
          <w:marRight w:val="0"/>
          <w:marTop w:val="0"/>
          <w:marBottom w:val="0"/>
          <w:divBdr>
            <w:top w:val="none" w:sz="0" w:space="0" w:color="auto"/>
            <w:left w:val="none" w:sz="0" w:space="0" w:color="auto"/>
            <w:bottom w:val="none" w:sz="0" w:space="0" w:color="auto"/>
            <w:right w:val="none" w:sz="0" w:space="0" w:color="auto"/>
          </w:divBdr>
        </w:div>
        <w:div w:id="460340780">
          <w:marLeft w:val="0"/>
          <w:marRight w:val="0"/>
          <w:marTop w:val="0"/>
          <w:marBottom w:val="0"/>
          <w:divBdr>
            <w:top w:val="none" w:sz="0" w:space="0" w:color="auto"/>
            <w:left w:val="none" w:sz="0" w:space="0" w:color="auto"/>
            <w:bottom w:val="none" w:sz="0" w:space="0" w:color="auto"/>
            <w:right w:val="none" w:sz="0" w:space="0" w:color="auto"/>
          </w:divBdr>
          <w:divsChild>
            <w:div w:id="771704419">
              <w:marLeft w:val="0"/>
              <w:marRight w:val="0"/>
              <w:marTop w:val="0"/>
              <w:marBottom w:val="0"/>
              <w:divBdr>
                <w:top w:val="none" w:sz="0" w:space="0" w:color="auto"/>
                <w:left w:val="none" w:sz="0" w:space="0" w:color="auto"/>
                <w:bottom w:val="none" w:sz="0" w:space="0" w:color="auto"/>
                <w:right w:val="none" w:sz="0" w:space="0" w:color="auto"/>
              </w:divBdr>
            </w:div>
            <w:div w:id="1249727898">
              <w:marLeft w:val="0"/>
              <w:marRight w:val="0"/>
              <w:marTop w:val="0"/>
              <w:marBottom w:val="0"/>
              <w:divBdr>
                <w:top w:val="none" w:sz="0" w:space="0" w:color="auto"/>
                <w:left w:val="none" w:sz="0" w:space="0" w:color="auto"/>
                <w:bottom w:val="none" w:sz="0" w:space="0" w:color="auto"/>
                <w:right w:val="none" w:sz="0" w:space="0" w:color="auto"/>
              </w:divBdr>
            </w:div>
            <w:div w:id="1513687414">
              <w:marLeft w:val="0"/>
              <w:marRight w:val="0"/>
              <w:marTop w:val="0"/>
              <w:marBottom w:val="0"/>
              <w:divBdr>
                <w:top w:val="none" w:sz="0" w:space="0" w:color="auto"/>
                <w:left w:val="none" w:sz="0" w:space="0" w:color="auto"/>
                <w:bottom w:val="none" w:sz="0" w:space="0" w:color="auto"/>
                <w:right w:val="none" w:sz="0" w:space="0" w:color="auto"/>
              </w:divBdr>
            </w:div>
            <w:div w:id="1945919366">
              <w:marLeft w:val="0"/>
              <w:marRight w:val="0"/>
              <w:marTop w:val="0"/>
              <w:marBottom w:val="0"/>
              <w:divBdr>
                <w:top w:val="none" w:sz="0" w:space="0" w:color="auto"/>
                <w:left w:val="none" w:sz="0" w:space="0" w:color="auto"/>
                <w:bottom w:val="none" w:sz="0" w:space="0" w:color="auto"/>
                <w:right w:val="none" w:sz="0" w:space="0" w:color="auto"/>
              </w:divBdr>
            </w:div>
          </w:divsChild>
        </w:div>
        <w:div w:id="501310762">
          <w:marLeft w:val="0"/>
          <w:marRight w:val="0"/>
          <w:marTop w:val="0"/>
          <w:marBottom w:val="0"/>
          <w:divBdr>
            <w:top w:val="none" w:sz="0" w:space="0" w:color="auto"/>
            <w:left w:val="none" w:sz="0" w:space="0" w:color="auto"/>
            <w:bottom w:val="none" w:sz="0" w:space="0" w:color="auto"/>
            <w:right w:val="none" w:sz="0" w:space="0" w:color="auto"/>
          </w:divBdr>
        </w:div>
        <w:div w:id="564951770">
          <w:marLeft w:val="0"/>
          <w:marRight w:val="0"/>
          <w:marTop w:val="0"/>
          <w:marBottom w:val="0"/>
          <w:divBdr>
            <w:top w:val="none" w:sz="0" w:space="0" w:color="auto"/>
            <w:left w:val="none" w:sz="0" w:space="0" w:color="auto"/>
            <w:bottom w:val="none" w:sz="0" w:space="0" w:color="auto"/>
            <w:right w:val="none" w:sz="0" w:space="0" w:color="auto"/>
          </w:divBdr>
        </w:div>
        <w:div w:id="614677247">
          <w:marLeft w:val="0"/>
          <w:marRight w:val="0"/>
          <w:marTop w:val="0"/>
          <w:marBottom w:val="0"/>
          <w:divBdr>
            <w:top w:val="none" w:sz="0" w:space="0" w:color="auto"/>
            <w:left w:val="none" w:sz="0" w:space="0" w:color="auto"/>
            <w:bottom w:val="none" w:sz="0" w:space="0" w:color="auto"/>
            <w:right w:val="none" w:sz="0" w:space="0" w:color="auto"/>
          </w:divBdr>
        </w:div>
        <w:div w:id="626401092">
          <w:marLeft w:val="0"/>
          <w:marRight w:val="0"/>
          <w:marTop w:val="0"/>
          <w:marBottom w:val="0"/>
          <w:divBdr>
            <w:top w:val="none" w:sz="0" w:space="0" w:color="auto"/>
            <w:left w:val="none" w:sz="0" w:space="0" w:color="auto"/>
            <w:bottom w:val="none" w:sz="0" w:space="0" w:color="auto"/>
            <w:right w:val="none" w:sz="0" w:space="0" w:color="auto"/>
          </w:divBdr>
        </w:div>
        <w:div w:id="628826925">
          <w:marLeft w:val="0"/>
          <w:marRight w:val="0"/>
          <w:marTop w:val="0"/>
          <w:marBottom w:val="0"/>
          <w:divBdr>
            <w:top w:val="none" w:sz="0" w:space="0" w:color="auto"/>
            <w:left w:val="none" w:sz="0" w:space="0" w:color="auto"/>
            <w:bottom w:val="none" w:sz="0" w:space="0" w:color="auto"/>
            <w:right w:val="none" w:sz="0" w:space="0" w:color="auto"/>
          </w:divBdr>
        </w:div>
        <w:div w:id="685981839">
          <w:marLeft w:val="0"/>
          <w:marRight w:val="0"/>
          <w:marTop w:val="0"/>
          <w:marBottom w:val="0"/>
          <w:divBdr>
            <w:top w:val="none" w:sz="0" w:space="0" w:color="auto"/>
            <w:left w:val="none" w:sz="0" w:space="0" w:color="auto"/>
            <w:bottom w:val="none" w:sz="0" w:space="0" w:color="auto"/>
            <w:right w:val="none" w:sz="0" w:space="0" w:color="auto"/>
          </w:divBdr>
        </w:div>
        <w:div w:id="691497238">
          <w:marLeft w:val="0"/>
          <w:marRight w:val="0"/>
          <w:marTop w:val="0"/>
          <w:marBottom w:val="0"/>
          <w:divBdr>
            <w:top w:val="none" w:sz="0" w:space="0" w:color="auto"/>
            <w:left w:val="none" w:sz="0" w:space="0" w:color="auto"/>
            <w:bottom w:val="none" w:sz="0" w:space="0" w:color="auto"/>
            <w:right w:val="none" w:sz="0" w:space="0" w:color="auto"/>
          </w:divBdr>
        </w:div>
        <w:div w:id="691616922">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697512245">
          <w:marLeft w:val="0"/>
          <w:marRight w:val="0"/>
          <w:marTop w:val="0"/>
          <w:marBottom w:val="0"/>
          <w:divBdr>
            <w:top w:val="none" w:sz="0" w:space="0" w:color="auto"/>
            <w:left w:val="none" w:sz="0" w:space="0" w:color="auto"/>
            <w:bottom w:val="none" w:sz="0" w:space="0" w:color="auto"/>
            <w:right w:val="none" w:sz="0" w:space="0" w:color="auto"/>
          </w:divBdr>
        </w:div>
        <w:div w:id="701903482">
          <w:marLeft w:val="0"/>
          <w:marRight w:val="0"/>
          <w:marTop w:val="0"/>
          <w:marBottom w:val="0"/>
          <w:divBdr>
            <w:top w:val="none" w:sz="0" w:space="0" w:color="auto"/>
            <w:left w:val="none" w:sz="0" w:space="0" w:color="auto"/>
            <w:bottom w:val="none" w:sz="0" w:space="0" w:color="auto"/>
            <w:right w:val="none" w:sz="0" w:space="0" w:color="auto"/>
          </w:divBdr>
        </w:div>
        <w:div w:id="706949067">
          <w:marLeft w:val="0"/>
          <w:marRight w:val="0"/>
          <w:marTop w:val="0"/>
          <w:marBottom w:val="0"/>
          <w:divBdr>
            <w:top w:val="none" w:sz="0" w:space="0" w:color="auto"/>
            <w:left w:val="none" w:sz="0" w:space="0" w:color="auto"/>
            <w:bottom w:val="none" w:sz="0" w:space="0" w:color="auto"/>
            <w:right w:val="none" w:sz="0" w:space="0" w:color="auto"/>
          </w:divBdr>
          <w:divsChild>
            <w:div w:id="19866751">
              <w:marLeft w:val="0"/>
              <w:marRight w:val="0"/>
              <w:marTop w:val="0"/>
              <w:marBottom w:val="0"/>
              <w:divBdr>
                <w:top w:val="none" w:sz="0" w:space="0" w:color="auto"/>
                <w:left w:val="none" w:sz="0" w:space="0" w:color="auto"/>
                <w:bottom w:val="none" w:sz="0" w:space="0" w:color="auto"/>
                <w:right w:val="none" w:sz="0" w:space="0" w:color="auto"/>
              </w:divBdr>
            </w:div>
          </w:divsChild>
        </w:div>
        <w:div w:id="712000778">
          <w:marLeft w:val="0"/>
          <w:marRight w:val="0"/>
          <w:marTop w:val="0"/>
          <w:marBottom w:val="0"/>
          <w:divBdr>
            <w:top w:val="none" w:sz="0" w:space="0" w:color="auto"/>
            <w:left w:val="none" w:sz="0" w:space="0" w:color="auto"/>
            <w:bottom w:val="none" w:sz="0" w:space="0" w:color="auto"/>
            <w:right w:val="none" w:sz="0" w:space="0" w:color="auto"/>
          </w:divBdr>
        </w:div>
        <w:div w:id="721488117">
          <w:marLeft w:val="0"/>
          <w:marRight w:val="0"/>
          <w:marTop w:val="0"/>
          <w:marBottom w:val="0"/>
          <w:divBdr>
            <w:top w:val="none" w:sz="0" w:space="0" w:color="auto"/>
            <w:left w:val="none" w:sz="0" w:space="0" w:color="auto"/>
            <w:bottom w:val="none" w:sz="0" w:space="0" w:color="auto"/>
            <w:right w:val="none" w:sz="0" w:space="0" w:color="auto"/>
          </w:divBdr>
        </w:div>
        <w:div w:id="766463708">
          <w:marLeft w:val="0"/>
          <w:marRight w:val="0"/>
          <w:marTop w:val="0"/>
          <w:marBottom w:val="0"/>
          <w:divBdr>
            <w:top w:val="none" w:sz="0" w:space="0" w:color="auto"/>
            <w:left w:val="none" w:sz="0" w:space="0" w:color="auto"/>
            <w:bottom w:val="none" w:sz="0" w:space="0" w:color="auto"/>
            <w:right w:val="none" w:sz="0" w:space="0" w:color="auto"/>
          </w:divBdr>
        </w:div>
        <w:div w:id="793837726">
          <w:marLeft w:val="0"/>
          <w:marRight w:val="0"/>
          <w:marTop w:val="0"/>
          <w:marBottom w:val="0"/>
          <w:divBdr>
            <w:top w:val="none" w:sz="0" w:space="0" w:color="auto"/>
            <w:left w:val="none" w:sz="0" w:space="0" w:color="auto"/>
            <w:bottom w:val="none" w:sz="0" w:space="0" w:color="auto"/>
            <w:right w:val="none" w:sz="0" w:space="0" w:color="auto"/>
          </w:divBdr>
          <w:divsChild>
            <w:div w:id="227500420">
              <w:marLeft w:val="0"/>
              <w:marRight w:val="0"/>
              <w:marTop w:val="0"/>
              <w:marBottom w:val="0"/>
              <w:divBdr>
                <w:top w:val="none" w:sz="0" w:space="0" w:color="auto"/>
                <w:left w:val="none" w:sz="0" w:space="0" w:color="auto"/>
                <w:bottom w:val="none" w:sz="0" w:space="0" w:color="auto"/>
                <w:right w:val="none" w:sz="0" w:space="0" w:color="auto"/>
              </w:divBdr>
            </w:div>
            <w:div w:id="237862182">
              <w:marLeft w:val="0"/>
              <w:marRight w:val="0"/>
              <w:marTop w:val="0"/>
              <w:marBottom w:val="0"/>
              <w:divBdr>
                <w:top w:val="none" w:sz="0" w:space="0" w:color="auto"/>
                <w:left w:val="none" w:sz="0" w:space="0" w:color="auto"/>
                <w:bottom w:val="none" w:sz="0" w:space="0" w:color="auto"/>
                <w:right w:val="none" w:sz="0" w:space="0" w:color="auto"/>
              </w:divBdr>
            </w:div>
            <w:div w:id="523247258">
              <w:marLeft w:val="0"/>
              <w:marRight w:val="0"/>
              <w:marTop w:val="0"/>
              <w:marBottom w:val="0"/>
              <w:divBdr>
                <w:top w:val="none" w:sz="0" w:space="0" w:color="auto"/>
                <w:left w:val="none" w:sz="0" w:space="0" w:color="auto"/>
                <w:bottom w:val="none" w:sz="0" w:space="0" w:color="auto"/>
                <w:right w:val="none" w:sz="0" w:space="0" w:color="auto"/>
              </w:divBdr>
            </w:div>
            <w:div w:id="693502854">
              <w:marLeft w:val="0"/>
              <w:marRight w:val="0"/>
              <w:marTop w:val="0"/>
              <w:marBottom w:val="0"/>
              <w:divBdr>
                <w:top w:val="none" w:sz="0" w:space="0" w:color="auto"/>
                <w:left w:val="none" w:sz="0" w:space="0" w:color="auto"/>
                <w:bottom w:val="none" w:sz="0" w:space="0" w:color="auto"/>
                <w:right w:val="none" w:sz="0" w:space="0" w:color="auto"/>
              </w:divBdr>
            </w:div>
            <w:div w:id="1509245761">
              <w:marLeft w:val="0"/>
              <w:marRight w:val="0"/>
              <w:marTop w:val="0"/>
              <w:marBottom w:val="0"/>
              <w:divBdr>
                <w:top w:val="none" w:sz="0" w:space="0" w:color="auto"/>
                <w:left w:val="none" w:sz="0" w:space="0" w:color="auto"/>
                <w:bottom w:val="none" w:sz="0" w:space="0" w:color="auto"/>
                <w:right w:val="none" w:sz="0" w:space="0" w:color="auto"/>
              </w:divBdr>
            </w:div>
          </w:divsChild>
        </w:div>
        <w:div w:id="803735561">
          <w:marLeft w:val="0"/>
          <w:marRight w:val="0"/>
          <w:marTop w:val="0"/>
          <w:marBottom w:val="0"/>
          <w:divBdr>
            <w:top w:val="none" w:sz="0" w:space="0" w:color="auto"/>
            <w:left w:val="none" w:sz="0" w:space="0" w:color="auto"/>
            <w:bottom w:val="none" w:sz="0" w:space="0" w:color="auto"/>
            <w:right w:val="none" w:sz="0" w:space="0" w:color="auto"/>
          </w:divBdr>
        </w:div>
        <w:div w:id="811362544">
          <w:marLeft w:val="0"/>
          <w:marRight w:val="0"/>
          <w:marTop w:val="0"/>
          <w:marBottom w:val="0"/>
          <w:divBdr>
            <w:top w:val="none" w:sz="0" w:space="0" w:color="auto"/>
            <w:left w:val="none" w:sz="0" w:space="0" w:color="auto"/>
            <w:bottom w:val="none" w:sz="0" w:space="0" w:color="auto"/>
            <w:right w:val="none" w:sz="0" w:space="0" w:color="auto"/>
          </w:divBdr>
        </w:div>
        <w:div w:id="831261455">
          <w:marLeft w:val="0"/>
          <w:marRight w:val="0"/>
          <w:marTop w:val="0"/>
          <w:marBottom w:val="0"/>
          <w:divBdr>
            <w:top w:val="none" w:sz="0" w:space="0" w:color="auto"/>
            <w:left w:val="none" w:sz="0" w:space="0" w:color="auto"/>
            <w:bottom w:val="none" w:sz="0" w:space="0" w:color="auto"/>
            <w:right w:val="none" w:sz="0" w:space="0" w:color="auto"/>
          </w:divBdr>
        </w:div>
        <w:div w:id="871260083">
          <w:marLeft w:val="0"/>
          <w:marRight w:val="0"/>
          <w:marTop w:val="0"/>
          <w:marBottom w:val="0"/>
          <w:divBdr>
            <w:top w:val="none" w:sz="0" w:space="0" w:color="auto"/>
            <w:left w:val="none" w:sz="0" w:space="0" w:color="auto"/>
            <w:bottom w:val="none" w:sz="0" w:space="0" w:color="auto"/>
            <w:right w:val="none" w:sz="0" w:space="0" w:color="auto"/>
          </w:divBdr>
        </w:div>
        <w:div w:id="879363670">
          <w:marLeft w:val="0"/>
          <w:marRight w:val="0"/>
          <w:marTop w:val="0"/>
          <w:marBottom w:val="0"/>
          <w:divBdr>
            <w:top w:val="none" w:sz="0" w:space="0" w:color="auto"/>
            <w:left w:val="none" w:sz="0" w:space="0" w:color="auto"/>
            <w:bottom w:val="none" w:sz="0" w:space="0" w:color="auto"/>
            <w:right w:val="none" w:sz="0" w:space="0" w:color="auto"/>
          </w:divBdr>
          <w:divsChild>
            <w:div w:id="411244370">
              <w:marLeft w:val="0"/>
              <w:marRight w:val="0"/>
              <w:marTop w:val="0"/>
              <w:marBottom w:val="0"/>
              <w:divBdr>
                <w:top w:val="none" w:sz="0" w:space="0" w:color="auto"/>
                <w:left w:val="none" w:sz="0" w:space="0" w:color="auto"/>
                <w:bottom w:val="none" w:sz="0" w:space="0" w:color="auto"/>
                <w:right w:val="none" w:sz="0" w:space="0" w:color="auto"/>
              </w:divBdr>
            </w:div>
            <w:div w:id="554239975">
              <w:marLeft w:val="0"/>
              <w:marRight w:val="0"/>
              <w:marTop w:val="0"/>
              <w:marBottom w:val="0"/>
              <w:divBdr>
                <w:top w:val="none" w:sz="0" w:space="0" w:color="auto"/>
                <w:left w:val="none" w:sz="0" w:space="0" w:color="auto"/>
                <w:bottom w:val="none" w:sz="0" w:space="0" w:color="auto"/>
                <w:right w:val="none" w:sz="0" w:space="0" w:color="auto"/>
              </w:divBdr>
            </w:div>
            <w:div w:id="688916346">
              <w:marLeft w:val="0"/>
              <w:marRight w:val="0"/>
              <w:marTop w:val="0"/>
              <w:marBottom w:val="0"/>
              <w:divBdr>
                <w:top w:val="none" w:sz="0" w:space="0" w:color="auto"/>
                <w:left w:val="none" w:sz="0" w:space="0" w:color="auto"/>
                <w:bottom w:val="none" w:sz="0" w:space="0" w:color="auto"/>
                <w:right w:val="none" w:sz="0" w:space="0" w:color="auto"/>
              </w:divBdr>
            </w:div>
          </w:divsChild>
        </w:div>
        <w:div w:id="888807054">
          <w:marLeft w:val="0"/>
          <w:marRight w:val="0"/>
          <w:marTop w:val="0"/>
          <w:marBottom w:val="0"/>
          <w:divBdr>
            <w:top w:val="none" w:sz="0" w:space="0" w:color="auto"/>
            <w:left w:val="none" w:sz="0" w:space="0" w:color="auto"/>
            <w:bottom w:val="none" w:sz="0" w:space="0" w:color="auto"/>
            <w:right w:val="none" w:sz="0" w:space="0" w:color="auto"/>
          </w:divBdr>
          <w:divsChild>
            <w:div w:id="259333197">
              <w:marLeft w:val="0"/>
              <w:marRight w:val="0"/>
              <w:marTop w:val="0"/>
              <w:marBottom w:val="0"/>
              <w:divBdr>
                <w:top w:val="none" w:sz="0" w:space="0" w:color="auto"/>
                <w:left w:val="none" w:sz="0" w:space="0" w:color="auto"/>
                <w:bottom w:val="none" w:sz="0" w:space="0" w:color="auto"/>
                <w:right w:val="none" w:sz="0" w:space="0" w:color="auto"/>
              </w:divBdr>
            </w:div>
            <w:div w:id="1998069459">
              <w:marLeft w:val="0"/>
              <w:marRight w:val="0"/>
              <w:marTop w:val="0"/>
              <w:marBottom w:val="0"/>
              <w:divBdr>
                <w:top w:val="none" w:sz="0" w:space="0" w:color="auto"/>
                <w:left w:val="none" w:sz="0" w:space="0" w:color="auto"/>
                <w:bottom w:val="none" w:sz="0" w:space="0" w:color="auto"/>
                <w:right w:val="none" w:sz="0" w:space="0" w:color="auto"/>
              </w:divBdr>
            </w:div>
          </w:divsChild>
        </w:div>
        <w:div w:id="905334585">
          <w:marLeft w:val="0"/>
          <w:marRight w:val="0"/>
          <w:marTop w:val="0"/>
          <w:marBottom w:val="0"/>
          <w:divBdr>
            <w:top w:val="none" w:sz="0" w:space="0" w:color="auto"/>
            <w:left w:val="none" w:sz="0" w:space="0" w:color="auto"/>
            <w:bottom w:val="none" w:sz="0" w:space="0" w:color="auto"/>
            <w:right w:val="none" w:sz="0" w:space="0" w:color="auto"/>
          </w:divBdr>
        </w:div>
        <w:div w:id="909537342">
          <w:marLeft w:val="0"/>
          <w:marRight w:val="0"/>
          <w:marTop w:val="0"/>
          <w:marBottom w:val="0"/>
          <w:divBdr>
            <w:top w:val="none" w:sz="0" w:space="0" w:color="auto"/>
            <w:left w:val="none" w:sz="0" w:space="0" w:color="auto"/>
            <w:bottom w:val="none" w:sz="0" w:space="0" w:color="auto"/>
            <w:right w:val="none" w:sz="0" w:space="0" w:color="auto"/>
          </w:divBdr>
          <w:divsChild>
            <w:div w:id="174421796">
              <w:marLeft w:val="0"/>
              <w:marRight w:val="0"/>
              <w:marTop w:val="0"/>
              <w:marBottom w:val="0"/>
              <w:divBdr>
                <w:top w:val="none" w:sz="0" w:space="0" w:color="auto"/>
                <w:left w:val="none" w:sz="0" w:space="0" w:color="auto"/>
                <w:bottom w:val="none" w:sz="0" w:space="0" w:color="auto"/>
                <w:right w:val="none" w:sz="0" w:space="0" w:color="auto"/>
              </w:divBdr>
            </w:div>
            <w:div w:id="716976042">
              <w:marLeft w:val="0"/>
              <w:marRight w:val="0"/>
              <w:marTop w:val="0"/>
              <w:marBottom w:val="0"/>
              <w:divBdr>
                <w:top w:val="none" w:sz="0" w:space="0" w:color="auto"/>
                <w:left w:val="none" w:sz="0" w:space="0" w:color="auto"/>
                <w:bottom w:val="none" w:sz="0" w:space="0" w:color="auto"/>
                <w:right w:val="none" w:sz="0" w:space="0" w:color="auto"/>
              </w:divBdr>
            </w:div>
            <w:div w:id="1344628512">
              <w:marLeft w:val="0"/>
              <w:marRight w:val="0"/>
              <w:marTop w:val="0"/>
              <w:marBottom w:val="0"/>
              <w:divBdr>
                <w:top w:val="none" w:sz="0" w:space="0" w:color="auto"/>
                <w:left w:val="none" w:sz="0" w:space="0" w:color="auto"/>
                <w:bottom w:val="none" w:sz="0" w:space="0" w:color="auto"/>
                <w:right w:val="none" w:sz="0" w:space="0" w:color="auto"/>
              </w:divBdr>
            </w:div>
            <w:div w:id="1536044083">
              <w:marLeft w:val="0"/>
              <w:marRight w:val="0"/>
              <w:marTop w:val="0"/>
              <w:marBottom w:val="0"/>
              <w:divBdr>
                <w:top w:val="none" w:sz="0" w:space="0" w:color="auto"/>
                <w:left w:val="none" w:sz="0" w:space="0" w:color="auto"/>
                <w:bottom w:val="none" w:sz="0" w:space="0" w:color="auto"/>
                <w:right w:val="none" w:sz="0" w:space="0" w:color="auto"/>
              </w:divBdr>
            </w:div>
            <w:div w:id="1620647085">
              <w:marLeft w:val="0"/>
              <w:marRight w:val="0"/>
              <w:marTop w:val="0"/>
              <w:marBottom w:val="0"/>
              <w:divBdr>
                <w:top w:val="none" w:sz="0" w:space="0" w:color="auto"/>
                <w:left w:val="none" w:sz="0" w:space="0" w:color="auto"/>
                <w:bottom w:val="none" w:sz="0" w:space="0" w:color="auto"/>
                <w:right w:val="none" w:sz="0" w:space="0" w:color="auto"/>
              </w:divBdr>
            </w:div>
          </w:divsChild>
        </w:div>
        <w:div w:id="929702196">
          <w:marLeft w:val="0"/>
          <w:marRight w:val="0"/>
          <w:marTop w:val="0"/>
          <w:marBottom w:val="0"/>
          <w:divBdr>
            <w:top w:val="none" w:sz="0" w:space="0" w:color="auto"/>
            <w:left w:val="none" w:sz="0" w:space="0" w:color="auto"/>
            <w:bottom w:val="none" w:sz="0" w:space="0" w:color="auto"/>
            <w:right w:val="none" w:sz="0" w:space="0" w:color="auto"/>
          </w:divBdr>
        </w:div>
        <w:div w:id="951205582">
          <w:marLeft w:val="0"/>
          <w:marRight w:val="0"/>
          <w:marTop w:val="0"/>
          <w:marBottom w:val="0"/>
          <w:divBdr>
            <w:top w:val="none" w:sz="0" w:space="0" w:color="auto"/>
            <w:left w:val="none" w:sz="0" w:space="0" w:color="auto"/>
            <w:bottom w:val="none" w:sz="0" w:space="0" w:color="auto"/>
            <w:right w:val="none" w:sz="0" w:space="0" w:color="auto"/>
          </w:divBdr>
          <w:divsChild>
            <w:div w:id="423113373">
              <w:marLeft w:val="0"/>
              <w:marRight w:val="0"/>
              <w:marTop w:val="0"/>
              <w:marBottom w:val="0"/>
              <w:divBdr>
                <w:top w:val="none" w:sz="0" w:space="0" w:color="auto"/>
                <w:left w:val="none" w:sz="0" w:space="0" w:color="auto"/>
                <w:bottom w:val="none" w:sz="0" w:space="0" w:color="auto"/>
                <w:right w:val="none" w:sz="0" w:space="0" w:color="auto"/>
              </w:divBdr>
            </w:div>
            <w:div w:id="1925989581">
              <w:marLeft w:val="0"/>
              <w:marRight w:val="0"/>
              <w:marTop w:val="0"/>
              <w:marBottom w:val="0"/>
              <w:divBdr>
                <w:top w:val="none" w:sz="0" w:space="0" w:color="auto"/>
                <w:left w:val="none" w:sz="0" w:space="0" w:color="auto"/>
                <w:bottom w:val="none" w:sz="0" w:space="0" w:color="auto"/>
                <w:right w:val="none" w:sz="0" w:space="0" w:color="auto"/>
              </w:divBdr>
            </w:div>
          </w:divsChild>
        </w:div>
        <w:div w:id="961227316">
          <w:marLeft w:val="0"/>
          <w:marRight w:val="0"/>
          <w:marTop w:val="0"/>
          <w:marBottom w:val="0"/>
          <w:divBdr>
            <w:top w:val="none" w:sz="0" w:space="0" w:color="auto"/>
            <w:left w:val="none" w:sz="0" w:space="0" w:color="auto"/>
            <w:bottom w:val="none" w:sz="0" w:space="0" w:color="auto"/>
            <w:right w:val="none" w:sz="0" w:space="0" w:color="auto"/>
          </w:divBdr>
          <w:divsChild>
            <w:div w:id="260263019">
              <w:marLeft w:val="0"/>
              <w:marRight w:val="0"/>
              <w:marTop w:val="0"/>
              <w:marBottom w:val="0"/>
              <w:divBdr>
                <w:top w:val="none" w:sz="0" w:space="0" w:color="auto"/>
                <w:left w:val="none" w:sz="0" w:space="0" w:color="auto"/>
                <w:bottom w:val="none" w:sz="0" w:space="0" w:color="auto"/>
                <w:right w:val="none" w:sz="0" w:space="0" w:color="auto"/>
              </w:divBdr>
            </w:div>
          </w:divsChild>
        </w:div>
        <w:div w:id="980501180">
          <w:marLeft w:val="0"/>
          <w:marRight w:val="0"/>
          <w:marTop w:val="0"/>
          <w:marBottom w:val="0"/>
          <w:divBdr>
            <w:top w:val="none" w:sz="0" w:space="0" w:color="auto"/>
            <w:left w:val="none" w:sz="0" w:space="0" w:color="auto"/>
            <w:bottom w:val="none" w:sz="0" w:space="0" w:color="auto"/>
            <w:right w:val="none" w:sz="0" w:space="0" w:color="auto"/>
          </w:divBdr>
        </w:div>
        <w:div w:id="984432074">
          <w:marLeft w:val="0"/>
          <w:marRight w:val="0"/>
          <w:marTop w:val="0"/>
          <w:marBottom w:val="0"/>
          <w:divBdr>
            <w:top w:val="none" w:sz="0" w:space="0" w:color="auto"/>
            <w:left w:val="none" w:sz="0" w:space="0" w:color="auto"/>
            <w:bottom w:val="none" w:sz="0" w:space="0" w:color="auto"/>
            <w:right w:val="none" w:sz="0" w:space="0" w:color="auto"/>
          </w:divBdr>
        </w:div>
        <w:div w:id="997536039">
          <w:marLeft w:val="0"/>
          <w:marRight w:val="0"/>
          <w:marTop w:val="0"/>
          <w:marBottom w:val="0"/>
          <w:divBdr>
            <w:top w:val="none" w:sz="0" w:space="0" w:color="auto"/>
            <w:left w:val="none" w:sz="0" w:space="0" w:color="auto"/>
            <w:bottom w:val="none" w:sz="0" w:space="0" w:color="auto"/>
            <w:right w:val="none" w:sz="0" w:space="0" w:color="auto"/>
          </w:divBdr>
        </w:div>
        <w:div w:id="1006403251">
          <w:marLeft w:val="0"/>
          <w:marRight w:val="0"/>
          <w:marTop w:val="0"/>
          <w:marBottom w:val="0"/>
          <w:divBdr>
            <w:top w:val="none" w:sz="0" w:space="0" w:color="auto"/>
            <w:left w:val="none" w:sz="0" w:space="0" w:color="auto"/>
            <w:bottom w:val="none" w:sz="0" w:space="0" w:color="auto"/>
            <w:right w:val="none" w:sz="0" w:space="0" w:color="auto"/>
          </w:divBdr>
          <w:divsChild>
            <w:div w:id="621694436">
              <w:marLeft w:val="0"/>
              <w:marRight w:val="0"/>
              <w:marTop w:val="0"/>
              <w:marBottom w:val="0"/>
              <w:divBdr>
                <w:top w:val="none" w:sz="0" w:space="0" w:color="auto"/>
                <w:left w:val="none" w:sz="0" w:space="0" w:color="auto"/>
                <w:bottom w:val="none" w:sz="0" w:space="0" w:color="auto"/>
                <w:right w:val="none" w:sz="0" w:space="0" w:color="auto"/>
              </w:divBdr>
            </w:div>
            <w:div w:id="789130128">
              <w:marLeft w:val="0"/>
              <w:marRight w:val="0"/>
              <w:marTop w:val="0"/>
              <w:marBottom w:val="0"/>
              <w:divBdr>
                <w:top w:val="none" w:sz="0" w:space="0" w:color="auto"/>
                <w:left w:val="none" w:sz="0" w:space="0" w:color="auto"/>
                <w:bottom w:val="none" w:sz="0" w:space="0" w:color="auto"/>
                <w:right w:val="none" w:sz="0" w:space="0" w:color="auto"/>
              </w:divBdr>
            </w:div>
            <w:div w:id="1209731307">
              <w:marLeft w:val="0"/>
              <w:marRight w:val="0"/>
              <w:marTop w:val="0"/>
              <w:marBottom w:val="0"/>
              <w:divBdr>
                <w:top w:val="none" w:sz="0" w:space="0" w:color="auto"/>
                <w:left w:val="none" w:sz="0" w:space="0" w:color="auto"/>
                <w:bottom w:val="none" w:sz="0" w:space="0" w:color="auto"/>
                <w:right w:val="none" w:sz="0" w:space="0" w:color="auto"/>
              </w:divBdr>
            </w:div>
            <w:div w:id="2019960672">
              <w:marLeft w:val="0"/>
              <w:marRight w:val="0"/>
              <w:marTop w:val="0"/>
              <w:marBottom w:val="0"/>
              <w:divBdr>
                <w:top w:val="none" w:sz="0" w:space="0" w:color="auto"/>
                <w:left w:val="none" w:sz="0" w:space="0" w:color="auto"/>
                <w:bottom w:val="none" w:sz="0" w:space="0" w:color="auto"/>
                <w:right w:val="none" w:sz="0" w:space="0" w:color="auto"/>
              </w:divBdr>
            </w:div>
          </w:divsChild>
        </w:div>
        <w:div w:id="1011951923">
          <w:marLeft w:val="0"/>
          <w:marRight w:val="0"/>
          <w:marTop w:val="0"/>
          <w:marBottom w:val="0"/>
          <w:divBdr>
            <w:top w:val="none" w:sz="0" w:space="0" w:color="auto"/>
            <w:left w:val="none" w:sz="0" w:space="0" w:color="auto"/>
            <w:bottom w:val="none" w:sz="0" w:space="0" w:color="auto"/>
            <w:right w:val="none" w:sz="0" w:space="0" w:color="auto"/>
          </w:divBdr>
        </w:div>
        <w:div w:id="1020550819">
          <w:marLeft w:val="0"/>
          <w:marRight w:val="0"/>
          <w:marTop w:val="0"/>
          <w:marBottom w:val="0"/>
          <w:divBdr>
            <w:top w:val="none" w:sz="0" w:space="0" w:color="auto"/>
            <w:left w:val="none" w:sz="0" w:space="0" w:color="auto"/>
            <w:bottom w:val="none" w:sz="0" w:space="0" w:color="auto"/>
            <w:right w:val="none" w:sz="0" w:space="0" w:color="auto"/>
          </w:divBdr>
        </w:div>
        <w:div w:id="1057895989">
          <w:marLeft w:val="0"/>
          <w:marRight w:val="0"/>
          <w:marTop w:val="0"/>
          <w:marBottom w:val="0"/>
          <w:divBdr>
            <w:top w:val="none" w:sz="0" w:space="0" w:color="auto"/>
            <w:left w:val="none" w:sz="0" w:space="0" w:color="auto"/>
            <w:bottom w:val="none" w:sz="0" w:space="0" w:color="auto"/>
            <w:right w:val="none" w:sz="0" w:space="0" w:color="auto"/>
          </w:divBdr>
        </w:div>
        <w:div w:id="1059547994">
          <w:marLeft w:val="0"/>
          <w:marRight w:val="0"/>
          <w:marTop w:val="0"/>
          <w:marBottom w:val="0"/>
          <w:divBdr>
            <w:top w:val="none" w:sz="0" w:space="0" w:color="auto"/>
            <w:left w:val="none" w:sz="0" w:space="0" w:color="auto"/>
            <w:bottom w:val="none" w:sz="0" w:space="0" w:color="auto"/>
            <w:right w:val="none" w:sz="0" w:space="0" w:color="auto"/>
          </w:divBdr>
        </w:div>
        <w:div w:id="1084840630">
          <w:marLeft w:val="0"/>
          <w:marRight w:val="0"/>
          <w:marTop w:val="0"/>
          <w:marBottom w:val="0"/>
          <w:divBdr>
            <w:top w:val="none" w:sz="0" w:space="0" w:color="auto"/>
            <w:left w:val="none" w:sz="0" w:space="0" w:color="auto"/>
            <w:bottom w:val="none" w:sz="0" w:space="0" w:color="auto"/>
            <w:right w:val="none" w:sz="0" w:space="0" w:color="auto"/>
          </w:divBdr>
          <w:divsChild>
            <w:div w:id="674460905">
              <w:marLeft w:val="0"/>
              <w:marRight w:val="0"/>
              <w:marTop w:val="0"/>
              <w:marBottom w:val="0"/>
              <w:divBdr>
                <w:top w:val="none" w:sz="0" w:space="0" w:color="auto"/>
                <w:left w:val="none" w:sz="0" w:space="0" w:color="auto"/>
                <w:bottom w:val="none" w:sz="0" w:space="0" w:color="auto"/>
                <w:right w:val="none" w:sz="0" w:space="0" w:color="auto"/>
              </w:divBdr>
            </w:div>
            <w:div w:id="1082679188">
              <w:marLeft w:val="0"/>
              <w:marRight w:val="0"/>
              <w:marTop w:val="0"/>
              <w:marBottom w:val="0"/>
              <w:divBdr>
                <w:top w:val="none" w:sz="0" w:space="0" w:color="auto"/>
                <w:left w:val="none" w:sz="0" w:space="0" w:color="auto"/>
                <w:bottom w:val="none" w:sz="0" w:space="0" w:color="auto"/>
                <w:right w:val="none" w:sz="0" w:space="0" w:color="auto"/>
              </w:divBdr>
            </w:div>
            <w:div w:id="1195969535">
              <w:marLeft w:val="0"/>
              <w:marRight w:val="0"/>
              <w:marTop w:val="0"/>
              <w:marBottom w:val="0"/>
              <w:divBdr>
                <w:top w:val="none" w:sz="0" w:space="0" w:color="auto"/>
                <w:left w:val="none" w:sz="0" w:space="0" w:color="auto"/>
                <w:bottom w:val="none" w:sz="0" w:space="0" w:color="auto"/>
                <w:right w:val="none" w:sz="0" w:space="0" w:color="auto"/>
              </w:divBdr>
            </w:div>
            <w:div w:id="1346440420">
              <w:marLeft w:val="0"/>
              <w:marRight w:val="0"/>
              <w:marTop w:val="0"/>
              <w:marBottom w:val="0"/>
              <w:divBdr>
                <w:top w:val="none" w:sz="0" w:space="0" w:color="auto"/>
                <w:left w:val="none" w:sz="0" w:space="0" w:color="auto"/>
                <w:bottom w:val="none" w:sz="0" w:space="0" w:color="auto"/>
                <w:right w:val="none" w:sz="0" w:space="0" w:color="auto"/>
              </w:divBdr>
            </w:div>
          </w:divsChild>
        </w:div>
        <w:div w:id="1108819545">
          <w:marLeft w:val="0"/>
          <w:marRight w:val="0"/>
          <w:marTop w:val="0"/>
          <w:marBottom w:val="0"/>
          <w:divBdr>
            <w:top w:val="none" w:sz="0" w:space="0" w:color="auto"/>
            <w:left w:val="none" w:sz="0" w:space="0" w:color="auto"/>
            <w:bottom w:val="none" w:sz="0" w:space="0" w:color="auto"/>
            <w:right w:val="none" w:sz="0" w:space="0" w:color="auto"/>
          </w:divBdr>
        </w:div>
        <w:div w:id="1137917320">
          <w:marLeft w:val="0"/>
          <w:marRight w:val="0"/>
          <w:marTop w:val="0"/>
          <w:marBottom w:val="0"/>
          <w:divBdr>
            <w:top w:val="none" w:sz="0" w:space="0" w:color="auto"/>
            <w:left w:val="none" w:sz="0" w:space="0" w:color="auto"/>
            <w:bottom w:val="none" w:sz="0" w:space="0" w:color="auto"/>
            <w:right w:val="none" w:sz="0" w:space="0" w:color="auto"/>
          </w:divBdr>
        </w:div>
        <w:div w:id="1143278318">
          <w:marLeft w:val="0"/>
          <w:marRight w:val="0"/>
          <w:marTop w:val="0"/>
          <w:marBottom w:val="0"/>
          <w:divBdr>
            <w:top w:val="none" w:sz="0" w:space="0" w:color="auto"/>
            <w:left w:val="none" w:sz="0" w:space="0" w:color="auto"/>
            <w:bottom w:val="none" w:sz="0" w:space="0" w:color="auto"/>
            <w:right w:val="none" w:sz="0" w:space="0" w:color="auto"/>
          </w:divBdr>
        </w:div>
        <w:div w:id="1178807458">
          <w:marLeft w:val="0"/>
          <w:marRight w:val="0"/>
          <w:marTop w:val="0"/>
          <w:marBottom w:val="0"/>
          <w:divBdr>
            <w:top w:val="none" w:sz="0" w:space="0" w:color="auto"/>
            <w:left w:val="none" w:sz="0" w:space="0" w:color="auto"/>
            <w:bottom w:val="none" w:sz="0" w:space="0" w:color="auto"/>
            <w:right w:val="none" w:sz="0" w:space="0" w:color="auto"/>
          </w:divBdr>
          <w:divsChild>
            <w:div w:id="438524794">
              <w:marLeft w:val="0"/>
              <w:marRight w:val="0"/>
              <w:marTop w:val="0"/>
              <w:marBottom w:val="0"/>
              <w:divBdr>
                <w:top w:val="none" w:sz="0" w:space="0" w:color="auto"/>
                <w:left w:val="none" w:sz="0" w:space="0" w:color="auto"/>
                <w:bottom w:val="none" w:sz="0" w:space="0" w:color="auto"/>
                <w:right w:val="none" w:sz="0" w:space="0" w:color="auto"/>
              </w:divBdr>
            </w:div>
            <w:div w:id="1534685938">
              <w:marLeft w:val="0"/>
              <w:marRight w:val="0"/>
              <w:marTop w:val="0"/>
              <w:marBottom w:val="0"/>
              <w:divBdr>
                <w:top w:val="none" w:sz="0" w:space="0" w:color="auto"/>
                <w:left w:val="none" w:sz="0" w:space="0" w:color="auto"/>
                <w:bottom w:val="none" w:sz="0" w:space="0" w:color="auto"/>
                <w:right w:val="none" w:sz="0" w:space="0" w:color="auto"/>
              </w:divBdr>
            </w:div>
            <w:div w:id="1683976185">
              <w:marLeft w:val="0"/>
              <w:marRight w:val="0"/>
              <w:marTop w:val="0"/>
              <w:marBottom w:val="0"/>
              <w:divBdr>
                <w:top w:val="none" w:sz="0" w:space="0" w:color="auto"/>
                <w:left w:val="none" w:sz="0" w:space="0" w:color="auto"/>
                <w:bottom w:val="none" w:sz="0" w:space="0" w:color="auto"/>
                <w:right w:val="none" w:sz="0" w:space="0" w:color="auto"/>
              </w:divBdr>
            </w:div>
            <w:div w:id="1962808334">
              <w:marLeft w:val="0"/>
              <w:marRight w:val="0"/>
              <w:marTop w:val="0"/>
              <w:marBottom w:val="0"/>
              <w:divBdr>
                <w:top w:val="none" w:sz="0" w:space="0" w:color="auto"/>
                <w:left w:val="none" w:sz="0" w:space="0" w:color="auto"/>
                <w:bottom w:val="none" w:sz="0" w:space="0" w:color="auto"/>
                <w:right w:val="none" w:sz="0" w:space="0" w:color="auto"/>
              </w:divBdr>
            </w:div>
          </w:divsChild>
        </w:div>
        <w:div w:id="1217662728">
          <w:marLeft w:val="0"/>
          <w:marRight w:val="0"/>
          <w:marTop w:val="0"/>
          <w:marBottom w:val="0"/>
          <w:divBdr>
            <w:top w:val="none" w:sz="0" w:space="0" w:color="auto"/>
            <w:left w:val="none" w:sz="0" w:space="0" w:color="auto"/>
            <w:bottom w:val="none" w:sz="0" w:space="0" w:color="auto"/>
            <w:right w:val="none" w:sz="0" w:space="0" w:color="auto"/>
          </w:divBdr>
        </w:div>
        <w:div w:id="1220018200">
          <w:marLeft w:val="0"/>
          <w:marRight w:val="0"/>
          <w:marTop w:val="0"/>
          <w:marBottom w:val="0"/>
          <w:divBdr>
            <w:top w:val="none" w:sz="0" w:space="0" w:color="auto"/>
            <w:left w:val="none" w:sz="0" w:space="0" w:color="auto"/>
            <w:bottom w:val="none" w:sz="0" w:space="0" w:color="auto"/>
            <w:right w:val="none" w:sz="0" w:space="0" w:color="auto"/>
          </w:divBdr>
          <w:divsChild>
            <w:div w:id="283314165">
              <w:marLeft w:val="0"/>
              <w:marRight w:val="0"/>
              <w:marTop w:val="0"/>
              <w:marBottom w:val="0"/>
              <w:divBdr>
                <w:top w:val="none" w:sz="0" w:space="0" w:color="auto"/>
                <w:left w:val="none" w:sz="0" w:space="0" w:color="auto"/>
                <w:bottom w:val="none" w:sz="0" w:space="0" w:color="auto"/>
                <w:right w:val="none" w:sz="0" w:space="0" w:color="auto"/>
              </w:divBdr>
            </w:div>
            <w:div w:id="1226138021">
              <w:marLeft w:val="0"/>
              <w:marRight w:val="0"/>
              <w:marTop w:val="0"/>
              <w:marBottom w:val="0"/>
              <w:divBdr>
                <w:top w:val="none" w:sz="0" w:space="0" w:color="auto"/>
                <w:left w:val="none" w:sz="0" w:space="0" w:color="auto"/>
                <w:bottom w:val="none" w:sz="0" w:space="0" w:color="auto"/>
                <w:right w:val="none" w:sz="0" w:space="0" w:color="auto"/>
              </w:divBdr>
            </w:div>
          </w:divsChild>
        </w:div>
        <w:div w:id="1233926212">
          <w:marLeft w:val="0"/>
          <w:marRight w:val="0"/>
          <w:marTop w:val="0"/>
          <w:marBottom w:val="0"/>
          <w:divBdr>
            <w:top w:val="none" w:sz="0" w:space="0" w:color="auto"/>
            <w:left w:val="none" w:sz="0" w:space="0" w:color="auto"/>
            <w:bottom w:val="none" w:sz="0" w:space="0" w:color="auto"/>
            <w:right w:val="none" w:sz="0" w:space="0" w:color="auto"/>
          </w:divBdr>
        </w:div>
        <w:div w:id="1251041774">
          <w:marLeft w:val="0"/>
          <w:marRight w:val="0"/>
          <w:marTop w:val="0"/>
          <w:marBottom w:val="0"/>
          <w:divBdr>
            <w:top w:val="none" w:sz="0" w:space="0" w:color="auto"/>
            <w:left w:val="none" w:sz="0" w:space="0" w:color="auto"/>
            <w:bottom w:val="none" w:sz="0" w:space="0" w:color="auto"/>
            <w:right w:val="none" w:sz="0" w:space="0" w:color="auto"/>
          </w:divBdr>
        </w:div>
        <w:div w:id="1251353527">
          <w:marLeft w:val="0"/>
          <w:marRight w:val="0"/>
          <w:marTop w:val="0"/>
          <w:marBottom w:val="0"/>
          <w:divBdr>
            <w:top w:val="none" w:sz="0" w:space="0" w:color="auto"/>
            <w:left w:val="none" w:sz="0" w:space="0" w:color="auto"/>
            <w:bottom w:val="none" w:sz="0" w:space="0" w:color="auto"/>
            <w:right w:val="none" w:sz="0" w:space="0" w:color="auto"/>
          </w:divBdr>
        </w:div>
        <w:div w:id="1252200286">
          <w:marLeft w:val="0"/>
          <w:marRight w:val="0"/>
          <w:marTop w:val="0"/>
          <w:marBottom w:val="0"/>
          <w:divBdr>
            <w:top w:val="none" w:sz="0" w:space="0" w:color="auto"/>
            <w:left w:val="none" w:sz="0" w:space="0" w:color="auto"/>
            <w:bottom w:val="none" w:sz="0" w:space="0" w:color="auto"/>
            <w:right w:val="none" w:sz="0" w:space="0" w:color="auto"/>
          </w:divBdr>
          <w:divsChild>
            <w:div w:id="190383727">
              <w:marLeft w:val="0"/>
              <w:marRight w:val="0"/>
              <w:marTop w:val="0"/>
              <w:marBottom w:val="0"/>
              <w:divBdr>
                <w:top w:val="none" w:sz="0" w:space="0" w:color="auto"/>
                <w:left w:val="none" w:sz="0" w:space="0" w:color="auto"/>
                <w:bottom w:val="none" w:sz="0" w:space="0" w:color="auto"/>
                <w:right w:val="none" w:sz="0" w:space="0" w:color="auto"/>
              </w:divBdr>
            </w:div>
            <w:div w:id="294070844">
              <w:marLeft w:val="0"/>
              <w:marRight w:val="0"/>
              <w:marTop w:val="0"/>
              <w:marBottom w:val="0"/>
              <w:divBdr>
                <w:top w:val="none" w:sz="0" w:space="0" w:color="auto"/>
                <w:left w:val="none" w:sz="0" w:space="0" w:color="auto"/>
                <w:bottom w:val="none" w:sz="0" w:space="0" w:color="auto"/>
                <w:right w:val="none" w:sz="0" w:space="0" w:color="auto"/>
              </w:divBdr>
            </w:div>
            <w:div w:id="357707212">
              <w:marLeft w:val="0"/>
              <w:marRight w:val="0"/>
              <w:marTop w:val="0"/>
              <w:marBottom w:val="0"/>
              <w:divBdr>
                <w:top w:val="none" w:sz="0" w:space="0" w:color="auto"/>
                <w:left w:val="none" w:sz="0" w:space="0" w:color="auto"/>
                <w:bottom w:val="none" w:sz="0" w:space="0" w:color="auto"/>
                <w:right w:val="none" w:sz="0" w:space="0" w:color="auto"/>
              </w:divBdr>
            </w:div>
            <w:div w:id="1173761544">
              <w:marLeft w:val="0"/>
              <w:marRight w:val="0"/>
              <w:marTop w:val="0"/>
              <w:marBottom w:val="0"/>
              <w:divBdr>
                <w:top w:val="none" w:sz="0" w:space="0" w:color="auto"/>
                <w:left w:val="none" w:sz="0" w:space="0" w:color="auto"/>
                <w:bottom w:val="none" w:sz="0" w:space="0" w:color="auto"/>
                <w:right w:val="none" w:sz="0" w:space="0" w:color="auto"/>
              </w:divBdr>
            </w:div>
            <w:div w:id="2125346376">
              <w:marLeft w:val="0"/>
              <w:marRight w:val="0"/>
              <w:marTop w:val="0"/>
              <w:marBottom w:val="0"/>
              <w:divBdr>
                <w:top w:val="none" w:sz="0" w:space="0" w:color="auto"/>
                <w:left w:val="none" w:sz="0" w:space="0" w:color="auto"/>
                <w:bottom w:val="none" w:sz="0" w:space="0" w:color="auto"/>
                <w:right w:val="none" w:sz="0" w:space="0" w:color="auto"/>
              </w:divBdr>
            </w:div>
          </w:divsChild>
        </w:div>
        <w:div w:id="1252617078">
          <w:marLeft w:val="0"/>
          <w:marRight w:val="0"/>
          <w:marTop w:val="0"/>
          <w:marBottom w:val="0"/>
          <w:divBdr>
            <w:top w:val="none" w:sz="0" w:space="0" w:color="auto"/>
            <w:left w:val="none" w:sz="0" w:space="0" w:color="auto"/>
            <w:bottom w:val="none" w:sz="0" w:space="0" w:color="auto"/>
            <w:right w:val="none" w:sz="0" w:space="0" w:color="auto"/>
          </w:divBdr>
        </w:div>
        <w:div w:id="1284924711">
          <w:marLeft w:val="0"/>
          <w:marRight w:val="0"/>
          <w:marTop w:val="0"/>
          <w:marBottom w:val="0"/>
          <w:divBdr>
            <w:top w:val="none" w:sz="0" w:space="0" w:color="auto"/>
            <w:left w:val="none" w:sz="0" w:space="0" w:color="auto"/>
            <w:bottom w:val="none" w:sz="0" w:space="0" w:color="auto"/>
            <w:right w:val="none" w:sz="0" w:space="0" w:color="auto"/>
          </w:divBdr>
        </w:div>
        <w:div w:id="1306012422">
          <w:marLeft w:val="0"/>
          <w:marRight w:val="0"/>
          <w:marTop w:val="0"/>
          <w:marBottom w:val="0"/>
          <w:divBdr>
            <w:top w:val="none" w:sz="0" w:space="0" w:color="auto"/>
            <w:left w:val="none" w:sz="0" w:space="0" w:color="auto"/>
            <w:bottom w:val="none" w:sz="0" w:space="0" w:color="auto"/>
            <w:right w:val="none" w:sz="0" w:space="0" w:color="auto"/>
          </w:divBdr>
        </w:div>
        <w:div w:id="1311326366">
          <w:marLeft w:val="0"/>
          <w:marRight w:val="0"/>
          <w:marTop w:val="0"/>
          <w:marBottom w:val="0"/>
          <w:divBdr>
            <w:top w:val="none" w:sz="0" w:space="0" w:color="auto"/>
            <w:left w:val="none" w:sz="0" w:space="0" w:color="auto"/>
            <w:bottom w:val="none" w:sz="0" w:space="0" w:color="auto"/>
            <w:right w:val="none" w:sz="0" w:space="0" w:color="auto"/>
          </w:divBdr>
        </w:div>
        <w:div w:id="1323779031">
          <w:marLeft w:val="0"/>
          <w:marRight w:val="0"/>
          <w:marTop w:val="0"/>
          <w:marBottom w:val="0"/>
          <w:divBdr>
            <w:top w:val="none" w:sz="0" w:space="0" w:color="auto"/>
            <w:left w:val="none" w:sz="0" w:space="0" w:color="auto"/>
            <w:bottom w:val="none" w:sz="0" w:space="0" w:color="auto"/>
            <w:right w:val="none" w:sz="0" w:space="0" w:color="auto"/>
          </w:divBdr>
          <w:divsChild>
            <w:div w:id="490218050">
              <w:marLeft w:val="0"/>
              <w:marRight w:val="0"/>
              <w:marTop w:val="0"/>
              <w:marBottom w:val="0"/>
              <w:divBdr>
                <w:top w:val="none" w:sz="0" w:space="0" w:color="auto"/>
                <w:left w:val="none" w:sz="0" w:space="0" w:color="auto"/>
                <w:bottom w:val="none" w:sz="0" w:space="0" w:color="auto"/>
                <w:right w:val="none" w:sz="0" w:space="0" w:color="auto"/>
              </w:divBdr>
            </w:div>
          </w:divsChild>
        </w:div>
        <w:div w:id="1353410185">
          <w:marLeft w:val="0"/>
          <w:marRight w:val="0"/>
          <w:marTop w:val="0"/>
          <w:marBottom w:val="0"/>
          <w:divBdr>
            <w:top w:val="none" w:sz="0" w:space="0" w:color="auto"/>
            <w:left w:val="none" w:sz="0" w:space="0" w:color="auto"/>
            <w:bottom w:val="none" w:sz="0" w:space="0" w:color="auto"/>
            <w:right w:val="none" w:sz="0" w:space="0" w:color="auto"/>
          </w:divBdr>
          <w:divsChild>
            <w:div w:id="2098940295">
              <w:marLeft w:val="0"/>
              <w:marRight w:val="0"/>
              <w:marTop w:val="0"/>
              <w:marBottom w:val="0"/>
              <w:divBdr>
                <w:top w:val="none" w:sz="0" w:space="0" w:color="auto"/>
                <w:left w:val="none" w:sz="0" w:space="0" w:color="auto"/>
                <w:bottom w:val="none" w:sz="0" w:space="0" w:color="auto"/>
                <w:right w:val="none" w:sz="0" w:space="0" w:color="auto"/>
              </w:divBdr>
            </w:div>
          </w:divsChild>
        </w:div>
        <w:div w:id="1420371071">
          <w:marLeft w:val="0"/>
          <w:marRight w:val="0"/>
          <w:marTop w:val="0"/>
          <w:marBottom w:val="0"/>
          <w:divBdr>
            <w:top w:val="none" w:sz="0" w:space="0" w:color="auto"/>
            <w:left w:val="none" w:sz="0" w:space="0" w:color="auto"/>
            <w:bottom w:val="none" w:sz="0" w:space="0" w:color="auto"/>
            <w:right w:val="none" w:sz="0" w:space="0" w:color="auto"/>
          </w:divBdr>
          <w:divsChild>
            <w:div w:id="900411221">
              <w:marLeft w:val="0"/>
              <w:marRight w:val="0"/>
              <w:marTop w:val="0"/>
              <w:marBottom w:val="0"/>
              <w:divBdr>
                <w:top w:val="none" w:sz="0" w:space="0" w:color="auto"/>
                <w:left w:val="none" w:sz="0" w:space="0" w:color="auto"/>
                <w:bottom w:val="none" w:sz="0" w:space="0" w:color="auto"/>
                <w:right w:val="none" w:sz="0" w:space="0" w:color="auto"/>
              </w:divBdr>
            </w:div>
            <w:div w:id="1107967228">
              <w:marLeft w:val="0"/>
              <w:marRight w:val="0"/>
              <w:marTop w:val="0"/>
              <w:marBottom w:val="0"/>
              <w:divBdr>
                <w:top w:val="none" w:sz="0" w:space="0" w:color="auto"/>
                <w:left w:val="none" w:sz="0" w:space="0" w:color="auto"/>
                <w:bottom w:val="none" w:sz="0" w:space="0" w:color="auto"/>
                <w:right w:val="none" w:sz="0" w:space="0" w:color="auto"/>
              </w:divBdr>
            </w:div>
            <w:div w:id="1771661709">
              <w:marLeft w:val="0"/>
              <w:marRight w:val="0"/>
              <w:marTop w:val="0"/>
              <w:marBottom w:val="0"/>
              <w:divBdr>
                <w:top w:val="none" w:sz="0" w:space="0" w:color="auto"/>
                <w:left w:val="none" w:sz="0" w:space="0" w:color="auto"/>
                <w:bottom w:val="none" w:sz="0" w:space="0" w:color="auto"/>
                <w:right w:val="none" w:sz="0" w:space="0" w:color="auto"/>
              </w:divBdr>
            </w:div>
            <w:div w:id="1861384606">
              <w:marLeft w:val="0"/>
              <w:marRight w:val="0"/>
              <w:marTop w:val="0"/>
              <w:marBottom w:val="0"/>
              <w:divBdr>
                <w:top w:val="none" w:sz="0" w:space="0" w:color="auto"/>
                <w:left w:val="none" w:sz="0" w:space="0" w:color="auto"/>
                <w:bottom w:val="none" w:sz="0" w:space="0" w:color="auto"/>
                <w:right w:val="none" w:sz="0" w:space="0" w:color="auto"/>
              </w:divBdr>
            </w:div>
          </w:divsChild>
        </w:div>
        <w:div w:id="1462920334">
          <w:marLeft w:val="0"/>
          <w:marRight w:val="0"/>
          <w:marTop w:val="0"/>
          <w:marBottom w:val="0"/>
          <w:divBdr>
            <w:top w:val="none" w:sz="0" w:space="0" w:color="auto"/>
            <w:left w:val="none" w:sz="0" w:space="0" w:color="auto"/>
            <w:bottom w:val="none" w:sz="0" w:space="0" w:color="auto"/>
            <w:right w:val="none" w:sz="0" w:space="0" w:color="auto"/>
          </w:divBdr>
        </w:div>
        <w:div w:id="1466579858">
          <w:marLeft w:val="0"/>
          <w:marRight w:val="0"/>
          <w:marTop w:val="0"/>
          <w:marBottom w:val="0"/>
          <w:divBdr>
            <w:top w:val="none" w:sz="0" w:space="0" w:color="auto"/>
            <w:left w:val="none" w:sz="0" w:space="0" w:color="auto"/>
            <w:bottom w:val="none" w:sz="0" w:space="0" w:color="auto"/>
            <w:right w:val="none" w:sz="0" w:space="0" w:color="auto"/>
          </w:divBdr>
          <w:divsChild>
            <w:div w:id="56628771">
              <w:marLeft w:val="0"/>
              <w:marRight w:val="0"/>
              <w:marTop w:val="0"/>
              <w:marBottom w:val="0"/>
              <w:divBdr>
                <w:top w:val="none" w:sz="0" w:space="0" w:color="auto"/>
                <w:left w:val="none" w:sz="0" w:space="0" w:color="auto"/>
                <w:bottom w:val="none" w:sz="0" w:space="0" w:color="auto"/>
                <w:right w:val="none" w:sz="0" w:space="0" w:color="auto"/>
              </w:divBdr>
            </w:div>
            <w:div w:id="594439344">
              <w:marLeft w:val="0"/>
              <w:marRight w:val="0"/>
              <w:marTop w:val="0"/>
              <w:marBottom w:val="0"/>
              <w:divBdr>
                <w:top w:val="none" w:sz="0" w:space="0" w:color="auto"/>
                <w:left w:val="none" w:sz="0" w:space="0" w:color="auto"/>
                <w:bottom w:val="none" w:sz="0" w:space="0" w:color="auto"/>
                <w:right w:val="none" w:sz="0" w:space="0" w:color="auto"/>
              </w:divBdr>
            </w:div>
          </w:divsChild>
        </w:div>
        <w:div w:id="1495952447">
          <w:marLeft w:val="0"/>
          <w:marRight w:val="0"/>
          <w:marTop w:val="0"/>
          <w:marBottom w:val="0"/>
          <w:divBdr>
            <w:top w:val="none" w:sz="0" w:space="0" w:color="auto"/>
            <w:left w:val="none" w:sz="0" w:space="0" w:color="auto"/>
            <w:bottom w:val="none" w:sz="0" w:space="0" w:color="auto"/>
            <w:right w:val="none" w:sz="0" w:space="0" w:color="auto"/>
          </w:divBdr>
        </w:div>
        <w:div w:id="1527325647">
          <w:marLeft w:val="0"/>
          <w:marRight w:val="0"/>
          <w:marTop w:val="0"/>
          <w:marBottom w:val="0"/>
          <w:divBdr>
            <w:top w:val="none" w:sz="0" w:space="0" w:color="auto"/>
            <w:left w:val="none" w:sz="0" w:space="0" w:color="auto"/>
            <w:bottom w:val="none" w:sz="0" w:space="0" w:color="auto"/>
            <w:right w:val="none" w:sz="0" w:space="0" w:color="auto"/>
          </w:divBdr>
        </w:div>
        <w:div w:id="1531841870">
          <w:marLeft w:val="0"/>
          <w:marRight w:val="0"/>
          <w:marTop w:val="0"/>
          <w:marBottom w:val="0"/>
          <w:divBdr>
            <w:top w:val="none" w:sz="0" w:space="0" w:color="auto"/>
            <w:left w:val="none" w:sz="0" w:space="0" w:color="auto"/>
            <w:bottom w:val="none" w:sz="0" w:space="0" w:color="auto"/>
            <w:right w:val="none" w:sz="0" w:space="0" w:color="auto"/>
          </w:divBdr>
        </w:div>
        <w:div w:id="1553885024">
          <w:marLeft w:val="0"/>
          <w:marRight w:val="0"/>
          <w:marTop w:val="0"/>
          <w:marBottom w:val="0"/>
          <w:divBdr>
            <w:top w:val="none" w:sz="0" w:space="0" w:color="auto"/>
            <w:left w:val="none" w:sz="0" w:space="0" w:color="auto"/>
            <w:bottom w:val="none" w:sz="0" w:space="0" w:color="auto"/>
            <w:right w:val="none" w:sz="0" w:space="0" w:color="auto"/>
          </w:divBdr>
          <w:divsChild>
            <w:div w:id="270013614">
              <w:marLeft w:val="0"/>
              <w:marRight w:val="0"/>
              <w:marTop w:val="0"/>
              <w:marBottom w:val="0"/>
              <w:divBdr>
                <w:top w:val="none" w:sz="0" w:space="0" w:color="auto"/>
                <w:left w:val="none" w:sz="0" w:space="0" w:color="auto"/>
                <w:bottom w:val="none" w:sz="0" w:space="0" w:color="auto"/>
                <w:right w:val="none" w:sz="0" w:space="0" w:color="auto"/>
              </w:divBdr>
            </w:div>
            <w:div w:id="336881317">
              <w:marLeft w:val="0"/>
              <w:marRight w:val="0"/>
              <w:marTop w:val="0"/>
              <w:marBottom w:val="0"/>
              <w:divBdr>
                <w:top w:val="none" w:sz="0" w:space="0" w:color="auto"/>
                <w:left w:val="none" w:sz="0" w:space="0" w:color="auto"/>
                <w:bottom w:val="none" w:sz="0" w:space="0" w:color="auto"/>
                <w:right w:val="none" w:sz="0" w:space="0" w:color="auto"/>
              </w:divBdr>
            </w:div>
            <w:div w:id="453133834">
              <w:marLeft w:val="0"/>
              <w:marRight w:val="0"/>
              <w:marTop w:val="0"/>
              <w:marBottom w:val="0"/>
              <w:divBdr>
                <w:top w:val="none" w:sz="0" w:space="0" w:color="auto"/>
                <w:left w:val="none" w:sz="0" w:space="0" w:color="auto"/>
                <w:bottom w:val="none" w:sz="0" w:space="0" w:color="auto"/>
                <w:right w:val="none" w:sz="0" w:space="0" w:color="auto"/>
              </w:divBdr>
            </w:div>
            <w:div w:id="1523741620">
              <w:marLeft w:val="0"/>
              <w:marRight w:val="0"/>
              <w:marTop w:val="0"/>
              <w:marBottom w:val="0"/>
              <w:divBdr>
                <w:top w:val="none" w:sz="0" w:space="0" w:color="auto"/>
                <w:left w:val="none" w:sz="0" w:space="0" w:color="auto"/>
                <w:bottom w:val="none" w:sz="0" w:space="0" w:color="auto"/>
                <w:right w:val="none" w:sz="0" w:space="0" w:color="auto"/>
              </w:divBdr>
            </w:div>
            <w:div w:id="2000501109">
              <w:marLeft w:val="0"/>
              <w:marRight w:val="0"/>
              <w:marTop w:val="0"/>
              <w:marBottom w:val="0"/>
              <w:divBdr>
                <w:top w:val="none" w:sz="0" w:space="0" w:color="auto"/>
                <w:left w:val="none" w:sz="0" w:space="0" w:color="auto"/>
                <w:bottom w:val="none" w:sz="0" w:space="0" w:color="auto"/>
                <w:right w:val="none" w:sz="0" w:space="0" w:color="auto"/>
              </w:divBdr>
            </w:div>
          </w:divsChild>
        </w:div>
        <w:div w:id="1557857769">
          <w:marLeft w:val="0"/>
          <w:marRight w:val="0"/>
          <w:marTop w:val="0"/>
          <w:marBottom w:val="0"/>
          <w:divBdr>
            <w:top w:val="none" w:sz="0" w:space="0" w:color="auto"/>
            <w:left w:val="none" w:sz="0" w:space="0" w:color="auto"/>
            <w:bottom w:val="none" w:sz="0" w:space="0" w:color="auto"/>
            <w:right w:val="none" w:sz="0" w:space="0" w:color="auto"/>
          </w:divBdr>
          <w:divsChild>
            <w:div w:id="392585332">
              <w:marLeft w:val="0"/>
              <w:marRight w:val="0"/>
              <w:marTop w:val="0"/>
              <w:marBottom w:val="0"/>
              <w:divBdr>
                <w:top w:val="none" w:sz="0" w:space="0" w:color="auto"/>
                <w:left w:val="none" w:sz="0" w:space="0" w:color="auto"/>
                <w:bottom w:val="none" w:sz="0" w:space="0" w:color="auto"/>
                <w:right w:val="none" w:sz="0" w:space="0" w:color="auto"/>
              </w:divBdr>
            </w:div>
          </w:divsChild>
        </w:div>
        <w:div w:id="1573655583">
          <w:marLeft w:val="0"/>
          <w:marRight w:val="0"/>
          <w:marTop w:val="0"/>
          <w:marBottom w:val="0"/>
          <w:divBdr>
            <w:top w:val="none" w:sz="0" w:space="0" w:color="auto"/>
            <w:left w:val="none" w:sz="0" w:space="0" w:color="auto"/>
            <w:bottom w:val="none" w:sz="0" w:space="0" w:color="auto"/>
            <w:right w:val="none" w:sz="0" w:space="0" w:color="auto"/>
          </w:divBdr>
        </w:div>
        <w:div w:id="1585608050">
          <w:marLeft w:val="0"/>
          <w:marRight w:val="0"/>
          <w:marTop w:val="0"/>
          <w:marBottom w:val="0"/>
          <w:divBdr>
            <w:top w:val="none" w:sz="0" w:space="0" w:color="auto"/>
            <w:left w:val="none" w:sz="0" w:space="0" w:color="auto"/>
            <w:bottom w:val="none" w:sz="0" w:space="0" w:color="auto"/>
            <w:right w:val="none" w:sz="0" w:space="0" w:color="auto"/>
          </w:divBdr>
        </w:div>
        <w:div w:id="1612013155">
          <w:marLeft w:val="0"/>
          <w:marRight w:val="0"/>
          <w:marTop w:val="0"/>
          <w:marBottom w:val="0"/>
          <w:divBdr>
            <w:top w:val="none" w:sz="0" w:space="0" w:color="auto"/>
            <w:left w:val="none" w:sz="0" w:space="0" w:color="auto"/>
            <w:bottom w:val="none" w:sz="0" w:space="0" w:color="auto"/>
            <w:right w:val="none" w:sz="0" w:space="0" w:color="auto"/>
          </w:divBdr>
        </w:div>
        <w:div w:id="1645813897">
          <w:marLeft w:val="0"/>
          <w:marRight w:val="0"/>
          <w:marTop w:val="0"/>
          <w:marBottom w:val="0"/>
          <w:divBdr>
            <w:top w:val="none" w:sz="0" w:space="0" w:color="auto"/>
            <w:left w:val="none" w:sz="0" w:space="0" w:color="auto"/>
            <w:bottom w:val="none" w:sz="0" w:space="0" w:color="auto"/>
            <w:right w:val="none" w:sz="0" w:space="0" w:color="auto"/>
          </w:divBdr>
        </w:div>
        <w:div w:id="1664041909">
          <w:marLeft w:val="0"/>
          <w:marRight w:val="0"/>
          <w:marTop w:val="0"/>
          <w:marBottom w:val="0"/>
          <w:divBdr>
            <w:top w:val="none" w:sz="0" w:space="0" w:color="auto"/>
            <w:left w:val="none" w:sz="0" w:space="0" w:color="auto"/>
            <w:bottom w:val="none" w:sz="0" w:space="0" w:color="auto"/>
            <w:right w:val="none" w:sz="0" w:space="0" w:color="auto"/>
          </w:divBdr>
        </w:div>
        <w:div w:id="1678196079">
          <w:marLeft w:val="0"/>
          <w:marRight w:val="0"/>
          <w:marTop w:val="0"/>
          <w:marBottom w:val="0"/>
          <w:divBdr>
            <w:top w:val="none" w:sz="0" w:space="0" w:color="auto"/>
            <w:left w:val="none" w:sz="0" w:space="0" w:color="auto"/>
            <w:bottom w:val="none" w:sz="0" w:space="0" w:color="auto"/>
            <w:right w:val="none" w:sz="0" w:space="0" w:color="auto"/>
          </w:divBdr>
        </w:div>
        <w:div w:id="1687562559">
          <w:marLeft w:val="0"/>
          <w:marRight w:val="0"/>
          <w:marTop w:val="0"/>
          <w:marBottom w:val="0"/>
          <w:divBdr>
            <w:top w:val="none" w:sz="0" w:space="0" w:color="auto"/>
            <w:left w:val="none" w:sz="0" w:space="0" w:color="auto"/>
            <w:bottom w:val="none" w:sz="0" w:space="0" w:color="auto"/>
            <w:right w:val="none" w:sz="0" w:space="0" w:color="auto"/>
          </w:divBdr>
        </w:div>
        <w:div w:id="1720323770">
          <w:marLeft w:val="0"/>
          <w:marRight w:val="0"/>
          <w:marTop w:val="0"/>
          <w:marBottom w:val="0"/>
          <w:divBdr>
            <w:top w:val="none" w:sz="0" w:space="0" w:color="auto"/>
            <w:left w:val="none" w:sz="0" w:space="0" w:color="auto"/>
            <w:bottom w:val="none" w:sz="0" w:space="0" w:color="auto"/>
            <w:right w:val="none" w:sz="0" w:space="0" w:color="auto"/>
          </w:divBdr>
        </w:div>
        <w:div w:id="1731416958">
          <w:marLeft w:val="0"/>
          <w:marRight w:val="0"/>
          <w:marTop w:val="0"/>
          <w:marBottom w:val="0"/>
          <w:divBdr>
            <w:top w:val="none" w:sz="0" w:space="0" w:color="auto"/>
            <w:left w:val="none" w:sz="0" w:space="0" w:color="auto"/>
            <w:bottom w:val="none" w:sz="0" w:space="0" w:color="auto"/>
            <w:right w:val="none" w:sz="0" w:space="0" w:color="auto"/>
          </w:divBdr>
          <w:divsChild>
            <w:div w:id="732393976">
              <w:marLeft w:val="0"/>
              <w:marRight w:val="0"/>
              <w:marTop w:val="0"/>
              <w:marBottom w:val="0"/>
              <w:divBdr>
                <w:top w:val="none" w:sz="0" w:space="0" w:color="auto"/>
                <w:left w:val="none" w:sz="0" w:space="0" w:color="auto"/>
                <w:bottom w:val="none" w:sz="0" w:space="0" w:color="auto"/>
                <w:right w:val="none" w:sz="0" w:space="0" w:color="auto"/>
              </w:divBdr>
            </w:div>
          </w:divsChild>
        </w:div>
        <w:div w:id="1737319090">
          <w:marLeft w:val="0"/>
          <w:marRight w:val="0"/>
          <w:marTop w:val="0"/>
          <w:marBottom w:val="0"/>
          <w:divBdr>
            <w:top w:val="none" w:sz="0" w:space="0" w:color="auto"/>
            <w:left w:val="none" w:sz="0" w:space="0" w:color="auto"/>
            <w:bottom w:val="none" w:sz="0" w:space="0" w:color="auto"/>
            <w:right w:val="none" w:sz="0" w:space="0" w:color="auto"/>
          </w:divBdr>
        </w:div>
        <w:div w:id="1745377350">
          <w:marLeft w:val="0"/>
          <w:marRight w:val="0"/>
          <w:marTop w:val="0"/>
          <w:marBottom w:val="0"/>
          <w:divBdr>
            <w:top w:val="none" w:sz="0" w:space="0" w:color="auto"/>
            <w:left w:val="none" w:sz="0" w:space="0" w:color="auto"/>
            <w:bottom w:val="none" w:sz="0" w:space="0" w:color="auto"/>
            <w:right w:val="none" w:sz="0" w:space="0" w:color="auto"/>
          </w:divBdr>
          <w:divsChild>
            <w:div w:id="158734543">
              <w:marLeft w:val="0"/>
              <w:marRight w:val="0"/>
              <w:marTop w:val="0"/>
              <w:marBottom w:val="0"/>
              <w:divBdr>
                <w:top w:val="none" w:sz="0" w:space="0" w:color="auto"/>
                <w:left w:val="none" w:sz="0" w:space="0" w:color="auto"/>
                <w:bottom w:val="none" w:sz="0" w:space="0" w:color="auto"/>
                <w:right w:val="none" w:sz="0" w:space="0" w:color="auto"/>
              </w:divBdr>
            </w:div>
            <w:div w:id="1447307937">
              <w:marLeft w:val="0"/>
              <w:marRight w:val="0"/>
              <w:marTop w:val="0"/>
              <w:marBottom w:val="0"/>
              <w:divBdr>
                <w:top w:val="none" w:sz="0" w:space="0" w:color="auto"/>
                <w:left w:val="none" w:sz="0" w:space="0" w:color="auto"/>
                <w:bottom w:val="none" w:sz="0" w:space="0" w:color="auto"/>
                <w:right w:val="none" w:sz="0" w:space="0" w:color="auto"/>
              </w:divBdr>
            </w:div>
            <w:div w:id="1514800221">
              <w:marLeft w:val="0"/>
              <w:marRight w:val="0"/>
              <w:marTop w:val="0"/>
              <w:marBottom w:val="0"/>
              <w:divBdr>
                <w:top w:val="none" w:sz="0" w:space="0" w:color="auto"/>
                <w:left w:val="none" w:sz="0" w:space="0" w:color="auto"/>
                <w:bottom w:val="none" w:sz="0" w:space="0" w:color="auto"/>
                <w:right w:val="none" w:sz="0" w:space="0" w:color="auto"/>
              </w:divBdr>
            </w:div>
            <w:div w:id="2077967160">
              <w:marLeft w:val="0"/>
              <w:marRight w:val="0"/>
              <w:marTop w:val="0"/>
              <w:marBottom w:val="0"/>
              <w:divBdr>
                <w:top w:val="none" w:sz="0" w:space="0" w:color="auto"/>
                <w:left w:val="none" w:sz="0" w:space="0" w:color="auto"/>
                <w:bottom w:val="none" w:sz="0" w:space="0" w:color="auto"/>
                <w:right w:val="none" w:sz="0" w:space="0" w:color="auto"/>
              </w:divBdr>
            </w:div>
          </w:divsChild>
        </w:div>
        <w:div w:id="1745714400">
          <w:marLeft w:val="0"/>
          <w:marRight w:val="0"/>
          <w:marTop w:val="0"/>
          <w:marBottom w:val="0"/>
          <w:divBdr>
            <w:top w:val="none" w:sz="0" w:space="0" w:color="auto"/>
            <w:left w:val="none" w:sz="0" w:space="0" w:color="auto"/>
            <w:bottom w:val="none" w:sz="0" w:space="0" w:color="auto"/>
            <w:right w:val="none" w:sz="0" w:space="0" w:color="auto"/>
          </w:divBdr>
        </w:div>
        <w:div w:id="1811703870">
          <w:marLeft w:val="0"/>
          <w:marRight w:val="0"/>
          <w:marTop w:val="0"/>
          <w:marBottom w:val="0"/>
          <w:divBdr>
            <w:top w:val="none" w:sz="0" w:space="0" w:color="auto"/>
            <w:left w:val="none" w:sz="0" w:space="0" w:color="auto"/>
            <w:bottom w:val="none" w:sz="0" w:space="0" w:color="auto"/>
            <w:right w:val="none" w:sz="0" w:space="0" w:color="auto"/>
          </w:divBdr>
        </w:div>
        <w:div w:id="1825969591">
          <w:marLeft w:val="0"/>
          <w:marRight w:val="0"/>
          <w:marTop w:val="0"/>
          <w:marBottom w:val="0"/>
          <w:divBdr>
            <w:top w:val="none" w:sz="0" w:space="0" w:color="auto"/>
            <w:left w:val="none" w:sz="0" w:space="0" w:color="auto"/>
            <w:bottom w:val="none" w:sz="0" w:space="0" w:color="auto"/>
            <w:right w:val="none" w:sz="0" w:space="0" w:color="auto"/>
          </w:divBdr>
        </w:div>
        <w:div w:id="1859655814">
          <w:marLeft w:val="0"/>
          <w:marRight w:val="0"/>
          <w:marTop w:val="0"/>
          <w:marBottom w:val="0"/>
          <w:divBdr>
            <w:top w:val="none" w:sz="0" w:space="0" w:color="auto"/>
            <w:left w:val="none" w:sz="0" w:space="0" w:color="auto"/>
            <w:bottom w:val="none" w:sz="0" w:space="0" w:color="auto"/>
            <w:right w:val="none" w:sz="0" w:space="0" w:color="auto"/>
          </w:divBdr>
        </w:div>
        <w:div w:id="1861043438">
          <w:marLeft w:val="0"/>
          <w:marRight w:val="0"/>
          <w:marTop w:val="0"/>
          <w:marBottom w:val="0"/>
          <w:divBdr>
            <w:top w:val="none" w:sz="0" w:space="0" w:color="auto"/>
            <w:left w:val="none" w:sz="0" w:space="0" w:color="auto"/>
            <w:bottom w:val="none" w:sz="0" w:space="0" w:color="auto"/>
            <w:right w:val="none" w:sz="0" w:space="0" w:color="auto"/>
          </w:divBdr>
        </w:div>
        <w:div w:id="1877809527">
          <w:marLeft w:val="0"/>
          <w:marRight w:val="0"/>
          <w:marTop w:val="0"/>
          <w:marBottom w:val="0"/>
          <w:divBdr>
            <w:top w:val="none" w:sz="0" w:space="0" w:color="auto"/>
            <w:left w:val="none" w:sz="0" w:space="0" w:color="auto"/>
            <w:bottom w:val="none" w:sz="0" w:space="0" w:color="auto"/>
            <w:right w:val="none" w:sz="0" w:space="0" w:color="auto"/>
          </w:divBdr>
          <w:divsChild>
            <w:div w:id="705835518">
              <w:marLeft w:val="0"/>
              <w:marRight w:val="0"/>
              <w:marTop w:val="0"/>
              <w:marBottom w:val="0"/>
              <w:divBdr>
                <w:top w:val="none" w:sz="0" w:space="0" w:color="auto"/>
                <w:left w:val="none" w:sz="0" w:space="0" w:color="auto"/>
                <w:bottom w:val="none" w:sz="0" w:space="0" w:color="auto"/>
                <w:right w:val="none" w:sz="0" w:space="0" w:color="auto"/>
              </w:divBdr>
            </w:div>
          </w:divsChild>
        </w:div>
        <w:div w:id="1894002677">
          <w:marLeft w:val="0"/>
          <w:marRight w:val="0"/>
          <w:marTop w:val="0"/>
          <w:marBottom w:val="0"/>
          <w:divBdr>
            <w:top w:val="none" w:sz="0" w:space="0" w:color="auto"/>
            <w:left w:val="none" w:sz="0" w:space="0" w:color="auto"/>
            <w:bottom w:val="none" w:sz="0" w:space="0" w:color="auto"/>
            <w:right w:val="none" w:sz="0" w:space="0" w:color="auto"/>
          </w:divBdr>
        </w:div>
        <w:div w:id="1962224908">
          <w:marLeft w:val="0"/>
          <w:marRight w:val="0"/>
          <w:marTop w:val="0"/>
          <w:marBottom w:val="0"/>
          <w:divBdr>
            <w:top w:val="none" w:sz="0" w:space="0" w:color="auto"/>
            <w:left w:val="none" w:sz="0" w:space="0" w:color="auto"/>
            <w:bottom w:val="none" w:sz="0" w:space="0" w:color="auto"/>
            <w:right w:val="none" w:sz="0" w:space="0" w:color="auto"/>
          </w:divBdr>
        </w:div>
        <w:div w:id="1966542436">
          <w:marLeft w:val="0"/>
          <w:marRight w:val="0"/>
          <w:marTop w:val="0"/>
          <w:marBottom w:val="0"/>
          <w:divBdr>
            <w:top w:val="none" w:sz="0" w:space="0" w:color="auto"/>
            <w:left w:val="none" w:sz="0" w:space="0" w:color="auto"/>
            <w:bottom w:val="none" w:sz="0" w:space="0" w:color="auto"/>
            <w:right w:val="none" w:sz="0" w:space="0" w:color="auto"/>
          </w:divBdr>
        </w:div>
        <w:div w:id="1970671201">
          <w:marLeft w:val="0"/>
          <w:marRight w:val="0"/>
          <w:marTop w:val="0"/>
          <w:marBottom w:val="0"/>
          <w:divBdr>
            <w:top w:val="none" w:sz="0" w:space="0" w:color="auto"/>
            <w:left w:val="none" w:sz="0" w:space="0" w:color="auto"/>
            <w:bottom w:val="none" w:sz="0" w:space="0" w:color="auto"/>
            <w:right w:val="none" w:sz="0" w:space="0" w:color="auto"/>
          </w:divBdr>
        </w:div>
        <w:div w:id="1972127071">
          <w:marLeft w:val="0"/>
          <w:marRight w:val="0"/>
          <w:marTop w:val="0"/>
          <w:marBottom w:val="0"/>
          <w:divBdr>
            <w:top w:val="none" w:sz="0" w:space="0" w:color="auto"/>
            <w:left w:val="none" w:sz="0" w:space="0" w:color="auto"/>
            <w:bottom w:val="none" w:sz="0" w:space="0" w:color="auto"/>
            <w:right w:val="none" w:sz="0" w:space="0" w:color="auto"/>
          </w:divBdr>
          <w:divsChild>
            <w:div w:id="1323898998">
              <w:marLeft w:val="0"/>
              <w:marRight w:val="0"/>
              <w:marTop w:val="0"/>
              <w:marBottom w:val="0"/>
              <w:divBdr>
                <w:top w:val="none" w:sz="0" w:space="0" w:color="auto"/>
                <w:left w:val="none" w:sz="0" w:space="0" w:color="auto"/>
                <w:bottom w:val="none" w:sz="0" w:space="0" w:color="auto"/>
                <w:right w:val="none" w:sz="0" w:space="0" w:color="auto"/>
              </w:divBdr>
            </w:div>
          </w:divsChild>
        </w:div>
        <w:div w:id="1984039120">
          <w:marLeft w:val="0"/>
          <w:marRight w:val="0"/>
          <w:marTop w:val="0"/>
          <w:marBottom w:val="0"/>
          <w:divBdr>
            <w:top w:val="none" w:sz="0" w:space="0" w:color="auto"/>
            <w:left w:val="none" w:sz="0" w:space="0" w:color="auto"/>
            <w:bottom w:val="none" w:sz="0" w:space="0" w:color="auto"/>
            <w:right w:val="none" w:sz="0" w:space="0" w:color="auto"/>
          </w:divBdr>
        </w:div>
        <w:div w:id="1989167779">
          <w:marLeft w:val="0"/>
          <w:marRight w:val="0"/>
          <w:marTop w:val="0"/>
          <w:marBottom w:val="0"/>
          <w:divBdr>
            <w:top w:val="none" w:sz="0" w:space="0" w:color="auto"/>
            <w:left w:val="none" w:sz="0" w:space="0" w:color="auto"/>
            <w:bottom w:val="none" w:sz="0" w:space="0" w:color="auto"/>
            <w:right w:val="none" w:sz="0" w:space="0" w:color="auto"/>
          </w:divBdr>
        </w:div>
        <w:div w:id="1996566657">
          <w:marLeft w:val="0"/>
          <w:marRight w:val="0"/>
          <w:marTop w:val="0"/>
          <w:marBottom w:val="0"/>
          <w:divBdr>
            <w:top w:val="none" w:sz="0" w:space="0" w:color="auto"/>
            <w:left w:val="none" w:sz="0" w:space="0" w:color="auto"/>
            <w:bottom w:val="none" w:sz="0" w:space="0" w:color="auto"/>
            <w:right w:val="none" w:sz="0" w:space="0" w:color="auto"/>
          </w:divBdr>
        </w:div>
        <w:div w:id="1998534996">
          <w:marLeft w:val="0"/>
          <w:marRight w:val="0"/>
          <w:marTop w:val="0"/>
          <w:marBottom w:val="0"/>
          <w:divBdr>
            <w:top w:val="none" w:sz="0" w:space="0" w:color="auto"/>
            <w:left w:val="none" w:sz="0" w:space="0" w:color="auto"/>
            <w:bottom w:val="none" w:sz="0" w:space="0" w:color="auto"/>
            <w:right w:val="none" w:sz="0" w:space="0" w:color="auto"/>
          </w:divBdr>
        </w:div>
        <w:div w:id="2092464172">
          <w:marLeft w:val="0"/>
          <w:marRight w:val="0"/>
          <w:marTop w:val="0"/>
          <w:marBottom w:val="0"/>
          <w:divBdr>
            <w:top w:val="none" w:sz="0" w:space="0" w:color="auto"/>
            <w:left w:val="none" w:sz="0" w:space="0" w:color="auto"/>
            <w:bottom w:val="none" w:sz="0" w:space="0" w:color="auto"/>
            <w:right w:val="none" w:sz="0" w:space="0" w:color="auto"/>
          </w:divBdr>
        </w:div>
        <w:div w:id="2124107107">
          <w:marLeft w:val="0"/>
          <w:marRight w:val="0"/>
          <w:marTop w:val="0"/>
          <w:marBottom w:val="0"/>
          <w:divBdr>
            <w:top w:val="none" w:sz="0" w:space="0" w:color="auto"/>
            <w:left w:val="none" w:sz="0" w:space="0" w:color="auto"/>
            <w:bottom w:val="none" w:sz="0" w:space="0" w:color="auto"/>
            <w:right w:val="none" w:sz="0" w:space="0" w:color="auto"/>
          </w:divBdr>
          <w:divsChild>
            <w:div w:id="1175193903">
              <w:marLeft w:val="0"/>
              <w:marRight w:val="0"/>
              <w:marTop w:val="0"/>
              <w:marBottom w:val="0"/>
              <w:divBdr>
                <w:top w:val="none" w:sz="0" w:space="0" w:color="auto"/>
                <w:left w:val="none" w:sz="0" w:space="0" w:color="auto"/>
                <w:bottom w:val="none" w:sz="0" w:space="0" w:color="auto"/>
                <w:right w:val="none" w:sz="0" w:space="0" w:color="auto"/>
              </w:divBdr>
            </w:div>
            <w:div w:id="1395926888">
              <w:marLeft w:val="0"/>
              <w:marRight w:val="0"/>
              <w:marTop w:val="0"/>
              <w:marBottom w:val="0"/>
              <w:divBdr>
                <w:top w:val="none" w:sz="0" w:space="0" w:color="auto"/>
                <w:left w:val="none" w:sz="0" w:space="0" w:color="auto"/>
                <w:bottom w:val="none" w:sz="0" w:space="0" w:color="auto"/>
                <w:right w:val="none" w:sz="0" w:space="0" w:color="auto"/>
              </w:divBdr>
            </w:div>
            <w:div w:id="1578051133">
              <w:marLeft w:val="0"/>
              <w:marRight w:val="0"/>
              <w:marTop w:val="0"/>
              <w:marBottom w:val="0"/>
              <w:divBdr>
                <w:top w:val="none" w:sz="0" w:space="0" w:color="auto"/>
                <w:left w:val="none" w:sz="0" w:space="0" w:color="auto"/>
                <w:bottom w:val="none" w:sz="0" w:space="0" w:color="auto"/>
                <w:right w:val="none" w:sz="0" w:space="0" w:color="auto"/>
              </w:divBdr>
            </w:div>
            <w:div w:id="1923834318">
              <w:marLeft w:val="0"/>
              <w:marRight w:val="0"/>
              <w:marTop w:val="0"/>
              <w:marBottom w:val="0"/>
              <w:divBdr>
                <w:top w:val="none" w:sz="0" w:space="0" w:color="auto"/>
                <w:left w:val="none" w:sz="0" w:space="0" w:color="auto"/>
                <w:bottom w:val="none" w:sz="0" w:space="0" w:color="auto"/>
                <w:right w:val="none" w:sz="0" w:space="0" w:color="auto"/>
              </w:divBdr>
            </w:div>
          </w:divsChild>
        </w:div>
        <w:div w:id="2130200144">
          <w:marLeft w:val="0"/>
          <w:marRight w:val="0"/>
          <w:marTop w:val="0"/>
          <w:marBottom w:val="0"/>
          <w:divBdr>
            <w:top w:val="none" w:sz="0" w:space="0" w:color="auto"/>
            <w:left w:val="none" w:sz="0" w:space="0" w:color="auto"/>
            <w:bottom w:val="none" w:sz="0" w:space="0" w:color="auto"/>
            <w:right w:val="none" w:sz="0" w:space="0" w:color="auto"/>
          </w:divBdr>
        </w:div>
      </w:divsChild>
    </w:div>
    <w:div w:id="83459276">
      <w:bodyDiv w:val="1"/>
      <w:marLeft w:val="0"/>
      <w:marRight w:val="0"/>
      <w:marTop w:val="0"/>
      <w:marBottom w:val="0"/>
      <w:divBdr>
        <w:top w:val="none" w:sz="0" w:space="0" w:color="auto"/>
        <w:left w:val="none" w:sz="0" w:space="0" w:color="auto"/>
        <w:bottom w:val="none" w:sz="0" w:space="0" w:color="auto"/>
        <w:right w:val="none" w:sz="0" w:space="0" w:color="auto"/>
      </w:divBdr>
    </w:div>
    <w:div w:id="88431004">
      <w:bodyDiv w:val="1"/>
      <w:marLeft w:val="0"/>
      <w:marRight w:val="0"/>
      <w:marTop w:val="0"/>
      <w:marBottom w:val="0"/>
      <w:divBdr>
        <w:top w:val="none" w:sz="0" w:space="0" w:color="auto"/>
        <w:left w:val="none" w:sz="0" w:space="0" w:color="auto"/>
        <w:bottom w:val="none" w:sz="0" w:space="0" w:color="auto"/>
        <w:right w:val="none" w:sz="0" w:space="0" w:color="auto"/>
      </w:divBdr>
    </w:div>
    <w:div w:id="89277238">
      <w:bodyDiv w:val="1"/>
      <w:marLeft w:val="0"/>
      <w:marRight w:val="0"/>
      <w:marTop w:val="0"/>
      <w:marBottom w:val="0"/>
      <w:divBdr>
        <w:top w:val="none" w:sz="0" w:space="0" w:color="auto"/>
        <w:left w:val="none" w:sz="0" w:space="0" w:color="auto"/>
        <w:bottom w:val="none" w:sz="0" w:space="0" w:color="auto"/>
        <w:right w:val="none" w:sz="0" w:space="0" w:color="auto"/>
      </w:divBdr>
    </w:div>
    <w:div w:id="89469287">
      <w:bodyDiv w:val="1"/>
      <w:marLeft w:val="0"/>
      <w:marRight w:val="0"/>
      <w:marTop w:val="0"/>
      <w:marBottom w:val="0"/>
      <w:divBdr>
        <w:top w:val="none" w:sz="0" w:space="0" w:color="auto"/>
        <w:left w:val="none" w:sz="0" w:space="0" w:color="auto"/>
        <w:bottom w:val="none" w:sz="0" w:space="0" w:color="auto"/>
        <w:right w:val="none" w:sz="0" w:space="0" w:color="auto"/>
      </w:divBdr>
    </w:div>
    <w:div w:id="89740997">
      <w:bodyDiv w:val="1"/>
      <w:marLeft w:val="0"/>
      <w:marRight w:val="0"/>
      <w:marTop w:val="0"/>
      <w:marBottom w:val="0"/>
      <w:divBdr>
        <w:top w:val="none" w:sz="0" w:space="0" w:color="auto"/>
        <w:left w:val="none" w:sz="0" w:space="0" w:color="auto"/>
        <w:bottom w:val="none" w:sz="0" w:space="0" w:color="auto"/>
        <w:right w:val="none" w:sz="0" w:space="0" w:color="auto"/>
      </w:divBdr>
    </w:div>
    <w:div w:id="92634058">
      <w:bodyDiv w:val="1"/>
      <w:marLeft w:val="0"/>
      <w:marRight w:val="0"/>
      <w:marTop w:val="0"/>
      <w:marBottom w:val="0"/>
      <w:divBdr>
        <w:top w:val="none" w:sz="0" w:space="0" w:color="auto"/>
        <w:left w:val="none" w:sz="0" w:space="0" w:color="auto"/>
        <w:bottom w:val="none" w:sz="0" w:space="0" w:color="auto"/>
        <w:right w:val="none" w:sz="0" w:space="0" w:color="auto"/>
      </w:divBdr>
    </w:div>
    <w:div w:id="94640431">
      <w:bodyDiv w:val="1"/>
      <w:marLeft w:val="0"/>
      <w:marRight w:val="0"/>
      <w:marTop w:val="0"/>
      <w:marBottom w:val="0"/>
      <w:divBdr>
        <w:top w:val="none" w:sz="0" w:space="0" w:color="auto"/>
        <w:left w:val="none" w:sz="0" w:space="0" w:color="auto"/>
        <w:bottom w:val="none" w:sz="0" w:space="0" w:color="auto"/>
        <w:right w:val="none" w:sz="0" w:space="0" w:color="auto"/>
      </w:divBdr>
    </w:div>
    <w:div w:id="108598064">
      <w:bodyDiv w:val="1"/>
      <w:marLeft w:val="0"/>
      <w:marRight w:val="0"/>
      <w:marTop w:val="0"/>
      <w:marBottom w:val="0"/>
      <w:divBdr>
        <w:top w:val="none" w:sz="0" w:space="0" w:color="auto"/>
        <w:left w:val="none" w:sz="0" w:space="0" w:color="auto"/>
        <w:bottom w:val="none" w:sz="0" w:space="0" w:color="auto"/>
        <w:right w:val="none" w:sz="0" w:space="0" w:color="auto"/>
      </w:divBdr>
    </w:div>
    <w:div w:id="109445585">
      <w:bodyDiv w:val="1"/>
      <w:marLeft w:val="0"/>
      <w:marRight w:val="0"/>
      <w:marTop w:val="0"/>
      <w:marBottom w:val="0"/>
      <w:divBdr>
        <w:top w:val="none" w:sz="0" w:space="0" w:color="auto"/>
        <w:left w:val="none" w:sz="0" w:space="0" w:color="auto"/>
        <w:bottom w:val="none" w:sz="0" w:space="0" w:color="auto"/>
        <w:right w:val="none" w:sz="0" w:space="0" w:color="auto"/>
      </w:divBdr>
    </w:div>
    <w:div w:id="130171916">
      <w:bodyDiv w:val="1"/>
      <w:marLeft w:val="0"/>
      <w:marRight w:val="0"/>
      <w:marTop w:val="0"/>
      <w:marBottom w:val="0"/>
      <w:divBdr>
        <w:top w:val="none" w:sz="0" w:space="0" w:color="auto"/>
        <w:left w:val="none" w:sz="0" w:space="0" w:color="auto"/>
        <w:bottom w:val="none" w:sz="0" w:space="0" w:color="auto"/>
        <w:right w:val="none" w:sz="0" w:space="0" w:color="auto"/>
      </w:divBdr>
    </w:div>
    <w:div w:id="131559699">
      <w:bodyDiv w:val="1"/>
      <w:marLeft w:val="0"/>
      <w:marRight w:val="0"/>
      <w:marTop w:val="0"/>
      <w:marBottom w:val="0"/>
      <w:divBdr>
        <w:top w:val="none" w:sz="0" w:space="0" w:color="auto"/>
        <w:left w:val="none" w:sz="0" w:space="0" w:color="auto"/>
        <w:bottom w:val="none" w:sz="0" w:space="0" w:color="auto"/>
        <w:right w:val="none" w:sz="0" w:space="0" w:color="auto"/>
      </w:divBdr>
    </w:div>
    <w:div w:id="132870649">
      <w:bodyDiv w:val="1"/>
      <w:marLeft w:val="0"/>
      <w:marRight w:val="0"/>
      <w:marTop w:val="0"/>
      <w:marBottom w:val="0"/>
      <w:divBdr>
        <w:top w:val="none" w:sz="0" w:space="0" w:color="auto"/>
        <w:left w:val="none" w:sz="0" w:space="0" w:color="auto"/>
        <w:bottom w:val="none" w:sz="0" w:space="0" w:color="auto"/>
        <w:right w:val="none" w:sz="0" w:space="0" w:color="auto"/>
      </w:divBdr>
    </w:div>
    <w:div w:id="136801952">
      <w:bodyDiv w:val="1"/>
      <w:marLeft w:val="0"/>
      <w:marRight w:val="0"/>
      <w:marTop w:val="0"/>
      <w:marBottom w:val="0"/>
      <w:divBdr>
        <w:top w:val="none" w:sz="0" w:space="0" w:color="auto"/>
        <w:left w:val="none" w:sz="0" w:space="0" w:color="auto"/>
        <w:bottom w:val="none" w:sz="0" w:space="0" w:color="auto"/>
        <w:right w:val="none" w:sz="0" w:space="0" w:color="auto"/>
      </w:divBdr>
    </w:div>
    <w:div w:id="139467969">
      <w:bodyDiv w:val="1"/>
      <w:marLeft w:val="0"/>
      <w:marRight w:val="0"/>
      <w:marTop w:val="0"/>
      <w:marBottom w:val="0"/>
      <w:divBdr>
        <w:top w:val="none" w:sz="0" w:space="0" w:color="auto"/>
        <w:left w:val="none" w:sz="0" w:space="0" w:color="auto"/>
        <w:bottom w:val="none" w:sz="0" w:space="0" w:color="auto"/>
        <w:right w:val="none" w:sz="0" w:space="0" w:color="auto"/>
      </w:divBdr>
    </w:div>
    <w:div w:id="149102841">
      <w:bodyDiv w:val="1"/>
      <w:marLeft w:val="0"/>
      <w:marRight w:val="0"/>
      <w:marTop w:val="0"/>
      <w:marBottom w:val="0"/>
      <w:divBdr>
        <w:top w:val="none" w:sz="0" w:space="0" w:color="auto"/>
        <w:left w:val="none" w:sz="0" w:space="0" w:color="auto"/>
        <w:bottom w:val="none" w:sz="0" w:space="0" w:color="auto"/>
        <w:right w:val="none" w:sz="0" w:space="0" w:color="auto"/>
      </w:divBdr>
    </w:div>
    <w:div w:id="151720657">
      <w:bodyDiv w:val="1"/>
      <w:marLeft w:val="0"/>
      <w:marRight w:val="0"/>
      <w:marTop w:val="0"/>
      <w:marBottom w:val="0"/>
      <w:divBdr>
        <w:top w:val="none" w:sz="0" w:space="0" w:color="auto"/>
        <w:left w:val="none" w:sz="0" w:space="0" w:color="auto"/>
        <w:bottom w:val="none" w:sz="0" w:space="0" w:color="auto"/>
        <w:right w:val="none" w:sz="0" w:space="0" w:color="auto"/>
      </w:divBdr>
    </w:div>
    <w:div w:id="153957666">
      <w:bodyDiv w:val="1"/>
      <w:marLeft w:val="0"/>
      <w:marRight w:val="0"/>
      <w:marTop w:val="0"/>
      <w:marBottom w:val="0"/>
      <w:divBdr>
        <w:top w:val="none" w:sz="0" w:space="0" w:color="auto"/>
        <w:left w:val="none" w:sz="0" w:space="0" w:color="auto"/>
        <w:bottom w:val="none" w:sz="0" w:space="0" w:color="auto"/>
        <w:right w:val="none" w:sz="0" w:space="0" w:color="auto"/>
      </w:divBdr>
      <w:divsChild>
        <w:div w:id="798038004">
          <w:marLeft w:val="0"/>
          <w:marRight w:val="0"/>
          <w:marTop w:val="0"/>
          <w:marBottom w:val="0"/>
          <w:divBdr>
            <w:top w:val="none" w:sz="0" w:space="0" w:color="auto"/>
            <w:left w:val="none" w:sz="0" w:space="0" w:color="auto"/>
            <w:bottom w:val="none" w:sz="0" w:space="0" w:color="auto"/>
            <w:right w:val="none" w:sz="0" w:space="0" w:color="auto"/>
          </w:divBdr>
        </w:div>
        <w:div w:id="1017347314">
          <w:marLeft w:val="0"/>
          <w:marRight w:val="0"/>
          <w:marTop w:val="0"/>
          <w:marBottom w:val="0"/>
          <w:divBdr>
            <w:top w:val="none" w:sz="0" w:space="0" w:color="auto"/>
            <w:left w:val="none" w:sz="0" w:space="0" w:color="auto"/>
            <w:bottom w:val="none" w:sz="0" w:space="0" w:color="auto"/>
            <w:right w:val="none" w:sz="0" w:space="0" w:color="auto"/>
          </w:divBdr>
        </w:div>
        <w:div w:id="1081565646">
          <w:marLeft w:val="0"/>
          <w:marRight w:val="0"/>
          <w:marTop w:val="0"/>
          <w:marBottom w:val="0"/>
          <w:divBdr>
            <w:top w:val="none" w:sz="0" w:space="0" w:color="auto"/>
            <w:left w:val="none" w:sz="0" w:space="0" w:color="auto"/>
            <w:bottom w:val="none" w:sz="0" w:space="0" w:color="auto"/>
            <w:right w:val="none" w:sz="0" w:space="0" w:color="auto"/>
          </w:divBdr>
        </w:div>
        <w:div w:id="1485855983">
          <w:marLeft w:val="0"/>
          <w:marRight w:val="0"/>
          <w:marTop w:val="0"/>
          <w:marBottom w:val="0"/>
          <w:divBdr>
            <w:top w:val="none" w:sz="0" w:space="0" w:color="auto"/>
            <w:left w:val="none" w:sz="0" w:space="0" w:color="auto"/>
            <w:bottom w:val="none" w:sz="0" w:space="0" w:color="auto"/>
            <w:right w:val="none" w:sz="0" w:space="0" w:color="auto"/>
          </w:divBdr>
        </w:div>
        <w:div w:id="1614286068">
          <w:marLeft w:val="0"/>
          <w:marRight w:val="0"/>
          <w:marTop w:val="0"/>
          <w:marBottom w:val="0"/>
          <w:divBdr>
            <w:top w:val="none" w:sz="0" w:space="0" w:color="auto"/>
            <w:left w:val="none" w:sz="0" w:space="0" w:color="auto"/>
            <w:bottom w:val="none" w:sz="0" w:space="0" w:color="auto"/>
            <w:right w:val="none" w:sz="0" w:space="0" w:color="auto"/>
          </w:divBdr>
        </w:div>
        <w:div w:id="1870144499">
          <w:marLeft w:val="0"/>
          <w:marRight w:val="0"/>
          <w:marTop w:val="0"/>
          <w:marBottom w:val="0"/>
          <w:divBdr>
            <w:top w:val="none" w:sz="0" w:space="0" w:color="auto"/>
            <w:left w:val="none" w:sz="0" w:space="0" w:color="auto"/>
            <w:bottom w:val="none" w:sz="0" w:space="0" w:color="auto"/>
            <w:right w:val="none" w:sz="0" w:space="0" w:color="auto"/>
          </w:divBdr>
        </w:div>
        <w:div w:id="2091198221">
          <w:marLeft w:val="0"/>
          <w:marRight w:val="0"/>
          <w:marTop w:val="0"/>
          <w:marBottom w:val="0"/>
          <w:divBdr>
            <w:top w:val="none" w:sz="0" w:space="0" w:color="auto"/>
            <w:left w:val="none" w:sz="0" w:space="0" w:color="auto"/>
            <w:bottom w:val="none" w:sz="0" w:space="0" w:color="auto"/>
            <w:right w:val="none" w:sz="0" w:space="0" w:color="auto"/>
          </w:divBdr>
        </w:div>
      </w:divsChild>
    </w:div>
    <w:div w:id="160242100">
      <w:bodyDiv w:val="1"/>
      <w:marLeft w:val="0"/>
      <w:marRight w:val="0"/>
      <w:marTop w:val="0"/>
      <w:marBottom w:val="0"/>
      <w:divBdr>
        <w:top w:val="none" w:sz="0" w:space="0" w:color="auto"/>
        <w:left w:val="none" w:sz="0" w:space="0" w:color="auto"/>
        <w:bottom w:val="none" w:sz="0" w:space="0" w:color="auto"/>
        <w:right w:val="none" w:sz="0" w:space="0" w:color="auto"/>
      </w:divBdr>
    </w:div>
    <w:div w:id="160432481">
      <w:bodyDiv w:val="1"/>
      <w:marLeft w:val="0"/>
      <w:marRight w:val="0"/>
      <w:marTop w:val="0"/>
      <w:marBottom w:val="0"/>
      <w:divBdr>
        <w:top w:val="none" w:sz="0" w:space="0" w:color="auto"/>
        <w:left w:val="none" w:sz="0" w:space="0" w:color="auto"/>
        <w:bottom w:val="none" w:sz="0" w:space="0" w:color="auto"/>
        <w:right w:val="none" w:sz="0" w:space="0" w:color="auto"/>
      </w:divBdr>
    </w:div>
    <w:div w:id="161749187">
      <w:bodyDiv w:val="1"/>
      <w:marLeft w:val="0"/>
      <w:marRight w:val="0"/>
      <w:marTop w:val="0"/>
      <w:marBottom w:val="0"/>
      <w:divBdr>
        <w:top w:val="none" w:sz="0" w:space="0" w:color="auto"/>
        <w:left w:val="none" w:sz="0" w:space="0" w:color="auto"/>
        <w:bottom w:val="none" w:sz="0" w:space="0" w:color="auto"/>
        <w:right w:val="none" w:sz="0" w:space="0" w:color="auto"/>
      </w:divBdr>
    </w:div>
    <w:div w:id="173539447">
      <w:bodyDiv w:val="1"/>
      <w:marLeft w:val="0"/>
      <w:marRight w:val="0"/>
      <w:marTop w:val="0"/>
      <w:marBottom w:val="0"/>
      <w:divBdr>
        <w:top w:val="none" w:sz="0" w:space="0" w:color="auto"/>
        <w:left w:val="none" w:sz="0" w:space="0" w:color="auto"/>
        <w:bottom w:val="none" w:sz="0" w:space="0" w:color="auto"/>
        <w:right w:val="none" w:sz="0" w:space="0" w:color="auto"/>
      </w:divBdr>
    </w:div>
    <w:div w:id="174343219">
      <w:bodyDiv w:val="1"/>
      <w:marLeft w:val="0"/>
      <w:marRight w:val="0"/>
      <w:marTop w:val="0"/>
      <w:marBottom w:val="0"/>
      <w:divBdr>
        <w:top w:val="none" w:sz="0" w:space="0" w:color="auto"/>
        <w:left w:val="none" w:sz="0" w:space="0" w:color="auto"/>
        <w:bottom w:val="none" w:sz="0" w:space="0" w:color="auto"/>
        <w:right w:val="none" w:sz="0" w:space="0" w:color="auto"/>
      </w:divBdr>
    </w:div>
    <w:div w:id="177434064">
      <w:bodyDiv w:val="1"/>
      <w:marLeft w:val="0"/>
      <w:marRight w:val="0"/>
      <w:marTop w:val="0"/>
      <w:marBottom w:val="0"/>
      <w:divBdr>
        <w:top w:val="none" w:sz="0" w:space="0" w:color="auto"/>
        <w:left w:val="none" w:sz="0" w:space="0" w:color="auto"/>
        <w:bottom w:val="none" w:sz="0" w:space="0" w:color="auto"/>
        <w:right w:val="none" w:sz="0" w:space="0" w:color="auto"/>
      </w:divBdr>
    </w:div>
    <w:div w:id="189345368">
      <w:bodyDiv w:val="1"/>
      <w:marLeft w:val="0"/>
      <w:marRight w:val="0"/>
      <w:marTop w:val="0"/>
      <w:marBottom w:val="0"/>
      <w:divBdr>
        <w:top w:val="none" w:sz="0" w:space="0" w:color="auto"/>
        <w:left w:val="none" w:sz="0" w:space="0" w:color="auto"/>
        <w:bottom w:val="none" w:sz="0" w:space="0" w:color="auto"/>
        <w:right w:val="none" w:sz="0" w:space="0" w:color="auto"/>
      </w:divBdr>
    </w:div>
    <w:div w:id="189490908">
      <w:bodyDiv w:val="1"/>
      <w:marLeft w:val="0"/>
      <w:marRight w:val="0"/>
      <w:marTop w:val="0"/>
      <w:marBottom w:val="0"/>
      <w:divBdr>
        <w:top w:val="none" w:sz="0" w:space="0" w:color="auto"/>
        <w:left w:val="none" w:sz="0" w:space="0" w:color="auto"/>
        <w:bottom w:val="none" w:sz="0" w:space="0" w:color="auto"/>
        <w:right w:val="none" w:sz="0" w:space="0" w:color="auto"/>
      </w:divBdr>
    </w:div>
    <w:div w:id="190729340">
      <w:bodyDiv w:val="1"/>
      <w:marLeft w:val="0"/>
      <w:marRight w:val="0"/>
      <w:marTop w:val="0"/>
      <w:marBottom w:val="0"/>
      <w:divBdr>
        <w:top w:val="none" w:sz="0" w:space="0" w:color="auto"/>
        <w:left w:val="none" w:sz="0" w:space="0" w:color="auto"/>
        <w:bottom w:val="none" w:sz="0" w:space="0" w:color="auto"/>
        <w:right w:val="none" w:sz="0" w:space="0" w:color="auto"/>
      </w:divBdr>
    </w:div>
    <w:div w:id="196966577">
      <w:bodyDiv w:val="1"/>
      <w:marLeft w:val="0"/>
      <w:marRight w:val="0"/>
      <w:marTop w:val="0"/>
      <w:marBottom w:val="0"/>
      <w:divBdr>
        <w:top w:val="none" w:sz="0" w:space="0" w:color="auto"/>
        <w:left w:val="none" w:sz="0" w:space="0" w:color="auto"/>
        <w:bottom w:val="none" w:sz="0" w:space="0" w:color="auto"/>
        <w:right w:val="none" w:sz="0" w:space="0" w:color="auto"/>
      </w:divBdr>
    </w:div>
    <w:div w:id="198787505">
      <w:bodyDiv w:val="1"/>
      <w:marLeft w:val="0"/>
      <w:marRight w:val="0"/>
      <w:marTop w:val="0"/>
      <w:marBottom w:val="0"/>
      <w:divBdr>
        <w:top w:val="none" w:sz="0" w:space="0" w:color="auto"/>
        <w:left w:val="none" w:sz="0" w:space="0" w:color="auto"/>
        <w:bottom w:val="none" w:sz="0" w:space="0" w:color="auto"/>
        <w:right w:val="none" w:sz="0" w:space="0" w:color="auto"/>
      </w:divBdr>
    </w:div>
    <w:div w:id="199906296">
      <w:bodyDiv w:val="1"/>
      <w:marLeft w:val="0"/>
      <w:marRight w:val="0"/>
      <w:marTop w:val="0"/>
      <w:marBottom w:val="0"/>
      <w:divBdr>
        <w:top w:val="none" w:sz="0" w:space="0" w:color="auto"/>
        <w:left w:val="none" w:sz="0" w:space="0" w:color="auto"/>
        <w:bottom w:val="none" w:sz="0" w:space="0" w:color="auto"/>
        <w:right w:val="none" w:sz="0" w:space="0" w:color="auto"/>
      </w:divBdr>
    </w:div>
    <w:div w:id="202140759">
      <w:bodyDiv w:val="1"/>
      <w:marLeft w:val="0"/>
      <w:marRight w:val="0"/>
      <w:marTop w:val="0"/>
      <w:marBottom w:val="0"/>
      <w:divBdr>
        <w:top w:val="none" w:sz="0" w:space="0" w:color="auto"/>
        <w:left w:val="none" w:sz="0" w:space="0" w:color="auto"/>
        <w:bottom w:val="none" w:sz="0" w:space="0" w:color="auto"/>
        <w:right w:val="none" w:sz="0" w:space="0" w:color="auto"/>
      </w:divBdr>
    </w:div>
    <w:div w:id="209847901">
      <w:bodyDiv w:val="1"/>
      <w:marLeft w:val="0"/>
      <w:marRight w:val="0"/>
      <w:marTop w:val="0"/>
      <w:marBottom w:val="0"/>
      <w:divBdr>
        <w:top w:val="none" w:sz="0" w:space="0" w:color="auto"/>
        <w:left w:val="none" w:sz="0" w:space="0" w:color="auto"/>
        <w:bottom w:val="none" w:sz="0" w:space="0" w:color="auto"/>
        <w:right w:val="none" w:sz="0" w:space="0" w:color="auto"/>
      </w:divBdr>
    </w:div>
    <w:div w:id="218636741">
      <w:bodyDiv w:val="1"/>
      <w:marLeft w:val="0"/>
      <w:marRight w:val="0"/>
      <w:marTop w:val="0"/>
      <w:marBottom w:val="0"/>
      <w:divBdr>
        <w:top w:val="none" w:sz="0" w:space="0" w:color="auto"/>
        <w:left w:val="none" w:sz="0" w:space="0" w:color="auto"/>
        <w:bottom w:val="none" w:sz="0" w:space="0" w:color="auto"/>
        <w:right w:val="none" w:sz="0" w:space="0" w:color="auto"/>
      </w:divBdr>
    </w:div>
    <w:div w:id="219442399">
      <w:bodyDiv w:val="1"/>
      <w:marLeft w:val="0"/>
      <w:marRight w:val="0"/>
      <w:marTop w:val="0"/>
      <w:marBottom w:val="0"/>
      <w:divBdr>
        <w:top w:val="none" w:sz="0" w:space="0" w:color="auto"/>
        <w:left w:val="none" w:sz="0" w:space="0" w:color="auto"/>
        <w:bottom w:val="none" w:sz="0" w:space="0" w:color="auto"/>
        <w:right w:val="none" w:sz="0" w:space="0" w:color="auto"/>
      </w:divBdr>
    </w:div>
    <w:div w:id="224801361">
      <w:bodyDiv w:val="1"/>
      <w:marLeft w:val="0"/>
      <w:marRight w:val="0"/>
      <w:marTop w:val="0"/>
      <w:marBottom w:val="0"/>
      <w:divBdr>
        <w:top w:val="none" w:sz="0" w:space="0" w:color="auto"/>
        <w:left w:val="none" w:sz="0" w:space="0" w:color="auto"/>
        <w:bottom w:val="none" w:sz="0" w:space="0" w:color="auto"/>
        <w:right w:val="none" w:sz="0" w:space="0" w:color="auto"/>
      </w:divBdr>
    </w:div>
    <w:div w:id="231281488">
      <w:bodyDiv w:val="1"/>
      <w:marLeft w:val="0"/>
      <w:marRight w:val="0"/>
      <w:marTop w:val="0"/>
      <w:marBottom w:val="0"/>
      <w:divBdr>
        <w:top w:val="none" w:sz="0" w:space="0" w:color="auto"/>
        <w:left w:val="none" w:sz="0" w:space="0" w:color="auto"/>
        <w:bottom w:val="none" w:sz="0" w:space="0" w:color="auto"/>
        <w:right w:val="none" w:sz="0" w:space="0" w:color="auto"/>
      </w:divBdr>
    </w:div>
    <w:div w:id="232085581">
      <w:bodyDiv w:val="1"/>
      <w:marLeft w:val="0"/>
      <w:marRight w:val="0"/>
      <w:marTop w:val="0"/>
      <w:marBottom w:val="0"/>
      <w:divBdr>
        <w:top w:val="none" w:sz="0" w:space="0" w:color="auto"/>
        <w:left w:val="none" w:sz="0" w:space="0" w:color="auto"/>
        <w:bottom w:val="none" w:sz="0" w:space="0" w:color="auto"/>
        <w:right w:val="none" w:sz="0" w:space="0" w:color="auto"/>
      </w:divBdr>
    </w:div>
    <w:div w:id="241911593">
      <w:bodyDiv w:val="1"/>
      <w:marLeft w:val="0"/>
      <w:marRight w:val="0"/>
      <w:marTop w:val="0"/>
      <w:marBottom w:val="0"/>
      <w:divBdr>
        <w:top w:val="none" w:sz="0" w:space="0" w:color="auto"/>
        <w:left w:val="none" w:sz="0" w:space="0" w:color="auto"/>
        <w:bottom w:val="none" w:sz="0" w:space="0" w:color="auto"/>
        <w:right w:val="none" w:sz="0" w:space="0" w:color="auto"/>
      </w:divBdr>
    </w:div>
    <w:div w:id="246578630">
      <w:bodyDiv w:val="1"/>
      <w:marLeft w:val="0"/>
      <w:marRight w:val="0"/>
      <w:marTop w:val="0"/>
      <w:marBottom w:val="0"/>
      <w:divBdr>
        <w:top w:val="none" w:sz="0" w:space="0" w:color="auto"/>
        <w:left w:val="none" w:sz="0" w:space="0" w:color="auto"/>
        <w:bottom w:val="none" w:sz="0" w:space="0" w:color="auto"/>
        <w:right w:val="none" w:sz="0" w:space="0" w:color="auto"/>
      </w:divBdr>
    </w:div>
    <w:div w:id="250047417">
      <w:bodyDiv w:val="1"/>
      <w:marLeft w:val="0"/>
      <w:marRight w:val="0"/>
      <w:marTop w:val="0"/>
      <w:marBottom w:val="0"/>
      <w:divBdr>
        <w:top w:val="none" w:sz="0" w:space="0" w:color="auto"/>
        <w:left w:val="none" w:sz="0" w:space="0" w:color="auto"/>
        <w:bottom w:val="none" w:sz="0" w:space="0" w:color="auto"/>
        <w:right w:val="none" w:sz="0" w:space="0" w:color="auto"/>
      </w:divBdr>
    </w:div>
    <w:div w:id="261426478">
      <w:bodyDiv w:val="1"/>
      <w:marLeft w:val="0"/>
      <w:marRight w:val="0"/>
      <w:marTop w:val="0"/>
      <w:marBottom w:val="0"/>
      <w:divBdr>
        <w:top w:val="none" w:sz="0" w:space="0" w:color="auto"/>
        <w:left w:val="none" w:sz="0" w:space="0" w:color="auto"/>
        <w:bottom w:val="none" w:sz="0" w:space="0" w:color="auto"/>
        <w:right w:val="none" w:sz="0" w:space="0" w:color="auto"/>
      </w:divBdr>
    </w:div>
    <w:div w:id="267782539">
      <w:bodyDiv w:val="1"/>
      <w:marLeft w:val="0"/>
      <w:marRight w:val="0"/>
      <w:marTop w:val="0"/>
      <w:marBottom w:val="0"/>
      <w:divBdr>
        <w:top w:val="none" w:sz="0" w:space="0" w:color="auto"/>
        <w:left w:val="none" w:sz="0" w:space="0" w:color="auto"/>
        <w:bottom w:val="none" w:sz="0" w:space="0" w:color="auto"/>
        <w:right w:val="none" w:sz="0" w:space="0" w:color="auto"/>
      </w:divBdr>
    </w:div>
    <w:div w:id="271981443">
      <w:bodyDiv w:val="1"/>
      <w:marLeft w:val="0"/>
      <w:marRight w:val="0"/>
      <w:marTop w:val="0"/>
      <w:marBottom w:val="0"/>
      <w:divBdr>
        <w:top w:val="none" w:sz="0" w:space="0" w:color="auto"/>
        <w:left w:val="none" w:sz="0" w:space="0" w:color="auto"/>
        <w:bottom w:val="none" w:sz="0" w:space="0" w:color="auto"/>
        <w:right w:val="none" w:sz="0" w:space="0" w:color="auto"/>
      </w:divBdr>
    </w:div>
    <w:div w:id="289677592">
      <w:bodyDiv w:val="1"/>
      <w:marLeft w:val="0"/>
      <w:marRight w:val="0"/>
      <w:marTop w:val="0"/>
      <w:marBottom w:val="0"/>
      <w:divBdr>
        <w:top w:val="none" w:sz="0" w:space="0" w:color="auto"/>
        <w:left w:val="none" w:sz="0" w:space="0" w:color="auto"/>
        <w:bottom w:val="none" w:sz="0" w:space="0" w:color="auto"/>
        <w:right w:val="none" w:sz="0" w:space="0" w:color="auto"/>
      </w:divBdr>
      <w:divsChild>
        <w:div w:id="3822862">
          <w:marLeft w:val="0"/>
          <w:marRight w:val="0"/>
          <w:marTop w:val="0"/>
          <w:marBottom w:val="0"/>
          <w:divBdr>
            <w:top w:val="none" w:sz="0" w:space="0" w:color="auto"/>
            <w:left w:val="none" w:sz="0" w:space="0" w:color="auto"/>
            <w:bottom w:val="none" w:sz="0" w:space="0" w:color="auto"/>
            <w:right w:val="none" w:sz="0" w:space="0" w:color="auto"/>
          </w:divBdr>
        </w:div>
        <w:div w:id="22903686">
          <w:marLeft w:val="0"/>
          <w:marRight w:val="0"/>
          <w:marTop w:val="0"/>
          <w:marBottom w:val="0"/>
          <w:divBdr>
            <w:top w:val="none" w:sz="0" w:space="0" w:color="auto"/>
            <w:left w:val="none" w:sz="0" w:space="0" w:color="auto"/>
            <w:bottom w:val="none" w:sz="0" w:space="0" w:color="auto"/>
            <w:right w:val="none" w:sz="0" w:space="0" w:color="auto"/>
          </w:divBdr>
        </w:div>
        <w:div w:id="27071302">
          <w:marLeft w:val="0"/>
          <w:marRight w:val="0"/>
          <w:marTop w:val="0"/>
          <w:marBottom w:val="0"/>
          <w:divBdr>
            <w:top w:val="none" w:sz="0" w:space="0" w:color="auto"/>
            <w:left w:val="none" w:sz="0" w:space="0" w:color="auto"/>
            <w:bottom w:val="none" w:sz="0" w:space="0" w:color="auto"/>
            <w:right w:val="none" w:sz="0" w:space="0" w:color="auto"/>
          </w:divBdr>
        </w:div>
        <w:div w:id="50273219">
          <w:marLeft w:val="0"/>
          <w:marRight w:val="0"/>
          <w:marTop w:val="0"/>
          <w:marBottom w:val="0"/>
          <w:divBdr>
            <w:top w:val="none" w:sz="0" w:space="0" w:color="auto"/>
            <w:left w:val="none" w:sz="0" w:space="0" w:color="auto"/>
            <w:bottom w:val="none" w:sz="0" w:space="0" w:color="auto"/>
            <w:right w:val="none" w:sz="0" w:space="0" w:color="auto"/>
          </w:divBdr>
        </w:div>
        <w:div w:id="96947639">
          <w:marLeft w:val="0"/>
          <w:marRight w:val="0"/>
          <w:marTop w:val="0"/>
          <w:marBottom w:val="0"/>
          <w:divBdr>
            <w:top w:val="none" w:sz="0" w:space="0" w:color="auto"/>
            <w:left w:val="none" w:sz="0" w:space="0" w:color="auto"/>
            <w:bottom w:val="none" w:sz="0" w:space="0" w:color="auto"/>
            <w:right w:val="none" w:sz="0" w:space="0" w:color="auto"/>
          </w:divBdr>
        </w:div>
        <w:div w:id="101654077">
          <w:marLeft w:val="0"/>
          <w:marRight w:val="0"/>
          <w:marTop w:val="0"/>
          <w:marBottom w:val="0"/>
          <w:divBdr>
            <w:top w:val="none" w:sz="0" w:space="0" w:color="auto"/>
            <w:left w:val="none" w:sz="0" w:space="0" w:color="auto"/>
            <w:bottom w:val="none" w:sz="0" w:space="0" w:color="auto"/>
            <w:right w:val="none" w:sz="0" w:space="0" w:color="auto"/>
          </w:divBdr>
        </w:div>
        <w:div w:id="106513305">
          <w:marLeft w:val="0"/>
          <w:marRight w:val="0"/>
          <w:marTop w:val="0"/>
          <w:marBottom w:val="0"/>
          <w:divBdr>
            <w:top w:val="none" w:sz="0" w:space="0" w:color="auto"/>
            <w:left w:val="none" w:sz="0" w:space="0" w:color="auto"/>
            <w:bottom w:val="none" w:sz="0" w:space="0" w:color="auto"/>
            <w:right w:val="none" w:sz="0" w:space="0" w:color="auto"/>
          </w:divBdr>
        </w:div>
        <w:div w:id="106851412">
          <w:marLeft w:val="0"/>
          <w:marRight w:val="0"/>
          <w:marTop w:val="0"/>
          <w:marBottom w:val="0"/>
          <w:divBdr>
            <w:top w:val="none" w:sz="0" w:space="0" w:color="auto"/>
            <w:left w:val="none" w:sz="0" w:space="0" w:color="auto"/>
            <w:bottom w:val="none" w:sz="0" w:space="0" w:color="auto"/>
            <w:right w:val="none" w:sz="0" w:space="0" w:color="auto"/>
          </w:divBdr>
        </w:div>
        <w:div w:id="125390815">
          <w:marLeft w:val="0"/>
          <w:marRight w:val="0"/>
          <w:marTop w:val="0"/>
          <w:marBottom w:val="0"/>
          <w:divBdr>
            <w:top w:val="none" w:sz="0" w:space="0" w:color="auto"/>
            <w:left w:val="none" w:sz="0" w:space="0" w:color="auto"/>
            <w:bottom w:val="none" w:sz="0" w:space="0" w:color="auto"/>
            <w:right w:val="none" w:sz="0" w:space="0" w:color="auto"/>
          </w:divBdr>
        </w:div>
        <w:div w:id="184442805">
          <w:marLeft w:val="0"/>
          <w:marRight w:val="0"/>
          <w:marTop w:val="0"/>
          <w:marBottom w:val="0"/>
          <w:divBdr>
            <w:top w:val="none" w:sz="0" w:space="0" w:color="auto"/>
            <w:left w:val="none" w:sz="0" w:space="0" w:color="auto"/>
            <w:bottom w:val="none" w:sz="0" w:space="0" w:color="auto"/>
            <w:right w:val="none" w:sz="0" w:space="0" w:color="auto"/>
          </w:divBdr>
        </w:div>
        <w:div w:id="208301934">
          <w:marLeft w:val="0"/>
          <w:marRight w:val="0"/>
          <w:marTop w:val="0"/>
          <w:marBottom w:val="0"/>
          <w:divBdr>
            <w:top w:val="none" w:sz="0" w:space="0" w:color="auto"/>
            <w:left w:val="none" w:sz="0" w:space="0" w:color="auto"/>
            <w:bottom w:val="none" w:sz="0" w:space="0" w:color="auto"/>
            <w:right w:val="none" w:sz="0" w:space="0" w:color="auto"/>
          </w:divBdr>
        </w:div>
        <w:div w:id="239679455">
          <w:marLeft w:val="0"/>
          <w:marRight w:val="0"/>
          <w:marTop w:val="0"/>
          <w:marBottom w:val="0"/>
          <w:divBdr>
            <w:top w:val="none" w:sz="0" w:space="0" w:color="auto"/>
            <w:left w:val="none" w:sz="0" w:space="0" w:color="auto"/>
            <w:bottom w:val="none" w:sz="0" w:space="0" w:color="auto"/>
            <w:right w:val="none" w:sz="0" w:space="0" w:color="auto"/>
          </w:divBdr>
          <w:divsChild>
            <w:div w:id="334574740">
              <w:marLeft w:val="0"/>
              <w:marRight w:val="0"/>
              <w:marTop w:val="0"/>
              <w:marBottom w:val="0"/>
              <w:divBdr>
                <w:top w:val="none" w:sz="0" w:space="0" w:color="auto"/>
                <w:left w:val="none" w:sz="0" w:space="0" w:color="auto"/>
                <w:bottom w:val="none" w:sz="0" w:space="0" w:color="auto"/>
                <w:right w:val="none" w:sz="0" w:space="0" w:color="auto"/>
              </w:divBdr>
            </w:div>
            <w:div w:id="464394551">
              <w:marLeft w:val="0"/>
              <w:marRight w:val="0"/>
              <w:marTop w:val="0"/>
              <w:marBottom w:val="0"/>
              <w:divBdr>
                <w:top w:val="none" w:sz="0" w:space="0" w:color="auto"/>
                <w:left w:val="none" w:sz="0" w:space="0" w:color="auto"/>
                <w:bottom w:val="none" w:sz="0" w:space="0" w:color="auto"/>
                <w:right w:val="none" w:sz="0" w:space="0" w:color="auto"/>
              </w:divBdr>
            </w:div>
            <w:div w:id="479616574">
              <w:marLeft w:val="0"/>
              <w:marRight w:val="0"/>
              <w:marTop w:val="0"/>
              <w:marBottom w:val="0"/>
              <w:divBdr>
                <w:top w:val="none" w:sz="0" w:space="0" w:color="auto"/>
                <w:left w:val="none" w:sz="0" w:space="0" w:color="auto"/>
                <w:bottom w:val="none" w:sz="0" w:space="0" w:color="auto"/>
                <w:right w:val="none" w:sz="0" w:space="0" w:color="auto"/>
              </w:divBdr>
            </w:div>
            <w:div w:id="1632789380">
              <w:marLeft w:val="0"/>
              <w:marRight w:val="0"/>
              <w:marTop w:val="0"/>
              <w:marBottom w:val="0"/>
              <w:divBdr>
                <w:top w:val="none" w:sz="0" w:space="0" w:color="auto"/>
                <w:left w:val="none" w:sz="0" w:space="0" w:color="auto"/>
                <w:bottom w:val="none" w:sz="0" w:space="0" w:color="auto"/>
                <w:right w:val="none" w:sz="0" w:space="0" w:color="auto"/>
              </w:divBdr>
            </w:div>
            <w:div w:id="1781412040">
              <w:marLeft w:val="0"/>
              <w:marRight w:val="0"/>
              <w:marTop w:val="0"/>
              <w:marBottom w:val="0"/>
              <w:divBdr>
                <w:top w:val="none" w:sz="0" w:space="0" w:color="auto"/>
                <w:left w:val="none" w:sz="0" w:space="0" w:color="auto"/>
                <w:bottom w:val="none" w:sz="0" w:space="0" w:color="auto"/>
                <w:right w:val="none" w:sz="0" w:space="0" w:color="auto"/>
              </w:divBdr>
            </w:div>
          </w:divsChild>
        </w:div>
        <w:div w:id="243732704">
          <w:marLeft w:val="0"/>
          <w:marRight w:val="0"/>
          <w:marTop w:val="0"/>
          <w:marBottom w:val="0"/>
          <w:divBdr>
            <w:top w:val="none" w:sz="0" w:space="0" w:color="auto"/>
            <w:left w:val="none" w:sz="0" w:space="0" w:color="auto"/>
            <w:bottom w:val="none" w:sz="0" w:space="0" w:color="auto"/>
            <w:right w:val="none" w:sz="0" w:space="0" w:color="auto"/>
          </w:divBdr>
          <w:divsChild>
            <w:div w:id="473839022">
              <w:marLeft w:val="0"/>
              <w:marRight w:val="0"/>
              <w:marTop w:val="0"/>
              <w:marBottom w:val="0"/>
              <w:divBdr>
                <w:top w:val="none" w:sz="0" w:space="0" w:color="auto"/>
                <w:left w:val="none" w:sz="0" w:space="0" w:color="auto"/>
                <w:bottom w:val="none" w:sz="0" w:space="0" w:color="auto"/>
                <w:right w:val="none" w:sz="0" w:space="0" w:color="auto"/>
              </w:divBdr>
            </w:div>
            <w:div w:id="602225876">
              <w:marLeft w:val="0"/>
              <w:marRight w:val="0"/>
              <w:marTop w:val="0"/>
              <w:marBottom w:val="0"/>
              <w:divBdr>
                <w:top w:val="none" w:sz="0" w:space="0" w:color="auto"/>
                <w:left w:val="none" w:sz="0" w:space="0" w:color="auto"/>
                <w:bottom w:val="none" w:sz="0" w:space="0" w:color="auto"/>
                <w:right w:val="none" w:sz="0" w:space="0" w:color="auto"/>
              </w:divBdr>
            </w:div>
            <w:div w:id="943999906">
              <w:marLeft w:val="0"/>
              <w:marRight w:val="0"/>
              <w:marTop w:val="0"/>
              <w:marBottom w:val="0"/>
              <w:divBdr>
                <w:top w:val="none" w:sz="0" w:space="0" w:color="auto"/>
                <w:left w:val="none" w:sz="0" w:space="0" w:color="auto"/>
                <w:bottom w:val="none" w:sz="0" w:space="0" w:color="auto"/>
                <w:right w:val="none" w:sz="0" w:space="0" w:color="auto"/>
              </w:divBdr>
            </w:div>
            <w:div w:id="964047696">
              <w:marLeft w:val="0"/>
              <w:marRight w:val="0"/>
              <w:marTop w:val="0"/>
              <w:marBottom w:val="0"/>
              <w:divBdr>
                <w:top w:val="none" w:sz="0" w:space="0" w:color="auto"/>
                <w:left w:val="none" w:sz="0" w:space="0" w:color="auto"/>
                <w:bottom w:val="none" w:sz="0" w:space="0" w:color="auto"/>
                <w:right w:val="none" w:sz="0" w:space="0" w:color="auto"/>
              </w:divBdr>
            </w:div>
            <w:div w:id="1768383559">
              <w:marLeft w:val="0"/>
              <w:marRight w:val="0"/>
              <w:marTop w:val="0"/>
              <w:marBottom w:val="0"/>
              <w:divBdr>
                <w:top w:val="none" w:sz="0" w:space="0" w:color="auto"/>
                <w:left w:val="none" w:sz="0" w:space="0" w:color="auto"/>
                <w:bottom w:val="none" w:sz="0" w:space="0" w:color="auto"/>
                <w:right w:val="none" w:sz="0" w:space="0" w:color="auto"/>
              </w:divBdr>
            </w:div>
          </w:divsChild>
        </w:div>
        <w:div w:id="252856155">
          <w:marLeft w:val="0"/>
          <w:marRight w:val="0"/>
          <w:marTop w:val="0"/>
          <w:marBottom w:val="0"/>
          <w:divBdr>
            <w:top w:val="none" w:sz="0" w:space="0" w:color="auto"/>
            <w:left w:val="none" w:sz="0" w:space="0" w:color="auto"/>
            <w:bottom w:val="none" w:sz="0" w:space="0" w:color="auto"/>
            <w:right w:val="none" w:sz="0" w:space="0" w:color="auto"/>
          </w:divBdr>
        </w:div>
        <w:div w:id="282735651">
          <w:marLeft w:val="0"/>
          <w:marRight w:val="0"/>
          <w:marTop w:val="0"/>
          <w:marBottom w:val="0"/>
          <w:divBdr>
            <w:top w:val="none" w:sz="0" w:space="0" w:color="auto"/>
            <w:left w:val="none" w:sz="0" w:space="0" w:color="auto"/>
            <w:bottom w:val="none" w:sz="0" w:space="0" w:color="auto"/>
            <w:right w:val="none" w:sz="0" w:space="0" w:color="auto"/>
          </w:divBdr>
        </w:div>
        <w:div w:id="287860527">
          <w:marLeft w:val="0"/>
          <w:marRight w:val="0"/>
          <w:marTop w:val="0"/>
          <w:marBottom w:val="0"/>
          <w:divBdr>
            <w:top w:val="none" w:sz="0" w:space="0" w:color="auto"/>
            <w:left w:val="none" w:sz="0" w:space="0" w:color="auto"/>
            <w:bottom w:val="none" w:sz="0" w:space="0" w:color="auto"/>
            <w:right w:val="none" w:sz="0" w:space="0" w:color="auto"/>
          </w:divBdr>
        </w:div>
        <w:div w:id="312563659">
          <w:marLeft w:val="0"/>
          <w:marRight w:val="0"/>
          <w:marTop w:val="0"/>
          <w:marBottom w:val="0"/>
          <w:divBdr>
            <w:top w:val="none" w:sz="0" w:space="0" w:color="auto"/>
            <w:left w:val="none" w:sz="0" w:space="0" w:color="auto"/>
            <w:bottom w:val="none" w:sz="0" w:space="0" w:color="auto"/>
            <w:right w:val="none" w:sz="0" w:space="0" w:color="auto"/>
          </w:divBdr>
        </w:div>
        <w:div w:id="315888803">
          <w:marLeft w:val="0"/>
          <w:marRight w:val="0"/>
          <w:marTop w:val="0"/>
          <w:marBottom w:val="0"/>
          <w:divBdr>
            <w:top w:val="none" w:sz="0" w:space="0" w:color="auto"/>
            <w:left w:val="none" w:sz="0" w:space="0" w:color="auto"/>
            <w:bottom w:val="none" w:sz="0" w:space="0" w:color="auto"/>
            <w:right w:val="none" w:sz="0" w:space="0" w:color="auto"/>
          </w:divBdr>
        </w:div>
        <w:div w:id="331766331">
          <w:marLeft w:val="0"/>
          <w:marRight w:val="0"/>
          <w:marTop w:val="0"/>
          <w:marBottom w:val="0"/>
          <w:divBdr>
            <w:top w:val="none" w:sz="0" w:space="0" w:color="auto"/>
            <w:left w:val="none" w:sz="0" w:space="0" w:color="auto"/>
            <w:bottom w:val="none" w:sz="0" w:space="0" w:color="auto"/>
            <w:right w:val="none" w:sz="0" w:space="0" w:color="auto"/>
          </w:divBdr>
        </w:div>
        <w:div w:id="343409442">
          <w:marLeft w:val="0"/>
          <w:marRight w:val="0"/>
          <w:marTop w:val="0"/>
          <w:marBottom w:val="0"/>
          <w:divBdr>
            <w:top w:val="none" w:sz="0" w:space="0" w:color="auto"/>
            <w:left w:val="none" w:sz="0" w:space="0" w:color="auto"/>
            <w:bottom w:val="none" w:sz="0" w:space="0" w:color="auto"/>
            <w:right w:val="none" w:sz="0" w:space="0" w:color="auto"/>
          </w:divBdr>
        </w:div>
        <w:div w:id="394663771">
          <w:marLeft w:val="0"/>
          <w:marRight w:val="0"/>
          <w:marTop w:val="0"/>
          <w:marBottom w:val="0"/>
          <w:divBdr>
            <w:top w:val="none" w:sz="0" w:space="0" w:color="auto"/>
            <w:left w:val="none" w:sz="0" w:space="0" w:color="auto"/>
            <w:bottom w:val="none" w:sz="0" w:space="0" w:color="auto"/>
            <w:right w:val="none" w:sz="0" w:space="0" w:color="auto"/>
          </w:divBdr>
        </w:div>
        <w:div w:id="445195937">
          <w:marLeft w:val="0"/>
          <w:marRight w:val="0"/>
          <w:marTop w:val="0"/>
          <w:marBottom w:val="0"/>
          <w:divBdr>
            <w:top w:val="none" w:sz="0" w:space="0" w:color="auto"/>
            <w:left w:val="none" w:sz="0" w:space="0" w:color="auto"/>
            <w:bottom w:val="none" w:sz="0" w:space="0" w:color="auto"/>
            <w:right w:val="none" w:sz="0" w:space="0" w:color="auto"/>
          </w:divBdr>
        </w:div>
        <w:div w:id="477261392">
          <w:marLeft w:val="0"/>
          <w:marRight w:val="0"/>
          <w:marTop w:val="0"/>
          <w:marBottom w:val="0"/>
          <w:divBdr>
            <w:top w:val="none" w:sz="0" w:space="0" w:color="auto"/>
            <w:left w:val="none" w:sz="0" w:space="0" w:color="auto"/>
            <w:bottom w:val="none" w:sz="0" w:space="0" w:color="auto"/>
            <w:right w:val="none" w:sz="0" w:space="0" w:color="auto"/>
          </w:divBdr>
        </w:div>
        <w:div w:id="483081189">
          <w:marLeft w:val="0"/>
          <w:marRight w:val="0"/>
          <w:marTop w:val="0"/>
          <w:marBottom w:val="0"/>
          <w:divBdr>
            <w:top w:val="none" w:sz="0" w:space="0" w:color="auto"/>
            <w:left w:val="none" w:sz="0" w:space="0" w:color="auto"/>
            <w:bottom w:val="none" w:sz="0" w:space="0" w:color="auto"/>
            <w:right w:val="none" w:sz="0" w:space="0" w:color="auto"/>
          </w:divBdr>
        </w:div>
        <w:div w:id="493491358">
          <w:marLeft w:val="0"/>
          <w:marRight w:val="0"/>
          <w:marTop w:val="0"/>
          <w:marBottom w:val="0"/>
          <w:divBdr>
            <w:top w:val="none" w:sz="0" w:space="0" w:color="auto"/>
            <w:left w:val="none" w:sz="0" w:space="0" w:color="auto"/>
            <w:bottom w:val="none" w:sz="0" w:space="0" w:color="auto"/>
            <w:right w:val="none" w:sz="0" w:space="0" w:color="auto"/>
          </w:divBdr>
        </w:div>
        <w:div w:id="495341723">
          <w:marLeft w:val="0"/>
          <w:marRight w:val="0"/>
          <w:marTop w:val="0"/>
          <w:marBottom w:val="0"/>
          <w:divBdr>
            <w:top w:val="none" w:sz="0" w:space="0" w:color="auto"/>
            <w:left w:val="none" w:sz="0" w:space="0" w:color="auto"/>
            <w:bottom w:val="none" w:sz="0" w:space="0" w:color="auto"/>
            <w:right w:val="none" w:sz="0" w:space="0" w:color="auto"/>
          </w:divBdr>
        </w:div>
        <w:div w:id="546647094">
          <w:marLeft w:val="0"/>
          <w:marRight w:val="0"/>
          <w:marTop w:val="0"/>
          <w:marBottom w:val="0"/>
          <w:divBdr>
            <w:top w:val="none" w:sz="0" w:space="0" w:color="auto"/>
            <w:left w:val="none" w:sz="0" w:space="0" w:color="auto"/>
            <w:bottom w:val="none" w:sz="0" w:space="0" w:color="auto"/>
            <w:right w:val="none" w:sz="0" w:space="0" w:color="auto"/>
          </w:divBdr>
        </w:div>
        <w:div w:id="551309439">
          <w:marLeft w:val="0"/>
          <w:marRight w:val="0"/>
          <w:marTop w:val="0"/>
          <w:marBottom w:val="0"/>
          <w:divBdr>
            <w:top w:val="none" w:sz="0" w:space="0" w:color="auto"/>
            <w:left w:val="none" w:sz="0" w:space="0" w:color="auto"/>
            <w:bottom w:val="none" w:sz="0" w:space="0" w:color="auto"/>
            <w:right w:val="none" w:sz="0" w:space="0" w:color="auto"/>
          </w:divBdr>
        </w:div>
        <w:div w:id="579296743">
          <w:marLeft w:val="0"/>
          <w:marRight w:val="0"/>
          <w:marTop w:val="0"/>
          <w:marBottom w:val="0"/>
          <w:divBdr>
            <w:top w:val="none" w:sz="0" w:space="0" w:color="auto"/>
            <w:left w:val="none" w:sz="0" w:space="0" w:color="auto"/>
            <w:bottom w:val="none" w:sz="0" w:space="0" w:color="auto"/>
            <w:right w:val="none" w:sz="0" w:space="0" w:color="auto"/>
          </w:divBdr>
          <w:divsChild>
            <w:div w:id="286857374">
              <w:marLeft w:val="0"/>
              <w:marRight w:val="0"/>
              <w:marTop w:val="0"/>
              <w:marBottom w:val="0"/>
              <w:divBdr>
                <w:top w:val="none" w:sz="0" w:space="0" w:color="auto"/>
                <w:left w:val="none" w:sz="0" w:space="0" w:color="auto"/>
                <w:bottom w:val="none" w:sz="0" w:space="0" w:color="auto"/>
                <w:right w:val="none" w:sz="0" w:space="0" w:color="auto"/>
              </w:divBdr>
            </w:div>
            <w:div w:id="636567637">
              <w:marLeft w:val="0"/>
              <w:marRight w:val="0"/>
              <w:marTop w:val="0"/>
              <w:marBottom w:val="0"/>
              <w:divBdr>
                <w:top w:val="none" w:sz="0" w:space="0" w:color="auto"/>
                <w:left w:val="none" w:sz="0" w:space="0" w:color="auto"/>
                <w:bottom w:val="none" w:sz="0" w:space="0" w:color="auto"/>
                <w:right w:val="none" w:sz="0" w:space="0" w:color="auto"/>
              </w:divBdr>
            </w:div>
            <w:div w:id="1413316553">
              <w:marLeft w:val="0"/>
              <w:marRight w:val="0"/>
              <w:marTop w:val="0"/>
              <w:marBottom w:val="0"/>
              <w:divBdr>
                <w:top w:val="none" w:sz="0" w:space="0" w:color="auto"/>
                <w:left w:val="none" w:sz="0" w:space="0" w:color="auto"/>
                <w:bottom w:val="none" w:sz="0" w:space="0" w:color="auto"/>
                <w:right w:val="none" w:sz="0" w:space="0" w:color="auto"/>
              </w:divBdr>
            </w:div>
            <w:div w:id="1840195183">
              <w:marLeft w:val="0"/>
              <w:marRight w:val="0"/>
              <w:marTop w:val="0"/>
              <w:marBottom w:val="0"/>
              <w:divBdr>
                <w:top w:val="none" w:sz="0" w:space="0" w:color="auto"/>
                <w:left w:val="none" w:sz="0" w:space="0" w:color="auto"/>
                <w:bottom w:val="none" w:sz="0" w:space="0" w:color="auto"/>
                <w:right w:val="none" w:sz="0" w:space="0" w:color="auto"/>
              </w:divBdr>
            </w:div>
          </w:divsChild>
        </w:div>
        <w:div w:id="589850498">
          <w:marLeft w:val="0"/>
          <w:marRight w:val="0"/>
          <w:marTop w:val="0"/>
          <w:marBottom w:val="0"/>
          <w:divBdr>
            <w:top w:val="none" w:sz="0" w:space="0" w:color="auto"/>
            <w:left w:val="none" w:sz="0" w:space="0" w:color="auto"/>
            <w:bottom w:val="none" w:sz="0" w:space="0" w:color="auto"/>
            <w:right w:val="none" w:sz="0" w:space="0" w:color="auto"/>
          </w:divBdr>
        </w:div>
        <w:div w:id="604309315">
          <w:marLeft w:val="0"/>
          <w:marRight w:val="0"/>
          <w:marTop w:val="0"/>
          <w:marBottom w:val="0"/>
          <w:divBdr>
            <w:top w:val="none" w:sz="0" w:space="0" w:color="auto"/>
            <w:left w:val="none" w:sz="0" w:space="0" w:color="auto"/>
            <w:bottom w:val="none" w:sz="0" w:space="0" w:color="auto"/>
            <w:right w:val="none" w:sz="0" w:space="0" w:color="auto"/>
          </w:divBdr>
        </w:div>
        <w:div w:id="607007062">
          <w:marLeft w:val="0"/>
          <w:marRight w:val="0"/>
          <w:marTop w:val="0"/>
          <w:marBottom w:val="0"/>
          <w:divBdr>
            <w:top w:val="none" w:sz="0" w:space="0" w:color="auto"/>
            <w:left w:val="none" w:sz="0" w:space="0" w:color="auto"/>
            <w:bottom w:val="none" w:sz="0" w:space="0" w:color="auto"/>
            <w:right w:val="none" w:sz="0" w:space="0" w:color="auto"/>
          </w:divBdr>
        </w:div>
        <w:div w:id="612247675">
          <w:marLeft w:val="0"/>
          <w:marRight w:val="0"/>
          <w:marTop w:val="0"/>
          <w:marBottom w:val="0"/>
          <w:divBdr>
            <w:top w:val="none" w:sz="0" w:space="0" w:color="auto"/>
            <w:left w:val="none" w:sz="0" w:space="0" w:color="auto"/>
            <w:bottom w:val="none" w:sz="0" w:space="0" w:color="auto"/>
            <w:right w:val="none" w:sz="0" w:space="0" w:color="auto"/>
          </w:divBdr>
        </w:div>
        <w:div w:id="619530756">
          <w:marLeft w:val="0"/>
          <w:marRight w:val="0"/>
          <w:marTop w:val="0"/>
          <w:marBottom w:val="0"/>
          <w:divBdr>
            <w:top w:val="none" w:sz="0" w:space="0" w:color="auto"/>
            <w:left w:val="none" w:sz="0" w:space="0" w:color="auto"/>
            <w:bottom w:val="none" w:sz="0" w:space="0" w:color="auto"/>
            <w:right w:val="none" w:sz="0" w:space="0" w:color="auto"/>
          </w:divBdr>
          <w:divsChild>
            <w:div w:id="20985250">
              <w:marLeft w:val="0"/>
              <w:marRight w:val="0"/>
              <w:marTop w:val="0"/>
              <w:marBottom w:val="0"/>
              <w:divBdr>
                <w:top w:val="none" w:sz="0" w:space="0" w:color="auto"/>
                <w:left w:val="none" w:sz="0" w:space="0" w:color="auto"/>
                <w:bottom w:val="none" w:sz="0" w:space="0" w:color="auto"/>
                <w:right w:val="none" w:sz="0" w:space="0" w:color="auto"/>
              </w:divBdr>
            </w:div>
            <w:div w:id="175728381">
              <w:marLeft w:val="0"/>
              <w:marRight w:val="0"/>
              <w:marTop w:val="0"/>
              <w:marBottom w:val="0"/>
              <w:divBdr>
                <w:top w:val="none" w:sz="0" w:space="0" w:color="auto"/>
                <w:left w:val="none" w:sz="0" w:space="0" w:color="auto"/>
                <w:bottom w:val="none" w:sz="0" w:space="0" w:color="auto"/>
                <w:right w:val="none" w:sz="0" w:space="0" w:color="auto"/>
              </w:divBdr>
            </w:div>
            <w:div w:id="581447187">
              <w:marLeft w:val="0"/>
              <w:marRight w:val="0"/>
              <w:marTop w:val="0"/>
              <w:marBottom w:val="0"/>
              <w:divBdr>
                <w:top w:val="none" w:sz="0" w:space="0" w:color="auto"/>
                <w:left w:val="none" w:sz="0" w:space="0" w:color="auto"/>
                <w:bottom w:val="none" w:sz="0" w:space="0" w:color="auto"/>
                <w:right w:val="none" w:sz="0" w:space="0" w:color="auto"/>
              </w:divBdr>
            </w:div>
            <w:div w:id="766847303">
              <w:marLeft w:val="0"/>
              <w:marRight w:val="0"/>
              <w:marTop w:val="0"/>
              <w:marBottom w:val="0"/>
              <w:divBdr>
                <w:top w:val="none" w:sz="0" w:space="0" w:color="auto"/>
                <w:left w:val="none" w:sz="0" w:space="0" w:color="auto"/>
                <w:bottom w:val="none" w:sz="0" w:space="0" w:color="auto"/>
                <w:right w:val="none" w:sz="0" w:space="0" w:color="auto"/>
              </w:divBdr>
            </w:div>
            <w:div w:id="1912497886">
              <w:marLeft w:val="0"/>
              <w:marRight w:val="0"/>
              <w:marTop w:val="0"/>
              <w:marBottom w:val="0"/>
              <w:divBdr>
                <w:top w:val="none" w:sz="0" w:space="0" w:color="auto"/>
                <w:left w:val="none" w:sz="0" w:space="0" w:color="auto"/>
                <w:bottom w:val="none" w:sz="0" w:space="0" w:color="auto"/>
                <w:right w:val="none" w:sz="0" w:space="0" w:color="auto"/>
              </w:divBdr>
            </w:div>
          </w:divsChild>
        </w:div>
        <w:div w:id="634026853">
          <w:marLeft w:val="0"/>
          <w:marRight w:val="0"/>
          <w:marTop w:val="0"/>
          <w:marBottom w:val="0"/>
          <w:divBdr>
            <w:top w:val="none" w:sz="0" w:space="0" w:color="auto"/>
            <w:left w:val="none" w:sz="0" w:space="0" w:color="auto"/>
            <w:bottom w:val="none" w:sz="0" w:space="0" w:color="auto"/>
            <w:right w:val="none" w:sz="0" w:space="0" w:color="auto"/>
          </w:divBdr>
        </w:div>
        <w:div w:id="643511378">
          <w:marLeft w:val="0"/>
          <w:marRight w:val="0"/>
          <w:marTop w:val="0"/>
          <w:marBottom w:val="0"/>
          <w:divBdr>
            <w:top w:val="none" w:sz="0" w:space="0" w:color="auto"/>
            <w:left w:val="none" w:sz="0" w:space="0" w:color="auto"/>
            <w:bottom w:val="none" w:sz="0" w:space="0" w:color="auto"/>
            <w:right w:val="none" w:sz="0" w:space="0" w:color="auto"/>
          </w:divBdr>
        </w:div>
        <w:div w:id="656688650">
          <w:marLeft w:val="0"/>
          <w:marRight w:val="0"/>
          <w:marTop w:val="0"/>
          <w:marBottom w:val="0"/>
          <w:divBdr>
            <w:top w:val="none" w:sz="0" w:space="0" w:color="auto"/>
            <w:left w:val="none" w:sz="0" w:space="0" w:color="auto"/>
            <w:bottom w:val="none" w:sz="0" w:space="0" w:color="auto"/>
            <w:right w:val="none" w:sz="0" w:space="0" w:color="auto"/>
          </w:divBdr>
        </w:div>
        <w:div w:id="664209785">
          <w:marLeft w:val="0"/>
          <w:marRight w:val="0"/>
          <w:marTop w:val="0"/>
          <w:marBottom w:val="0"/>
          <w:divBdr>
            <w:top w:val="none" w:sz="0" w:space="0" w:color="auto"/>
            <w:left w:val="none" w:sz="0" w:space="0" w:color="auto"/>
            <w:bottom w:val="none" w:sz="0" w:space="0" w:color="auto"/>
            <w:right w:val="none" w:sz="0" w:space="0" w:color="auto"/>
          </w:divBdr>
        </w:div>
        <w:div w:id="672877892">
          <w:marLeft w:val="0"/>
          <w:marRight w:val="0"/>
          <w:marTop w:val="0"/>
          <w:marBottom w:val="0"/>
          <w:divBdr>
            <w:top w:val="none" w:sz="0" w:space="0" w:color="auto"/>
            <w:left w:val="none" w:sz="0" w:space="0" w:color="auto"/>
            <w:bottom w:val="none" w:sz="0" w:space="0" w:color="auto"/>
            <w:right w:val="none" w:sz="0" w:space="0" w:color="auto"/>
          </w:divBdr>
        </w:div>
        <w:div w:id="673193009">
          <w:marLeft w:val="0"/>
          <w:marRight w:val="0"/>
          <w:marTop w:val="0"/>
          <w:marBottom w:val="0"/>
          <w:divBdr>
            <w:top w:val="none" w:sz="0" w:space="0" w:color="auto"/>
            <w:left w:val="none" w:sz="0" w:space="0" w:color="auto"/>
            <w:bottom w:val="none" w:sz="0" w:space="0" w:color="auto"/>
            <w:right w:val="none" w:sz="0" w:space="0" w:color="auto"/>
          </w:divBdr>
        </w:div>
        <w:div w:id="683358957">
          <w:marLeft w:val="0"/>
          <w:marRight w:val="0"/>
          <w:marTop w:val="0"/>
          <w:marBottom w:val="0"/>
          <w:divBdr>
            <w:top w:val="none" w:sz="0" w:space="0" w:color="auto"/>
            <w:left w:val="none" w:sz="0" w:space="0" w:color="auto"/>
            <w:bottom w:val="none" w:sz="0" w:space="0" w:color="auto"/>
            <w:right w:val="none" w:sz="0" w:space="0" w:color="auto"/>
          </w:divBdr>
        </w:div>
        <w:div w:id="745146810">
          <w:marLeft w:val="0"/>
          <w:marRight w:val="0"/>
          <w:marTop w:val="0"/>
          <w:marBottom w:val="0"/>
          <w:divBdr>
            <w:top w:val="none" w:sz="0" w:space="0" w:color="auto"/>
            <w:left w:val="none" w:sz="0" w:space="0" w:color="auto"/>
            <w:bottom w:val="none" w:sz="0" w:space="0" w:color="auto"/>
            <w:right w:val="none" w:sz="0" w:space="0" w:color="auto"/>
          </w:divBdr>
        </w:div>
        <w:div w:id="774443167">
          <w:marLeft w:val="0"/>
          <w:marRight w:val="0"/>
          <w:marTop w:val="0"/>
          <w:marBottom w:val="0"/>
          <w:divBdr>
            <w:top w:val="none" w:sz="0" w:space="0" w:color="auto"/>
            <w:left w:val="none" w:sz="0" w:space="0" w:color="auto"/>
            <w:bottom w:val="none" w:sz="0" w:space="0" w:color="auto"/>
            <w:right w:val="none" w:sz="0" w:space="0" w:color="auto"/>
          </w:divBdr>
        </w:div>
        <w:div w:id="789126576">
          <w:marLeft w:val="0"/>
          <w:marRight w:val="0"/>
          <w:marTop w:val="0"/>
          <w:marBottom w:val="0"/>
          <w:divBdr>
            <w:top w:val="none" w:sz="0" w:space="0" w:color="auto"/>
            <w:left w:val="none" w:sz="0" w:space="0" w:color="auto"/>
            <w:bottom w:val="none" w:sz="0" w:space="0" w:color="auto"/>
            <w:right w:val="none" w:sz="0" w:space="0" w:color="auto"/>
          </w:divBdr>
        </w:div>
        <w:div w:id="802120174">
          <w:marLeft w:val="0"/>
          <w:marRight w:val="0"/>
          <w:marTop w:val="0"/>
          <w:marBottom w:val="0"/>
          <w:divBdr>
            <w:top w:val="none" w:sz="0" w:space="0" w:color="auto"/>
            <w:left w:val="none" w:sz="0" w:space="0" w:color="auto"/>
            <w:bottom w:val="none" w:sz="0" w:space="0" w:color="auto"/>
            <w:right w:val="none" w:sz="0" w:space="0" w:color="auto"/>
          </w:divBdr>
        </w:div>
        <w:div w:id="805700269">
          <w:marLeft w:val="0"/>
          <w:marRight w:val="0"/>
          <w:marTop w:val="0"/>
          <w:marBottom w:val="0"/>
          <w:divBdr>
            <w:top w:val="none" w:sz="0" w:space="0" w:color="auto"/>
            <w:left w:val="none" w:sz="0" w:space="0" w:color="auto"/>
            <w:bottom w:val="none" w:sz="0" w:space="0" w:color="auto"/>
            <w:right w:val="none" w:sz="0" w:space="0" w:color="auto"/>
          </w:divBdr>
        </w:div>
        <w:div w:id="819224990">
          <w:marLeft w:val="0"/>
          <w:marRight w:val="0"/>
          <w:marTop w:val="0"/>
          <w:marBottom w:val="0"/>
          <w:divBdr>
            <w:top w:val="none" w:sz="0" w:space="0" w:color="auto"/>
            <w:left w:val="none" w:sz="0" w:space="0" w:color="auto"/>
            <w:bottom w:val="none" w:sz="0" w:space="0" w:color="auto"/>
            <w:right w:val="none" w:sz="0" w:space="0" w:color="auto"/>
          </w:divBdr>
          <w:divsChild>
            <w:div w:id="290477826">
              <w:marLeft w:val="0"/>
              <w:marRight w:val="0"/>
              <w:marTop w:val="0"/>
              <w:marBottom w:val="0"/>
              <w:divBdr>
                <w:top w:val="none" w:sz="0" w:space="0" w:color="auto"/>
                <w:left w:val="none" w:sz="0" w:space="0" w:color="auto"/>
                <w:bottom w:val="none" w:sz="0" w:space="0" w:color="auto"/>
                <w:right w:val="none" w:sz="0" w:space="0" w:color="auto"/>
              </w:divBdr>
            </w:div>
            <w:div w:id="930427890">
              <w:marLeft w:val="0"/>
              <w:marRight w:val="0"/>
              <w:marTop w:val="0"/>
              <w:marBottom w:val="0"/>
              <w:divBdr>
                <w:top w:val="none" w:sz="0" w:space="0" w:color="auto"/>
                <w:left w:val="none" w:sz="0" w:space="0" w:color="auto"/>
                <w:bottom w:val="none" w:sz="0" w:space="0" w:color="auto"/>
                <w:right w:val="none" w:sz="0" w:space="0" w:color="auto"/>
              </w:divBdr>
            </w:div>
            <w:div w:id="1091774565">
              <w:marLeft w:val="0"/>
              <w:marRight w:val="0"/>
              <w:marTop w:val="0"/>
              <w:marBottom w:val="0"/>
              <w:divBdr>
                <w:top w:val="none" w:sz="0" w:space="0" w:color="auto"/>
                <w:left w:val="none" w:sz="0" w:space="0" w:color="auto"/>
                <w:bottom w:val="none" w:sz="0" w:space="0" w:color="auto"/>
                <w:right w:val="none" w:sz="0" w:space="0" w:color="auto"/>
              </w:divBdr>
            </w:div>
            <w:div w:id="1865287778">
              <w:marLeft w:val="0"/>
              <w:marRight w:val="0"/>
              <w:marTop w:val="0"/>
              <w:marBottom w:val="0"/>
              <w:divBdr>
                <w:top w:val="none" w:sz="0" w:space="0" w:color="auto"/>
                <w:left w:val="none" w:sz="0" w:space="0" w:color="auto"/>
                <w:bottom w:val="none" w:sz="0" w:space="0" w:color="auto"/>
                <w:right w:val="none" w:sz="0" w:space="0" w:color="auto"/>
              </w:divBdr>
            </w:div>
            <w:div w:id="2083679517">
              <w:marLeft w:val="0"/>
              <w:marRight w:val="0"/>
              <w:marTop w:val="0"/>
              <w:marBottom w:val="0"/>
              <w:divBdr>
                <w:top w:val="none" w:sz="0" w:space="0" w:color="auto"/>
                <w:left w:val="none" w:sz="0" w:space="0" w:color="auto"/>
                <w:bottom w:val="none" w:sz="0" w:space="0" w:color="auto"/>
                <w:right w:val="none" w:sz="0" w:space="0" w:color="auto"/>
              </w:divBdr>
            </w:div>
          </w:divsChild>
        </w:div>
        <w:div w:id="891769254">
          <w:marLeft w:val="0"/>
          <w:marRight w:val="0"/>
          <w:marTop w:val="0"/>
          <w:marBottom w:val="0"/>
          <w:divBdr>
            <w:top w:val="none" w:sz="0" w:space="0" w:color="auto"/>
            <w:left w:val="none" w:sz="0" w:space="0" w:color="auto"/>
            <w:bottom w:val="none" w:sz="0" w:space="0" w:color="auto"/>
            <w:right w:val="none" w:sz="0" w:space="0" w:color="auto"/>
          </w:divBdr>
        </w:div>
        <w:div w:id="892934572">
          <w:marLeft w:val="0"/>
          <w:marRight w:val="0"/>
          <w:marTop w:val="0"/>
          <w:marBottom w:val="0"/>
          <w:divBdr>
            <w:top w:val="none" w:sz="0" w:space="0" w:color="auto"/>
            <w:left w:val="none" w:sz="0" w:space="0" w:color="auto"/>
            <w:bottom w:val="none" w:sz="0" w:space="0" w:color="auto"/>
            <w:right w:val="none" w:sz="0" w:space="0" w:color="auto"/>
          </w:divBdr>
          <w:divsChild>
            <w:div w:id="3288924">
              <w:marLeft w:val="0"/>
              <w:marRight w:val="0"/>
              <w:marTop w:val="0"/>
              <w:marBottom w:val="0"/>
              <w:divBdr>
                <w:top w:val="none" w:sz="0" w:space="0" w:color="auto"/>
                <w:left w:val="none" w:sz="0" w:space="0" w:color="auto"/>
                <w:bottom w:val="none" w:sz="0" w:space="0" w:color="auto"/>
                <w:right w:val="none" w:sz="0" w:space="0" w:color="auto"/>
              </w:divBdr>
            </w:div>
            <w:div w:id="56973585">
              <w:marLeft w:val="0"/>
              <w:marRight w:val="0"/>
              <w:marTop w:val="0"/>
              <w:marBottom w:val="0"/>
              <w:divBdr>
                <w:top w:val="none" w:sz="0" w:space="0" w:color="auto"/>
                <w:left w:val="none" w:sz="0" w:space="0" w:color="auto"/>
                <w:bottom w:val="none" w:sz="0" w:space="0" w:color="auto"/>
                <w:right w:val="none" w:sz="0" w:space="0" w:color="auto"/>
              </w:divBdr>
            </w:div>
            <w:div w:id="792139077">
              <w:marLeft w:val="0"/>
              <w:marRight w:val="0"/>
              <w:marTop w:val="0"/>
              <w:marBottom w:val="0"/>
              <w:divBdr>
                <w:top w:val="none" w:sz="0" w:space="0" w:color="auto"/>
                <w:left w:val="none" w:sz="0" w:space="0" w:color="auto"/>
                <w:bottom w:val="none" w:sz="0" w:space="0" w:color="auto"/>
                <w:right w:val="none" w:sz="0" w:space="0" w:color="auto"/>
              </w:divBdr>
            </w:div>
            <w:div w:id="1895120882">
              <w:marLeft w:val="0"/>
              <w:marRight w:val="0"/>
              <w:marTop w:val="0"/>
              <w:marBottom w:val="0"/>
              <w:divBdr>
                <w:top w:val="none" w:sz="0" w:space="0" w:color="auto"/>
                <w:left w:val="none" w:sz="0" w:space="0" w:color="auto"/>
                <w:bottom w:val="none" w:sz="0" w:space="0" w:color="auto"/>
                <w:right w:val="none" w:sz="0" w:space="0" w:color="auto"/>
              </w:divBdr>
            </w:div>
            <w:div w:id="1955089625">
              <w:marLeft w:val="0"/>
              <w:marRight w:val="0"/>
              <w:marTop w:val="0"/>
              <w:marBottom w:val="0"/>
              <w:divBdr>
                <w:top w:val="none" w:sz="0" w:space="0" w:color="auto"/>
                <w:left w:val="none" w:sz="0" w:space="0" w:color="auto"/>
                <w:bottom w:val="none" w:sz="0" w:space="0" w:color="auto"/>
                <w:right w:val="none" w:sz="0" w:space="0" w:color="auto"/>
              </w:divBdr>
            </w:div>
          </w:divsChild>
        </w:div>
        <w:div w:id="904293540">
          <w:marLeft w:val="0"/>
          <w:marRight w:val="0"/>
          <w:marTop w:val="0"/>
          <w:marBottom w:val="0"/>
          <w:divBdr>
            <w:top w:val="none" w:sz="0" w:space="0" w:color="auto"/>
            <w:left w:val="none" w:sz="0" w:space="0" w:color="auto"/>
            <w:bottom w:val="none" w:sz="0" w:space="0" w:color="auto"/>
            <w:right w:val="none" w:sz="0" w:space="0" w:color="auto"/>
          </w:divBdr>
        </w:div>
        <w:div w:id="905385099">
          <w:marLeft w:val="0"/>
          <w:marRight w:val="0"/>
          <w:marTop w:val="0"/>
          <w:marBottom w:val="0"/>
          <w:divBdr>
            <w:top w:val="none" w:sz="0" w:space="0" w:color="auto"/>
            <w:left w:val="none" w:sz="0" w:space="0" w:color="auto"/>
            <w:bottom w:val="none" w:sz="0" w:space="0" w:color="auto"/>
            <w:right w:val="none" w:sz="0" w:space="0" w:color="auto"/>
          </w:divBdr>
        </w:div>
        <w:div w:id="906526461">
          <w:marLeft w:val="0"/>
          <w:marRight w:val="0"/>
          <w:marTop w:val="0"/>
          <w:marBottom w:val="0"/>
          <w:divBdr>
            <w:top w:val="none" w:sz="0" w:space="0" w:color="auto"/>
            <w:left w:val="none" w:sz="0" w:space="0" w:color="auto"/>
            <w:bottom w:val="none" w:sz="0" w:space="0" w:color="auto"/>
            <w:right w:val="none" w:sz="0" w:space="0" w:color="auto"/>
          </w:divBdr>
        </w:div>
        <w:div w:id="920525620">
          <w:marLeft w:val="0"/>
          <w:marRight w:val="0"/>
          <w:marTop w:val="0"/>
          <w:marBottom w:val="0"/>
          <w:divBdr>
            <w:top w:val="none" w:sz="0" w:space="0" w:color="auto"/>
            <w:left w:val="none" w:sz="0" w:space="0" w:color="auto"/>
            <w:bottom w:val="none" w:sz="0" w:space="0" w:color="auto"/>
            <w:right w:val="none" w:sz="0" w:space="0" w:color="auto"/>
          </w:divBdr>
        </w:div>
        <w:div w:id="924146289">
          <w:marLeft w:val="0"/>
          <w:marRight w:val="0"/>
          <w:marTop w:val="0"/>
          <w:marBottom w:val="0"/>
          <w:divBdr>
            <w:top w:val="none" w:sz="0" w:space="0" w:color="auto"/>
            <w:left w:val="none" w:sz="0" w:space="0" w:color="auto"/>
            <w:bottom w:val="none" w:sz="0" w:space="0" w:color="auto"/>
            <w:right w:val="none" w:sz="0" w:space="0" w:color="auto"/>
          </w:divBdr>
        </w:div>
        <w:div w:id="944772775">
          <w:marLeft w:val="0"/>
          <w:marRight w:val="0"/>
          <w:marTop w:val="0"/>
          <w:marBottom w:val="0"/>
          <w:divBdr>
            <w:top w:val="none" w:sz="0" w:space="0" w:color="auto"/>
            <w:left w:val="none" w:sz="0" w:space="0" w:color="auto"/>
            <w:bottom w:val="none" w:sz="0" w:space="0" w:color="auto"/>
            <w:right w:val="none" w:sz="0" w:space="0" w:color="auto"/>
          </w:divBdr>
        </w:div>
        <w:div w:id="945234784">
          <w:marLeft w:val="0"/>
          <w:marRight w:val="0"/>
          <w:marTop w:val="0"/>
          <w:marBottom w:val="0"/>
          <w:divBdr>
            <w:top w:val="none" w:sz="0" w:space="0" w:color="auto"/>
            <w:left w:val="none" w:sz="0" w:space="0" w:color="auto"/>
            <w:bottom w:val="none" w:sz="0" w:space="0" w:color="auto"/>
            <w:right w:val="none" w:sz="0" w:space="0" w:color="auto"/>
          </w:divBdr>
          <w:divsChild>
            <w:div w:id="38281372">
              <w:marLeft w:val="0"/>
              <w:marRight w:val="0"/>
              <w:marTop w:val="0"/>
              <w:marBottom w:val="0"/>
              <w:divBdr>
                <w:top w:val="none" w:sz="0" w:space="0" w:color="auto"/>
                <w:left w:val="none" w:sz="0" w:space="0" w:color="auto"/>
                <w:bottom w:val="none" w:sz="0" w:space="0" w:color="auto"/>
                <w:right w:val="none" w:sz="0" w:space="0" w:color="auto"/>
              </w:divBdr>
            </w:div>
            <w:div w:id="199830943">
              <w:marLeft w:val="0"/>
              <w:marRight w:val="0"/>
              <w:marTop w:val="0"/>
              <w:marBottom w:val="0"/>
              <w:divBdr>
                <w:top w:val="none" w:sz="0" w:space="0" w:color="auto"/>
                <w:left w:val="none" w:sz="0" w:space="0" w:color="auto"/>
                <w:bottom w:val="none" w:sz="0" w:space="0" w:color="auto"/>
                <w:right w:val="none" w:sz="0" w:space="0" w:color="auto"/>
              </w:divBdr>
            </w:div>
            <w:div w:id="1327393515">
              <w:marLeft w:val="0"/>
              <w:marRight w:val="0"/>
              <w:marTop w:val="0"/>
              <w:marBottom w:val="0"/>
              <w:divBdr>
                <w:top w:val="none" w:sz="0" w:space="0" w:color="auto"/>
                <w:left w:val="none" w:sz="0" w:space="0" w:color="auto"/>
                <w:bottom w:val="none" w:sz="0" w:space="0" w:color="auto"/>
                <w:right w:val="none" w:sz="0" w:space="0" w:color="auto"/>
              </w:divBdr>
            </w:div>
            <w:div w:id="1836535254">
              <w:marLeft w:val="0"/>
              <w:marRight w:val="0"/>
              <w:marTop w:val="0"/>
              <w:marBottom w:val="0"/>
              <w:divBdr>
                <w:top w:val="none" w:sz="0" w:space="0" w:color="auto"/>
                <w:left w:val="none" w:sz="0" w:space="0" w:color="auto"/>
                <w:bottom w:val="none" w:sz="0" w:space="0" w:color="auto"/>
                <w:right w:val="none" w:sz="0" w:space="0" w:color="auto"/>
              </w:divBdr>
            </w:div>
            <w:div w:id="2096315838">
              <w:marLeft w:val="0"/>
              <w:marRight w:val="0"/>
              <w:marTop w:val="0"/>
              <w:marBottom w:val="0"/>
              <w:divBdr>
                <w:top w:val="none" w:sz="0" w:space="0" w:color="auto"/>
                <w:left w:val="none" w:sz="0" w:space="0" w:color="auto"/>
                <w:bottom w:val="none" w:sz="0" w:space="0" w:color="auto"/>
                <w:right w:val="none" w:sz="0" w:space="0" w:color="auto"/>
              </w:divBdr>
            </w:div>
          </w:divsChild>
        </w:div>
        <w:div w:id="954866221">
          <w:marLeft w:val="0"/>
          <w:marRight w:val="0"/>
          <w:marTop w:val="0"/>
          <w:marBottom w:val="0"/>
          <w:divBdr>
            <w:top w:val="none" w:sz="0" w:space="0" w:color="auto"/>
            <w:left w:val="none" w:sz="0" w:space="0" w:color="auto"/>
            <w:bottom w:val="none" w:sz="0" w:space="0" w:color="auto"/>
            <w:right w:val="none" w:sz="0" w:space="0" w:color="auto"/>
          </w:divBdr>
        </w:div>
        <w:div w:id="963658473">
          <w:marLeft w:val="0"/>
          <w:marRight w:val="0"/>
          <w:marTop w:val="0"/>
          <w:marBottom w:val="0"/>
          <w:divBdr>
            <w:top w:val="none" w:sz="0" w:space="0" w:color="auto"/>
            <w:left w:val="none" w:sz="0" w:space="0" w:color="auto"/>
            <w:bottom w:val="none" w:sz="0" w:space="0" w:color="auto"/>
            <w:right w:val="none" w:sz="0" w:space="0" w:color="auto"/>
          </w:divBdr>
        </w:div>
        <w:div w:id="965814503">
          <w:marLeft w:val="0"/>
          <w:marRight w:val="0"/>
          <w:marTop w:val="0"/>
          <w:marBottom w:val="0"/>
          <w:divBdr>
            <w:top w:val="none" w:sz="0" w:space="0" w:color="auto"/>
            <w:left w:val="none" w:sz="0" w:space="0" w:color="auto"/>
            <w:bottom w:val="none" w:sz="0" w:space="0" w:color="auto"/>
            <w:right w:val="none" w:sz="0" w:space="0" w:color="auto"/>
          </w:divBdr>
        </w:div>
        <w:div w:id="987444224">
          <w:marLeft w:val="0"/>
          <w:marRight w:val="0"/>
          <w:marTop w:val="0"/>
          <w:marBottom w:val="0"/>
          <w:divBdr>
            <w:top w:val="none" w:sz="0" w:space="0" w:color="auto"/>
            <w:left w:val="none" w:sz="0" w:space="0" w:color="auto"/>
            <w:bottom w:val="none" w:sz="0" w:space="0" w:color="auto"/>
            <w:right w:val="none" w:sz="0" w:space="0" w:color="auto"/>
          </w:divBdr>
          <w:divsChild>
            <w:div w:id="493034679">
              <w:marLeft w:val="0"/>
              <w:marRight w:val="0"/>
              <w:marTop w:val="0"/>
              <w:marBottom w:val="0"/>
              <w:divBdr>
                <w:top w:val="none" w:sz="0" w:space="0" w:color="auto"/>
                <w:left w:val="none" w:sz="0" w:space="0" w:color="auto"/>
                <w:bottom w:val="none" w:sz="0" w:space="0" w:color="auto"/>
                <w:right w:val="none" w:sz="0" w:space="0" w:color="auto"/>
              </w:divBdr>
            </w:div>
            <w:div w:id="503519059">
              <w:marLeft w:val="0"/>
              <w:marRight w:val="0"/>
              <w:marTop w:val="0"/>
              <w:marBottom w:val="0"/>
              <w:divBdr>
                <w:top w:val="none" w:sz="0" w:space="0" w:color="auto"/>
                <w:left w:val="none" w:sz="0" w:space="0" w:color="auto"/>
                <w:bottom w:val="none" w:sz="0" w:space="0" w:color="auto"/>
                <w:right w:val="none" w:sz="0" w:space="0" w:color="auto"/>
              </w:divBdr>
            </w:div>
            <w:div w:id="1119688212">
              <w:marLeft w:val="0"/>
              <w:marRight w:val="0"/>
              <w:marTop w:val="0"/>
              <w:marBottom w:val="0"/>
              <w:divBdr>
                <w:top w:val="none" w:sz="0" w:space="0" w:color="auto"/>
                <w:left w:val="none" w:sz="0" w:space="0" w:color="auto"/>
                <w:bottom w:val="none" w:sz="0" w:space="0" w:color="auto"/>
                <w:right w:val="none" w:sz="0" w:space="0" w:color="auto"/>
              </w:divBdr>
            </w:div>
            <w:div w:id="1162038479">
              <w:marLeft w:val="0"/>
              <w:marRight w:val="0"/>
              <w:marTop w:val="0"/>
              <w:marBottom w:val="0"/>
              <w:divBdr>
                <w:top w:val="none" w:sz="0" w:space="0" w:color="auto"/>
                <w:left w:val="none" w:sz="0" w:space="0" w:color="auto"/>
                <w:bottom w:val="none" w:sz="0" w:space="0" w:color="auto"/>
                <w:right w:val="none" w:sz="0" w:space="0" w:color="auto"/>
              </w:divBdr>
            </w:div>
            <w:div w:id="2021926051">
              <w:marLeft w:val="0"/>
              <w:marRight w:val="0"/>
              <w:marTop w:val="0"/>
              <w:marBottom w:val="0"/>
              <w:divBdr>
                <w:top w:val="none" w:sz="0" w:space="0" w:color="auto"/>
                <w:left w:val="none" w:sz="0" w:space="0" w:color="auto"/>
                <w:bottom w:val="none" w:sz="0" w:space="0" w:color="auto"/>
                <w:right w:val="none" w:sz="0" w:space="0" w:color="auto"/>
              </w:divBdr>
            </w:div>
          </w:divsChild>
        </w:div>
        <w:div w:id="1003046196">
          <w:marLeft w:val="0"/>
          <w:marRight w:val="0"/>
          <w:marTop w:val="0"/>
          <w:marBottom w:val="0"/>
          <w:divBdr>
            <w:top w:val="none" w:sz="0" w:space="0" w:color="auto"/>
            <w:left w:val="none" w:sz="0" w:space="0" w:color="auto"/>
            <w:bottom w:val="none" w:sz="0" w:space="0" w:color="auto"/>
            <w:right w:val="none" w:sz="0" w:space="0" w:color="auto"/>
          </w:divBdr>
          <w:divsChild>
            <w:div w:id="1833134492">
              <w:marLeft w:val="-75"/>
              <w:marRight w:val="0"/>
              <w:marTop w:val="30"/>
              <w:marBottom w:val="30"/>
              <w:divBdr>
                <w:top w:val="none" w:sz="0" w:space="0" w:color="auto"/>
                <w:left w:val="none" w:sz="0" w:space="0" w:color="auto"/>
                <w:bottom w:val="none" w:sz="0" w:space="0" w:color="auto"/>
                <w:right w:val="none" w:sz="0" w:space="0" w:color="auto"/>
              </w:divBdr>
              <w:divsChild>
                <w:div w:id="33778914">
                  <w:marLeft w:val="0"/>
                  <w:marRight w:val="0"/>
                  <w:marTop w:val="0"/>
                  <w:marBottom w:val="0"/>
                  <w:divBdr>
                    <w:top w:val="none" w:sz="0" w:space="0" w:color="auto"/>
                    <w:left w:val="none" w:sz="0" w:space="0" w:color="auto"/>
                    <w:bottom w:val="none" w:sz="0" w:space="0" w:color="auto"/>
                    <w:right w:val="none" w:sz="0" w:space="0" w:color="auto"/>
                  </w:divBdr>
                  <w:divsChild>
                    <w:div w:id="834222804">
                      <w:marLeft w:val="0"/>
                      <w:marRight w:val="0"/>
                      <w:marTop w:val="0"/>
                      <w:marBottom w:val="0"/>
                      <w:divBdr>
                        <w:top w:val="none" w:sz="0" w:space="0" w:color="auto"/>
                        <w:left w:val="none" w:sz="0" w:space="0" w:color="auto"/>
                        <w:bottom w:val="none" w:sz="0" w:space="0" w:color="auto"/>
                        <w:right w:val="none" w:sz="0" w:space="0" w:color="auto"/>
                      </w:divBdr>
                    </w:div>
                    <w:div w:id="913900903">
                      <w:marLeft w:val="0"/>
                      <w:marRight w:val="0"/>
                      <w:marTop w:val="0"/>
                      <w:marBottom w:val="0"/>
                      <w:divBdr>
                        <w:top w:val="none" w:sz="0" w:space="0" w:color="auto"/>
                        <w:left w:val="none" w:sz="0" w:space="0" w:color="auto"/>
                        <w:bottom w:val="none" w:sz="0" w:space="0" w:color="auto"/>
                        <w:right w:val="none" w:sz="0" w:space="0" w:color="auto"/>
                      </w:divBdr>
                    </w:div>
                    <w:div w:id="1209413863">
                      <w:marLeft w:val="0"/>
                      <w:marRight w:val="0"/>
                      <w:marTop w:val="0"/>
                      <w:marBottom w:val="0"/>
                      <w:divBdr>
                        <w:top w:val="none" w:sz="0" w:space="0" w:color="auto"/>
                        <w:left w:val="none" w:sz="0" w:space="0" w:color="auto"/>
                        <w:bottom w:val="none" w:sz="0" w:space="0" w:color="auto"/>
                        <w:right w:val="none" w:sz="0" w:space="0" w:color="auto"/>
                      </w:divBdr>
                    </w:div>
                    <w:div w:id="1265966984">
                      <w:marLeft w:val="0"/>
                      <w:marRight w:val="0"/>
                      <w:marTop w:val="0"/>
                      <w:marBottom w:val="0"/>
                      <w:divBdr>
                        <w:top w:val="none" w:sz="0" w:space="0" w:color="auto"/>
                        <w:left w:val="none" w:sz="0" w:space="0" w:color="auto"/>
                        <w:bottom w:val="none" w:sz="0" w:space="0" w:color="auto"/>
                        <w:right w:val="none" w:sz="0" w:space="0" w:color="auto"/>
                      </w:divBdr>
                    </w:div>
                    <w:div w:id="1918128067">
                      <w:marLeft w:val="0"/>
                      <w:marRight w:val="0"/>
                      <w:marTop w:val="0"/>
                      <w:marBottom w:val="0"/>
                      <w:divBdr>
                        <w:top w:val="none" w:sz="0" w:space="0" w:color="auto"/>
                        <w:left w:val="none" w:sz="0" w:space="0" w:color="auto"/>
                        <w:bottom w:val="none" w:sz="0" w:space="0" w:color="auto"/>
                        <w:right w:val="none" w:sz="0" w:space="0" w:color="auto"/>
                      </w:divBdr>
                    </w:div>
                  </w:divsChild>
                </w:div>
                <w:div w:id="134177399">
                  <w:marLeft w:val="0"/>
                  <w:marRight w:val="0"/>
                  <w:marTop w:val="0"/>
                  <w:marBottom w:val="0"/>
                  <w:divBdr>
                    <w:top w:val="none" w:sz="0" w:space="0" w:color="auto"/>
                    <w:left w:val="none" w:sz="0" w:space="0" w:color="auto"/>
                    <w:bottom w:val="none" w:sz="0" w:space="0" w:color="auto"/>
                    <w:right w:val="none" w:sz="0" w:space="0" w:color="auto"/>
                  </w:divBdr>
                  <w:divsChild>
                    <w:div w:id="195849338">
                      <w:marLeft w:val="0"/>
                      <w:marRight w:val="0"/>
                      <w:marTop w:val="0"/>
                      <w:marBottom w:val="0"/>
                      <w:divBdr>
                        <w:top w:val="none" w:sz="0" w:space="0" w:color="auto"/>
                        <w:left w:val="none" w:sz="0" w:space="0" w:color="auto"/>
                        <w:bottom w:val="none" w:sz="0" w:space="0" w:color="auto"/>
                        <w:right w:val="none" w:sz="0" w:space="0" w:color="auto"/>
                      </w:divBdr>
                    </w:div>
                    <w:div w:id="286159076">
                      <w:marLeft w:val="0"/>
                      <w:marRight w:val="0"/>
                      <w:marTop w:val="0"/>
                      <w:marBottom w:val="0"/>
                      <w:divBdr>
                        <w:top w:val="none" w:sz="0" w:space="0" w:color="auto"/>
                        <w:left w:val="none" w:sz="0" w:space="0" w:color="auto"/>
                        <w:bottom w:val="none" w:sz="0" w:space="0" w:color="auto"/>
                        <w:right w:val="none" w:sz="0" w:space="0" w:color="auto"/>
                      </w:divBdr>
                    </w:div>
                    <w:div w:id="943998291">
                      <w:marLeft w:val="0"/>
                      <w:marRight w:val="0"/>
                      <w:marTop w:val="0"/>
                      <w:marBottom w:val="0"/>
                      <w:divBdr>
                        <w:top w:val="none" w:sz="0" w:space="0" w:color="auto"/>
                        <w:left w:val="none" w:sz="0" w:space="0" w:color="auto"/>
                        <w:bottom w:val="none" w:sz="0" w:space="0" w:color="auto"/>
                        <w:right w:val="none" w:sz="0" w:space="0" w:color="auto"/>
                      </w:divBdr>
                    </w:div>
                    <w:div w:id="1242377279">
                      <w:marLeft w:val="0"/>
                      <w:marRight w:val="0"/>
                      <w:marTop w:val="0"/>
                      <w:marBottom w:val="0"/>
                      <w:divBdr>
                        <w:top w:val="none" w:sz="0" w:space="0" w:color="auto"/>
                        <w:left w:val="none" w:sz="0" w:space="0" w:color="auto"/>
                        <w:bottom w:val="none" w:sz="0" w:space="0" w:color="auto"/>
                        <w:right w:val="none" w:sz="0" w:space="0" w:color="auto"/>
                      </w:divBdr>
                    </w:div>
                    <w:div w:id="1990287881">
                      <w:marLeft w:val="0"/>
                      <w:marRight w:val="0"/>
                      <w:marTop w:val="0"/>
                      <w:marBottom w:val="0"/>
                      <w:divBdr>
                        <w:top w:val="none" w:sz="0" w:space="0" w:color="auto"/>
                        <w:left w:val="none" w:sz="0" w:space="0" w:color="auto"/>
                        <w:bottom w:val="none" w:sz="0" w:space="0" w:color="auto"/>
                        <w:right w:val="none" w:sz="0" w:space="0" w:color="auto"/>
                      </w:divBdr>
                    </w:div>
                  </w:divsChild>
                </w:div>
                <w:div w:id="795609352">
                  <w:marLeft w:val="0"/>
                  <w:marRight w:val="0"/>
                  <w:marTop w:val="0"/>
                  <w:marBottom w:val="0"/>
                  <w:divBdr>
                    <w:top w:val="none" w:sz="0" w:space="0" w:color="auto"/>
                    <w:left w:val="none" w:sz="0" w:space="0" w:color="auto"/>
                    <w:bottom w:val="none" w:sz="0" w:space="0" w:color="auto"/>
                    <w:right w:val="none" w:sz="0" w:space="0" w:color="auto"/>
                  </w:divBdr>
                  <w:divsChild>
                    <w:div w:id="52240557">
                      <w:marLeft w:val="0"/>
                      <w:marRight w:val="0"/>
                      <w:marTop w:val="0"/>
                      <w:marBottom w:val="0"/>
                      <w:divBdr>
                        <w:top w:val="none" w:sz="0" w:space="0" w:color="auto"/>
                        <w:left w:val="none" w:sz="0" w:space="0" w:color="auto"/>
                        <w:bottom w:val="none" w:sz="0" w:space="0" w:color="auto"/>
                        <w:right w:val="none" w:sz="0" w:space="0" w:color="auto"/>
                      </w:divBdr>
                    </w:div>
                    <w:div w:id="326518549">
                      <w:marLeft w:val="0"/>
                      <w:marRight w:val="0"/>
                      <w:marTop w:val="0"/>
                      <w:marBottom w:val="0"/>
                      <w:divBdr>
                        <w:top w:val="none" w:sz="0" w:space="0" w:color="auto"/>
                        <w:left w:val="none" w:sz="0" w:space="0" w:color="auto"/>
                        <w:bottom w:val="none" w:sz="0" w:space="0" w:color="auto"/>
                        <w:right w:val="none" w:sz="0" w:space="0" w:color="auto"/>
                      </w:divBdr>
                    </w:div>
                    <w:div w:id="493499602">
                      <w:marLeft w:val="0"/>
                      <w:marRight w:val="0"/>
                      <w:marTop w:val="0"/>
                      <w:marBottom w:val="0"/>
                      <w:divBdr>
                        <w:top w:val="none" w:sz="0" w:space="0" w:color="auto"/>
                        <w:left w:val="none" w:sz="0" w:space="0" w:color="auto"/>
                        <w:bottom w:val="none" w:sz="0" w:space="0" w:color="auto"/>
                        <w:right w:val="none" w:sz="0" w:space="0" w:color="auto"/>
                      </w:divBdr>
                    </w:div>
                    <w:div w:id="1965311034">
                      <w:marLeft w:val="0"/>
                      <w:marRight w:val="0"/>
                      <w:marTop w:val="0"/>
                      <w:marBottom w:val="0"/>
                      <w:divBdr>
                        <w:top w:val="none" w:sz="0" w:space="0" w:color="auto"/>
                        <w:left w:val="none" w:sz="0" w:space="0" w:color="auto"/>
                        <w:bottom w:val="none" w:sz="0" w:space="0" w:color="auto"/>
                        <w:right w:val="none" w:sz="0" w:space="0" w:color="auto"/>
                      </w:divBdr>
                    </w:div>
                    <w:div w:id="2120172723">
                      <w:marLeft w:val="0"/>
                      <w:marRight w:val="0"/>
                      <w:marTop w:val="0"/>
                      <w:marBottom w:val="0"/>
                      <w:divBdr>
                        <w:top w:val="none" w:sz="0" w:space="0" w:color="auto"/>
                        <w:left w:val="none" w:sz="0" w:space="0" w:color="auto"/>
                        <w:bottom w:val="none" w:sz="0" w:space="0" w:color="auto"/>
                        <w:right w:val="none" w:sz="0" w:space="0" w:color="auto"/>
                      </w:divBdr>
                    </w:div>
                  </w:divsChild>
                </w:div>
                <w:div w:id="1271162834">
                  <w:marLeft w:val="0"/>
                  <w:marRight w:val="0"/>
                  <w:marTop w:val="0"/>
                  <w:marBottom w:val="0"/>
                  <w:divBdr>
                    <w:top w:val="none" w:sz="0" w:space="0" w:color="auto"/>
                    <w:left w:val="none" w:sz="0" w:space="0" w:color="auto"/>
                    <w:bottom w:val="none" w:sz="0" w:space="0" w:color="auto"/>
                    <w:right w:val="none" w:sz="0" w:space="0" w:color="auto"/>
                  </w:divBdr>
                  <w:divsChild>
                    <w:div w:id="533689347">
                      <w:marLeft w:val="0"/>
                      <w:marRight w:val="0"/>
                      <w:marTop w:val="0"/>
                      <w:marBottom w:val="0"/>
                      <w:divBdr>
                        <w:top w:val="none" w:sz="0" w:space="0" w:color="auto"/>
                        <w:left w:val="none" w:sz="0" w:space="0" w:color="auto"/>
                        <w:bottom w:val="none" w:sz="0" w:space="0" w:color="auto"/>
                        <w:right w:val="none" w:sz="0" w:space="0" w:color="auto"/>
                      </w:divBdr>
                    </w:div>
                    <w:div w:id="798106003">
                      <w:marLeft w:val="0"/>
                      <w:marRight w:val="0"/>
                      <w:marTop w:val="0"/>
                      <w:marBottom w:val="0"/>
                      <w:divBdr>
                        <w:top w:val="none" w:sz="0" w:space="0" w:color="auto"/>
                        <w:left w:val="none" w:sz="0" w:space="0" w:color="auto"/>
                        <w:bottom w:val="none" w:sz="0" w:space="0" w:color="auto"/>
                        <w:right w:val="none" w:sz="0" w:space="0" w:color="auto"/>
                      </w:divBdr>
                    </w:div>
                    <w:div w:id="1347293421">
                      <w:marLeft w:val="0"/>
                      <w:marRight w:val="0"/>
                      <w:marTop w:val="0"/>
                      <w:marBottom w:val="0"/>
                      <w:divBdr>
                        <w:top w:val="none" w:sz="0" w:space="0" w:color="auto"/>
                        <w:left w:val="none" w:sz="0" w:space="0" w:color="auto"/>
                        <w:bottom w:val="none" w:sz="0" w:space="0" w:color="auto"/>
                        <w:right w:val="none" w:sz="0" w:space="0" w:color="auto"/>
                      </w:divBdr>
                    </w:div>
                    <w:div w:id="1425154415">
                      <w:marLeft w:val="0"/>
                      <w:marRight w:val="0"/>
                      <w:marTop w:val="0"/>
                      <w:marBottom w:val="0"/>
                      <w:divBdr>
                        <w:top w:val="none" w:sz="0" w:space="0" w:color="auto"/>
                        <w:left w:val="none" w:sz="0" w:space="0" w:color="auto"/>
                        <w:bottom w:val="none" w:sz="0" w:space="0" w:color="auto"/>
                        <w:right w:val="none" w:sz="0" w:space="0" w:color="auto"/>
                      </w:divBdr>
                    </w:div>
                    <w:div w:id="1606687858">
                      <w:marLeft w:val="0"/>
                      <w:marRight w:val="0"/>
                      <w:marTop w:val="0"/>
                      <w:marBottom w:val="0"/>
                      <w:divBdr>
                        <w:top w:val="none" w:sz="0" w:space="0" w:color="auto"/>
                        <w:left w:val="none" w:sz="0" w:space="0" w:color="auto"/>
                        <w:bottom w:val="none" w:sz="0" w:space="0" w:color="auto"/>
                        <w:right w:val="none" w:sz="0" w:space="0" w:color="auto"/>
                      </w:divBdr>
                    </w:div>
                  </w:divsChild>
                </w:div>
                <w:div w:id="1462652816">
                  <w:marLeft w:val="0"/>
                  <w:marRight w:val="0"/>
                  <w:marTop w:val="0"/>
                  <w:marBottom w:val="0"/>
                  <w:divBdr>
                    <w:top w:val="none" w:sz="0" w:space="0" w:color="auto"/>
                    <w:left w:val="none" w:sz="0" w:space="0" w:color="auto"/>
                    <w:bottom w:val="none" w:sz="0" w:space="0" w:color="auto"/>
                    <w:right w:val="none" w:sz="0" w:space="0" w:color="auto"/>
                  </w:divBdr>
                  <w:divsChild>
                    <w:div w:id="343361887">
                      <w:marLeft w:val="0"/>
                      <w:marRight w:val="0"/>
                      <w:marTop w:val="0"/>
                      <w:marBottom w:val="0"/>
                      <w:divBdr>
                        <w:top w:val="none" w:sz="0" w:space="0" w:color="auto"/>
                        <w:left w:val="none" w:sz="0" w:space="0" w:color="auto"/>
                        <w:bottom w:val="none" w:sz="0" w:space="0" w:color="auto"/>
                        <w:right w:val="none" w:sz="0" w:space="0" w:color="auto"/>
                      </w:divBdr>
                    </w:div>
                    <w:div w:id="492306906">
                      <w:marLeft w:val="0"/>
                      <w:marRight w:val="0"/>
                      <w:marTop w:val="0"/>
                      <w:marBottom w:val="0"/>
                      <w:divBdr>
                        <w:top w:val="none" w:sz="0" w:space="0" w:color="auto"/>
                        <w:left w:val="none" w:sz="0" w:space="0" w:color="auto"/>
                        <w:bottom w:val="none" w:sz="0" w:space="0" w:color="auto"/>
                        <w:right w:val="none" w:sz="0" w:space="0" w:color="auto"/>
                      </w:divBdr>
                    </w:div>
                    <w:div w:id="1071463305">
                      <w:marLeft w:val="0"/>
                      <w:marRight w:val="0"/>
                      <w:marTop w:val="0"/>
                      <w:marBottom w:val="0"/>
                      <w:divBdr>
                        <w:top w:val="none" w:sz="0" w:space="0" w:color="auto"/>
                        <w:left w:val="none" w:sz="0" w:space="0" w:color="auto"/>
                        <w:bottom w:val="none" w:sz="0" w:space="0" w:color="auto"/>
                        <w:right w:val="none" w:sz="0" w:space="0" w:color="auto"/>
                      </w:divBdr>
                    </w:div>
                    <w:div w:id="1423648302">
                      <w:marLeft w:val="0"/>
                      <w:marRight w:val="0"/>
                      <w:marTop w:val="0"/>
                      <w:marBottom w:val="0"/>
                      <w:divBdr>
                        <w:top w:val="none" w:sz="0" w:space="0" w:color="auto"/>
                        <w:left w:val="none" w:sz="0" w:space="0" w:color="auto"/>
                        <w:bottom w:val="none" w:sz="0" w:space="0" w:color="auto"/>
                        <w:right w:val="none" w:sz="0" w:space="0" w:color="auto"/>
                      </w:divBdr>
                    </w:div>
                    <w:div w:id="1765420761">
                      <w:marLeft w:val="0"/>
                      <w:marRight w:val="0"/>
                      <w:marTop w:val="0"/>
                      <w:marBottom w:val="0"/>
                      <w:divBdr>
                        <w:top w:val="none" w:sz="0" w:space="0" w:color="auto"/>
                        <w:left w:val="none" w:sz="0" w:space="0" w:color="auto"/>
                        <w:bottom w:val="none" w:sz="0" w:space="0" w:color="auto"/>
                        <w:right w:val="none" w:sz="0" w:space="0" w:color="auto"/>
                      </w:divBdr>
                    </w:div>
                  </w:divsChild>
                </w:div>
                <w:div w:id="1591811556">
                  <w:marLeft w:val="0"/>
                  <w:marRight w:val="0"/>
                  <w:marTop w:val="0"/>
                  <w:marBottom w:val="0"/>
                  <w:divBdr>
                    <w:top w:val="none" w:sz="0" w:space="0" w:color="auto"/>
                    <w:left w:val="none" w:sz="0" w:space="0" w:color="auto"/>
                    <w:bottom w:val="none" w:sz="0" w:space="0" w:color="auto"/>
                    <w:right w:val="none" w:sz="0" w:space="0" w:color="auto"/>
                  </w:divBdr>
                  <w:divsChild>
                    <w:div w:id="367337216">
                      <w:marLeft w:val="0"/>
                      <w:marRight w:val="0"/>
                      <w:marTop w:val="0"/>
                      <w:marBottom w:val="0"/>
                      <w:divBdr>
                        <w:top w:val="none" w:sz="0" w:space="0" w:color="auto"/>
                        <w:left w:val="none" w:sz="0" w:space="0" w:color="auto"/>
                        <w:bottom w:val="none" w:sz="0" w:space="0" w:color="auto"/>
                        <w:right w:val="none" w:sz="0" w:space="0" w:color="auto"/>
                      </w:divBdr>
                    </w:div>
                    <w:div w:id="1407998591">
                      <w:marLeft w:val="0"/>
                      <w:marRight w:val="0"/>
                      <w:marTop w:val="0"/>
                      <w:marBottom w:val="0"/>
                      <w:divBdr>
                        <w:top w:val="none" w:sz="0" w:space="0" w:color="auto"/>
                        <w:left w:val="none" w:sz="0" w:space="0" w:color="auto"/>
                        <w:bottom w:val="none" w:sz="0" w:space="0" w:color="auto"/>
                        <w:right w:val="none" w:sz="0" w:space="0" w:color="auto"/>
                      </w:divBdr>
                    </w:div>
                    <w:div w:id="1540505286">
                      <w:marLeft w:val="0"/>
                      <w:marRight w:val="0"/>
                      <w:marTop w:val="0"/>
                      <w:marBottom w:val="0"/>
                      <w:divBdr>
                        <w:top w:val="none" w:sz="0" w:space="0" w:color="auto"/>
                        <w:left w:val="none" w:sz="0" w:space="0" w:color="auto"/>
                        <w:bottom w:val="none" w:sz="0" w:space="0" w:color="auto"/>
                        <w:right w:val="none" w:sz="0" w:space="0" w:color="auto"/>
                      </w:divBdr>
                    </w:div>
                    <w:div w:id="1698310610">
                      <w:marLeft w:val="0"/>
                      <w:marRight w:val="0"/>
                      <w:marTop w:val="0"/>
                      <w:marBottom w:val="0"/>
                      <w:divBdr>
                        <w:top w:val="none" w:sz="0" w:space="0" w:color="auto"/>
                        <w:left w:val="none" w:sz="0" w:space="0" w:color="auto"/>
                        <w:bottom w:val="none" w:sz="0" w:space="0" w:color="auto"/>
                        <w:right w:val="none" w:sz="0" w:space="0" w:color="auto"/>
                      </w:divBdr>
                    </w:div>
                    <w:div w:id="1905291334">
                      <w:marLeft w:val="0"/>
                      <w:marRight w:val="0"/>
                      <w:marTop w:val="0"/>
                      <w:marBottom w:val="0"/>
                      <w:divBdr>
                        <w:top w:val="none" w:sz="0" w:space="0" w:color="auto"/>
                        <w:left w:val="none" w:sz="0" w:space="0" w:color="auto"/>
                        <w:bottom w:val="none" w:sz="0" w:space="0" w:color="auto"/>
                        <w:right w:val="none" w:sz="0" w:space="0" w:color="auto"/>
                      </w:divBdr>
                    </w:div>
                  </w:divsChild>
                </w:div>
                <w:div w:id="1607419291">
                  <w:marLeft w:val="0"/>
                  <w:marRight w:val="0"/>
                  <w:marTop w:val="0"/>
                  <w:marBottom w:val="0"/>
                  <w:divBdr>
                    <w:top w:val="none" w:sz="0" w:space="0" w:color="auto"/>
                    <w:left w:val="none" w:sz="0" w:space="0" w:color="auto"/>
                    <w:bottom w:val="none" w:sz="0" w:space="0" w:color="auto"/>
                    <w:right w:val="none" w:sz="0" w:space="0" w:color="auto"/>
                  </w:divBdr>
                  <w:divsChild>
                    <w:div w:id="1360161612">
                      <w:marLeft w:val="0"/>
                      <w:marRight w:val="0"/>
                      <w:marTop w:val="0"/>
                      <w:marBottom w:val="0"/>
                      <w:divBdr>
                        <w:top w:val="none" w:sz="0" w:space="0" w:color="auto"/>
                        <w:left w:val="none" w:sz="0" w:space="0" w:color="auto"/>
                        <w:bottom w:val="none" w:sz="0" w:space="0" w:color="auto"/>
                        <w:right w:val="none" w:sz="0" w:space="0" w:color="auto"/>
                      </w:divBdr>
                    </w:div>
                    <w:div w:id="1937980847">
                      <w:marLeft w:val="0"/>
                      <w:marRight w:val="0"/>
                      <w:marTop w:val="0"/>
                      <w:marBottom w:val="0"/>
                      <w:divBdr>
                        <w:top w:val="none" w:sz="0" w:space="0" w:color="auto"/>
                        <w:left w:val="none" w:sz="0" w:space="0" w:color="auto"/>
                        <w:bottom w:val="none" w:sz="0" w:space="0" w:color="auto"/>
                        <w:right w:val="none" w:sz="0" w:space="0" w:color="auto"/>
                      </w:divBdr>
                    </w:div>
                    <w:div w:id="1939943460">
                      <w:marLeft w:val="0"/>
                      <w:marRight w:val="0"/>
                      <w:marTop w:val="0"/>
                      <w:marBottom w:val="0"/>
                      <w:divBdr>
                        <w:top w:val="none" w:sz="0" w:space="0" w:color="auto"/>
                        <w:left w:val="none" w:sz="0" w:space="0" w:color="auto"/>
                        <w:bottom w:val="none" w:sz="0" w:space="0" w:color="auto"/>
                        <w:right w:val="none" w:sz="0" w:space="0" w:color="auto"/>
                      </w:divBdr>
                    </w:div>
                    <w:div w:id="1985697200">
                      <w:marLeft w:val="0"/>
                      <w:marRight w:val="0"/>
                      <w:marTop w:val="0"/>
                      <w:marBottom w:val="0"/>
                      <w:divBdr>
                        <w:top w:val="none" w:sz="0" w:space="0" w:color="auto"/>
                        <w:left w:val="none" w:sz="0" w:space="0" w:color="auto"/>
                        <w:bottom w:val="none" w:sz="0" w:space="0" w:color="auto"/>
                        <w:right w:val="none" w:sz="0" w:space="0" w:color="auto"/>
                      </w:divBdr>
                    </w:div>
                    <w:div w:id="2002852225">
                      <w:marLeft w:val="0"/>
                      <w:marRight w:val="0"/>
                      <w:marTop w:val="0"/>
                      <w:marBottom w:val="0"/>
                      <w:divBdr>
                        <w:top w:val="none" w:sz="0" w:space="0" w:color="auto"/>
                        <w:left w:val="none" w:sz="0" w:space="0" w:color="auto"/>
                        <w:bottom w:val="none" w:sz="0" w:space="0" w:color="auto"/>
                        <w:right w:val="none" w:sz="0" w:space="0" w:color="auto"/>
                      </w:divBdr>
                    </w:div>
                  </w:divsChild>
                </w:div>
                <w:div w:id="1649821647">
                  <w:marLeft w:val="0"/>
                  <w:marRight w:val="0"/>
                  <w:marTop w:val="0"/>
                  <w:marBottom w:val="0"/>
                  <w:divBdr>
                    <w:top w:val="none" w:sz="0" w:space="0" w:color="auto"/>
                    <w:left w:val="none" w:sz="0" w:space="0" w:color="auto"/>
                    <w:bottom w:val="none" w:sz="0" w:space="0" w:color="auto"/>
                    <w:right w:val="none" w:sz="0" w:space="0" w:color="auto"/>
                  </w:divBdr>
                  <w:divsChild>
                    <w:div w:id="128668607">
                      <w:marLeft w:val="0"/>
                      <w:marRight w:val="0"/>
                      <w:marTop w:val="0"/>
                      <w:marBottom w:val="0"/>
                      <w:divBdr>
                        <w:top w:val="none" w:sz="0" w:space="0" w:color="auto"/>
                        <w:left w:val="none" w:sz="0" w:space="0" w:color="auto"/>
                        <w:bottom w:val="none" w:sz="0" w:space="0" w:color="auto"/>
                        <w:right w:val="none" w:sz="0" w:space="0" w:color="auto"/>
                      </w:divBdr>
                    </w:div>
                    <w:div w:id="267395804">
                      <w:marLeft w:val="0"/>
                      <w:marRight w:val="0"/>
                      <w:marTop w:val="0"/>
                      <w:marBottom w:val="0"/>
                      <w:divBdr>
                        <w:top w:val="none" w:sz="0" w:space="0" w:color="auto"/>
                        <w:left w:val="none" w:sz="0" w:space="0" w:color="auto"/>
                        <w:bottom w:val="none" w:sz="0" w:space="0" w:color="auto"/>
                        <w:right w:val="none" w:sz="0" w:space="0" w:color="auto"/>
                      </w:divBdr>
                    </w:div>
                    <w:div w:id="660886170">
                      <w:marLeft w:val="0"/>
                      <w:marRight w:val="0"/>
                      <w:marTop w:val="0"/>
                      <w:marBottom w:val="0"/>
                      <w:divBdr>
                        <w:top w:val="none" w:sz="0" w:space="0" w:color="auto"/>
                        <w:left w:val="none" w:sz="0" w:space="0" w:color="auto"/>
                        <w:bottom w:val="none" w:sz="0" w:space="0" w:color="auto"/>
                        <w:right w:val="none" w:sz="0" w:space="0" w:color="auto"/>
                      </w:divBdr>
                    </w:div>
                    <w:div w:id="1432242665">
                      <w:marLeft w:val="0"/>
                      <w:marRight w:val="0"/>
                      <w:marTop w:val="0"/>
                      <w:marBottom w:val="0"/>
                      <w:divBdr>
                        <w:top w:val="none" w:sz="0" w:space="0" w:color="auto"/>
                        <w:left w:val="none" w:sz="0" w:space="0" w:color="auto"/>
                        <w:bottom w:val="none" w:sz="0" w:space="0" w:color="auto"/>
                        <w:right w:val="none" w:sz="0" w:space="0" w:color="auto"/>
                      </w:divBdr>
                    </w:div>
                    <w:div w:id="1542015339">
                      <w:marLeft w:val="0"/>
                      <w:marRight w:val="0"/>
                      <w:marTop w:val="0"/>
                      <w:marBottom w:val="0"/>
                      <w:divBdr>
                        <w:top w:val="none" w:sz="0" w:space="0" w:color="auto"/>
                        <w:left w:val="none" w:sz="0" w:space="0" w:color="auto"/>
                        <w:bottom w:val="none" w:sz="0" w:space="0" w:color="auto"/>
                        <w:right w:val="none" w:sz="0" w:space="0" w:color="auto"/>
                      </w:divBdr>
                    </w:div>
                  </w:divsChild>
                </w:div>
                <w:div w:id="1897430998">
                  <w:marLeft w:val="0"/>
                  <w:marRight w:val="0"/>
                  <w:marTop w:val="0"/>
                  <w:marBottom w:val="0"/>
                  <w:divBdr>
                    <w:top w:val="none" w:sz="0" w:space="0" w:color="auto"/>
                    <w:left w:val="none" w:sz="0" w:space="0" w:color="auto"/>
                    <w:bottom w:val="none" w:sz="0" w:space="0" w:color="auto"/>
                    <w:right w:val="none" w:sz="0" w:space="0" w:color="auto"/>
                  </w:divBdr>
                  <w:divsChild>
                    <w:div w:id="795686351">
                      <w:marLeft w:val="0"/>
                      <w:marRight w:val="0"/>
                      <w:marTop w:val="0"/>
                      <w:marBottom w:val="0"/>
                      <w:divBdr>
                        <w:top w:val="none" w:sz="0" w:space="0" w:color="auto"/>
                        <w:left w:val="none" w:sz="0" w:space="0" w:color="auto"/>
                        <w:bottom w:val="none" w:sz="0" w:space="0" w:color="auto"/>
                        <w:right w:val="none" w:sz="0" w:space="0" w:color="auto"/>
                      </w:divBdr>
                    </w:div>
                    <w:div w:id="1188062113">
                      <w:marLeft w:val="0"/>
                      <w:marRight w:val="0"/>
                      <w:marTop w:val="0"/>
                      <w:marBottom w:val="0"/>
                      <w:divBdr>
                        <w:top w:val="none" w:sz="0" w:space="0" w:color="auto"/>
                        <w:left w:val="none" w:sz="0" w:space="0" w:color="auto"/>
                        <w:bottom w:val="none" w:sz="0" w:space="0" w:color="auto"/>
                        <w:right w:val="none" w:sz="0" w:space="0" w:color="auto"/>
                      </w:divBdr>
                    </w:div>
                    <w:div w:id="1331983606">
                      <w:marLeft w:val="0"/>
                      <w:marRight w:val="0"/>
                      <w:marTop w:val="0"/>
                      <w:marBottom w:val="0"/>
                      <w:divBdr>
                        <w:top w:val="none" w:sz="0" w:space="0" w:color="auto"/>
                        <w:left w:val="none" w:sz="0" w:space="0" w:color="auto"/>
                        <w:bottom w:val="none" w:sz="0" w:space="0" w:color="auto"/>
                        <w:right w:val="none" w:sz="0" w:space="0" w:color="auto"/>
                      </w:divBdr>
                    </w:div>
                    <w:div w:id="1555508593">
                      <w:marLeft w:val="0"/>
                      <w:marRight w:val="0"/>
                      <w:marTop w:val="0"/>
                      <w:marBottom w:val="0"/>
                      <w:divBdr>
                        <w:top w:val="none" w:sz="0" w:space="0" w:color="auto"/>
                        <w:left w:val="none" w:sz="0" w:space="0" w:color="auto"/>
                        <w:bottom w:val="none" w:sz="0" w:space="0" w:color="auto"/>
                        <w:right w:val="none" w:sz="0" w:space="0" w:color="auto"/>
                      </w:divBdr>
                    </w:div>
                    <w:div w:id="1862740086">
                      <w:marLeft w:val="0"/>
                      <w:marRight w:val="0"/>
                      <w:marTop w:val="0"/>
                      <w:marBottom w:val="0"/>
                      <w:divBdr>
                        <w:top w:val="none" w:sz="0" w:space="0" w:color="auto"/>
                        <w:left w:val="none" w:sz="0" w:space="0" w:color="auto"/>
                        <w:bottom w:val="none" w:sz="0" w:space="0" w:color="auto"/>
                        <w:right w:val="none" w:sz="0" w:space="0" w:color="auto"/>
                      </w:divBdr>
                    </w:div>
                  </w:divsChild>
                </w:div>
                <w:div w:id="1907229238">
                  <w:marLeft w:val="0"/>
                  <w:marRight w:val="0"/>
                  <w:marTop w:val="0"/>
                  <w:marBottom w:val="0"/>
                  <w:divBdr>
                    <w:top w:val="none" w:sz="0" w:space="0" w:color="auto"/>
                    <w:left w:val="none" w:sz="0" w:space="0" w:color="auto"/>
                    <w:bottom w:val="none" w:sz="0" w:space="0" w:color="auto"/>
                    <w:right w:val="none" w:sz="0" w:space="0" w:color="auto"/>
                  </w:divBdr>
                  <w:divsChild>
                    <w:div w:id="1966349607">
                      <w:marLeft w:val="0"/>
                      <w:marRight w:val="0"/>
                      <w:marTop w:val="0"/>
                      <w:marBottom w:val="0"/>
                      <w:divBdr>
                        <w:top w:val="none" w:sz="0" w:space="0" w:color="auto"/>
                        <w:left w:val="none" w:sz="0" w:space="0" w:color="auto"/>
                        <w:bottom w:val="none" w:sz="0" w:space="0" w:color="auto"/>
                        <w:right w:val="none" w:sz="0" w:space="0" w:color="auto"/>
                      </w:divBdr>
                    </w:div>
                  </w:divsChild>
                </w:div>
                <w:div w:id="2145346033">
                  <w:marLeft w:val="0"/>
                  <w:marRight w:val="0"/>
                  <w:marTop w:val="0"/>
                  <w:marBottom w:val="0"/>
                  <w:divBdr>
                    <w:top w:val="none" w:sz="0" w:space="0" w:color="auto"/>
                    <w:left w:val="none" w:sz="0" w:space="0" w:color="auto"/>
                    <w:bottom w:val="none" w:sz="0" w:space="0" w:color="auto"/>
                    <w:right w:val="none" w:sz="0" w:space="0" w:color="auto"/>
                  </w:divBdr>
                  <w:divsChild>
                    <w:div w:id="89395979">
                      <w:marLeft w:val="0"/>
                      <w:marRight w:val="0"/>
                      <w:marTop w:val="0"/>
                      <w:marBottom w:val="0"/>
                      <w:divBdr>
                        <w:top w:val="none" w:sz="0" w:space="0" w:color="auto"/>
                        <w:left w:val="none" w:sz="0" w:space="0" w:color="auto"/>
                        <w:bottom w:val="none" w:sz="0" w:space="0" w:color="auto"/>
                        <w:right w:val="none" w:sz="0" w:space="0" w:color="auto"/>
                      </w:divBdr>
                    </w:div>
                    <w:div w:id="401829707">
                      <w:marLeft w:val="0"/>
                      <w:marRight w:val="0"/>
                      <w:marTop w:val="0"/>
                      <w:marBottom w:val="0"/>
                      <w:divBdr>
                        <w:top w:val="none" w:sz="0" w:space="0" w:color="auto"/>
                        <w:left w:val="none" w:sz="0" w:space="0" w:color="auto"/>
                        <w:bottom w:val="none" w:sz="0" w:space="0" w:color="auto"/>
                        <w:right w:val="none" w:sz="0" w:space="0" w:color="auto"/>
                      </w:divBdr>
                    </w:div>
                    <w:div w:id="426847826">
                      <w:marLeft w:val="0"/>
                      <w:marRight w:val="0"/>
                      <w:marTop w:val="0"/>
                      <w:marBottom w:val="0"/>
                      <w:divBdr>
                        <w:top w:val="none" w:sz="0" w:space="0" w:color="auto"/>
                        <w:left w:val="none" w:sz="0" w:space="0" w:color="auto"/>
                        <w:bottom w:val="none" w:sz="0" w:space="0" w:color="auto"/>
                        <w:right w:val="none" w:sz="0" w:space="0" w:color="auto"/>
                      </w:divBdr>
                    </w:div>
                    <w:div w:id="1000550258">
                      <w:marLeft w:val="0"/>
                      <w:marRight w:val="0"/>
                      <w:marTop w:val="0"/>
                      <w:marBottom w:val="0"/>
                      <w:divBdr>
                        <w:top w:val="none" w:sz="0" w:space="0" w:color="auto"/>
                        <w:left w:val="none" w:sz="0" w:space="0" w:color="auto"/>
                        <w:bottom w:val="none" w:sz="0" w:space="0" w:color="auto"/>
                        <w:right w:val="none" w:sz="0" w:space="0" w:color="auto"/>
                      </w:divBdr>
                    </w:div>
                    <w:div w:id="12908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85327">
          <w:marLeft w:val="0"/>
          <w:marRight w:val="0"/>
          <w:marTop w:val="0"/>
          <w:marBottom w:val="0"/>
          <w:divBdr>
            <w:top w:val="none" w:sz="0" w:space="0" w:color="auto"/>
            <w:left w:val="none" w:sz="0" w:space="0" w:color="auto"/>
            <w:bottom w:val="none" w:sz="0" w:space="0" w:color="auto"/>
            <w:right w:val="none" w:sz="0" w:space="0" w:color="auto"/>
          </w:divBdr>
        </w:div>
        <w:div w:id="1036393495">
          <w:marLeft w:val="0"/>
          <w:marRight w:val="0"/>
          <w:marTop w:val="0"/>
          <w:marBottom w:val="0"/>
          <w:divBdr>
            <w:top w:val="none" w:sz="0" w:space="0" w:color="auto"/>
            <w:left w:val="none" w:sz="0" w:space="0" w:color="auto"/>
            <w:bottom w:val="none" w:sz="0" w:space="0" w:color="auto"/>
            <w:right w:val="none" w:sz="0" w:space="0" w:color="auto"/>
          </w:divBdr>
        </w:div>
        <w:div w:id="1047530653">
          <w:marLeft w:val="0"/>
          <w:marRight w:val="0"/>
          <w:marTop w:val="0"/>
          <w:marBottom w:val="0"/>
          <w:divBdr>
            <w:top w:val="none" w:sz="0" w:space="0" w:color="auto"/>
            <w:left w:val="none" w:sz="0" w:space="0" w:color="auto"/>
            <w:bottom w:val="none" w:sz="0" w:space="0" w:color="auto"/>
            <w:right w:val="none" w:sz="0" w:space="0" w:color="auto"/>
          </w:divBdr>
        </w:div>
        <w:div w:id="1064371864">
          <w:marLeft w:val="0"/>
          <w:marRight w:val="0"/>
          <w:marTop w:val="0"/>
          <w:marBottom w:val="0"/>
          <w:divBdr>
            <w:top w:val="none" w:sz="0" w:space="0" w:color="auto"/>
            <w:left w:val="none" w:sz="0" w:space="0" w:color="auto"/>
            <w:bottom w:val="none" w:sz="0" w:space="0" w:color="auto"/>
            <w:right w:val="none" w:sz="0" w:space="0" w:color="auto"/>
          </w:divBdr>
        </w:div>
        <w:div w:id="1083142399">
          <w:marLeft w:val="0"/>
          <w:marRight w:val="0"/>
          <w:marTop w:val="0"/>
          <w:marBottom w:val="0"/>
          <w:divBdr>
            <w:top w:val="none" w:sz="0" w:space="0" w:color="auto"/>
            <w:left w:val="none" w:sz="0" w:space="0" w:color="auto"/>
            <w:bottom w:val="none" w:sz="0" w:space="0" w:color="auto"/>
            <w:right w:val="none" w:sz="0" w:space="0" w:color="auto"/>
          </w:divBdr>
          <w:divsChild>
            <w:div w:id="74279938">
              <w:marLeft w:val="0"/>
              <w:marRight w:val="0"/>
              <w:marTop w:val="0"/>
              <w:marBottom w:val="0"/>
              <w:divBdr>
                <w:top w:val="none" w:sz="0" w:space="0" w:color="auto"/>
                <w:left w:val="none" w:sz="0" w:space="0" w:color="auto"/>
                <w:bottom w:val="none" w:sz="0" w:space="0" w:color="auto"/>
                <w:right w:val="none" w:sz="0" w:space="0" w:color="auto"/>
              </w:divBdr>
            </w:div>
            <w:div w:id="568273472">
              <w:marLeft w:val="0"/>
              <w:marRight w:val="0"/>
              <w:marTop w:val="0"/>
              <w:marBottom w:val="0"/>
              <w:divBdr>
                <w:top w:val="none" w:sz="0" w:space="0" w:color="auto"/>
                <w:left w:val="none" w:sz="0" w:space="0" w:color="auto"/>
                <w:bottom w:val="none" w:sz="0" w:space="0" w:color="auto"/>
                <w:right w:val="none" w:sz="0" w:space="0" w:color="auto"/>
              </w:divBdr>
            </w:div>
            <w:div w:id="982853978">
              <w:marLeft w:val="0"/>
              <w:marRight w:val="0"/>
              <w:marTop w:val="0"/>
              <w:marBottom w:val="0"/>
              <w:divBdr>
                <w:top w:val="none" w:sz="0" w:space="0" w:color="auto"/>
                <w:left w:val="none" w:sz="0" w:space="0" w:color="auto"/>
                <w:bottom w:val="none" w:sz="0" w:space="0" w:color="auto"/>
                <w:right w:val="none" w:sz="0" w:space="0" w:color="auto"/>
              </w:divBdr>
            </w:div>
            <w:div w:id="1729189438">
              <w:marLeft w:val="0"/>
              <w:marRight w:val="0"/>
              <w:marTop w:val="0"/>
              <w:marBottom w:val="0"/>
              <w:divBdr>
                <w:top w:val="none" w:sz="0" w:space="0" w:color="auto"/>
                <w:left w:val="none" w:sz="0" w:space="0" w:color="auto"/>
                <w:bottom w:val="none" w:sz="0" w:space="0" w:color="auto"/>
                <w:right w:val="none" w:sz="0" w:space="0" w:color="auto"/>
              </w:divBdr>
            </w:div>
            <w:div w:id="1975788336">
              <w:marLeft w:val="0"/>
              <w:marRight w:val="0"/>
              <w:marTop w:val="0"/>
              <w:marBottom w:val="0"/>
              <w:divBdr>
                <w:top w:val="none" w:sz="0" w:space="0" w:color="auto"/>
                <w:left w:val="none" w:sz="0" w:space="0" w:color="auto"/>
                <w:bottom w:val="none" w:sz="0" w:space="0" w:color="auto"/>
                <w:right w:val="none" w:sz="0" w:space="0" w:color="auto"/>
              </w:divBdr>
            </w:div>
          </w:divsChild>
        </w:div>
        <w:div w:id="1106772443">
          <w:marLeft w:val="0"/>
          <w:marRight w:val="0"/>
          <w:marTop w:val="0"/>
          <w:marBottom w:val="0"/>
          <w:divBdr>
            <w:top w:val="none" w:sz="0" w:space="0" w:color="auto"/>
            <w:left w:val="none" w:sz="0" w:space="0" w:color="auto"/>
            <w:bottom w:val="none" w:sz="0" w:space="0" w:color="auto"/>
            <w:right w:val="none" w:sz="0" w:space="0" w:color="auto"/>
          </w:divBdr>
        </w:div>
        <w:div w:id="1118838837">
          <w:marLeft w:val="0"/>
          <w:marRight w:val="0"/>
          <w:marTop w:val="0"/>
          <w:marBottom w:val="0"/>
          <w:divBdr>
            <w:top w:val="none" w:sz="0" w:space="0" w:color="auto"/>
            <w:left w:val="none" w:sz="0" w:space="0" w:color="auto"/>
            <w:bottom w:val="none" w:sz="0" w:space="0" w:color="auto"/>
            <w:right w:val="none" w:sz="0" w:space="0" w:color="auto"/>
          </w:divBdr>
          <w:divsChild>
            <w:div w:id="286930015">
              <w:marLeft w:val="0"/>
              <w:marRight w:val="0"/>
              <w:marTop w:val="0"/>
              <w:marBottom w:val="0"/>
              <w:divBdr>
                <w:top w:val="none" w:sz="0" w:space="0" w:color="auto"/>
                <w:left w:val="none" w:sz="0" w:space="0" w:color="auto"/>
                <w:bottom w:val="none" w:sz="0" w:space="0" w:color="auto"/>
                <w:right w:val="none" w:sz="0" w:space="0" w:color="auto"/>
              </w:divBdr>
            </w:div>
            <w:div w:id="358312841">
              <w:marLeft w:val="0"/>
              <w:marRight w:val="0"/>
              <w:marTop w:val="0"/>
              <w:marBottom w:val="0"/>
              <w:divBdr>
                <w:top w:val="none" w:sz="0" w:space="0" w:color="auto"/>
                <w:left w:val="none" w:sz="0" w:space="0" w:color="auto"/>
                <w:bottom w:val="none" w:sz="0" w:space="0" w:color="auto"/>
                <w:right w:val="none" w:sz="0" w:space="0" w:color="auto"/>
              </w:divBdr>
            </w:div>
            <w:div w:id="523598765">
              <w:marLeft w:val="0"/>
              <w:marRight w:val="0"/>
              <w:marTop w:val="0"/>
              <w:marBottom w:val="0"/>
              <w:divBdr>
                <w:top w:val="none" w:sz="0" w:space="0" w:color="auto"/>
                <w:left w:val="none" w:sz="0" w:space="0" w:color="auto"/>
                <w:bottom w:val="none" w:sz="0" w:space="0" w:color="auto"/>
                <w:right w:val="none" w:sz="0" w:space="0" w:color="auto"/>
              </w:divBdr>
            </w:div>
            <w:div w:id="620645829">
              <w:marLeft w:val="0"/>
              <w:marRight w:val="0"/>
              <w:marTop w:val="0"/>
              <w:marBottom w:val="0"/>
              <w:divBdr>
                <w:top w:val="none" w:sz="0" w:space="0" w:color="auto"/>
                <w:left w:val="none" w:sz="0" w:space="0" w:color="auto"/>
                <w:bottom w:val="none" w:sz="0" w:space="0" w:color="auto"/>
                <w:right w:val="none" w:sz="0" w:space="0" w:color="auto"/>
              </w:divBdr>
            </w:div>
            <w:div w:id="1914701454">
              <w:marLeft w:val="0"/>
              <w:marRight w:val="0"/>
              <w:marTop w:val="0"/>
              <w:marBottom w:val="0"/>
              <w:divBdr>
                <w:top w:val="none" w:sz="0" w:space="0" w:color="auto"/>
                <w:left w:val="none" w:sz="0" w:space="0" w:color="auto"/>
                <w:bottom w:val="none" w:sz="0" w:space="0" w:color="auto"/>
                <w:right w:val="none" w:sz="0" w:space="0" w:color="auto"/>
              </w:divBdr>
            </w:div>
          </w:divsChild>
        </w:div>
        <w:div w:id="1120760402">
          <w:marLeft w:val="0"/>
          <w:marRight w:val="0"/>
          <w:marTop w:val="0"/>
          <w:marBottom w:val="0"/>
          <w:divBdr>
            <w:top w:val="none" w:sz="0" w:space="0" w:color="auto"/>
            <w:left w:val="none" w:sz="0" w:space="0" w:color="auto"/>
            <w:bottom w:val="none" w:sz="0" w:space="0" w:color="auto"/>
            <w:right w:val="none" w:sz="0" w:space="0" w:color="auto"/>
          </w:divBdr>
          <w:divsChild>
            <w:div w:id="547571060">
              <w:marLeft w:val="0"/>
              <w:marRight w:val="0"/>
              <w:marTop w:val="0"/>
              <w:marBottom w:val="0"/>
              <w:divBdr>
                <w:top w:val="none" w:sz="0" w:space="0" w:color="auto"/>
                <w:left w:val="none" w:sz="0" w:space="0" w:color="auto"/>
                <w:bottom w:val="none" w:sz="0" w:space="0" w:color="auto"/>
                <w:right w:val="none" w:sz="0" w:space="0" w:color="auto"/>
              </w:divBdr>
            </w:div>
            <w:div w:id="826243721">
              <w:marLeft w:val="0"/>
              <w:marRight w:val="0"/>
              <w:marTop w:val="0"/>
              <w:marBottom w:val="0"/>
              <w:divBdr>
                <w:top w:val="none" w:sz="0" w:space="0" w:color="auto"/>
                <w:left w:val="none" w:sz="0" w:space="0" w:color="auto"/>
                <w:bottom w:val="none" w:sz="0" w:space="0" w:color="auto"/>
                <w:right w:val="none" w:sz="0" w:space="0" w:color="auto"/>
              </w:divBdr>
            </w:div>
            <w:div w:id="1594391250">
              <w:marLeft w:val="0"/>
              <w:marRight w:val="0"/>
              <w:marTop w:val="0"/>
              <w:marBottom w:val="0"/>
              <w:divBdr>
                <w:top w:val="none" w:sz="0" w:space="0" w:color="auto"/>
                <w:left w:val="none" w:sz="0" w:space="0" w:color="auto"/>
                <w:bottom w:val="none" w:sz="0" w:space="0" w:color="auto"/>
                <w:right w:val="none" w:sz="0" w:space="0" w:color="auto"/>
              </w:divBdr>
            </w:div>
            <w:div w:id="1807242046">
              <w:marLeft w:val="0"/>
              <w:marRight w:val="0"/>
              <w:marTop w:val="0"/>
              <w:marBottom w:val="0"/>
              <w:divBdr>
                <w:top w:val="none" w:sz="0" w:space="0" w:color="auto"/>
                <w:left w:val="none" w:sz="0" w:space="0" w:color="auto"/>
                <w:bottom w:val="none" w:sz="0" w:space="0" w:color="auto"/>
                <w:right w:val="none" w:sz="0" w:space="0" w:color="auto"/>
              </w:divBdr>
            </w:div>
            <w:div w:id="2120250948">
              <w:marLeft w:val="0"/>
              <w:marRight w:val="0"/>
              <w:marTop w:val="0"/>
              <w:marBottom w:val="0"/>
              <w:divBdr>
                <w:top w:val="none" w:sz="0" w:space="0" w:color="auto"/>
                <w:left w:val="none" w:sz="0" w:space="0" w:color="auto"/>
                <w:bottom w:val="none" w:sz="0" w:space="0" w:color="auto"/>
                <w:right w:val="none" w:sz="0" w:space="0" w:color="auto"/>
              </w:divBdr>
            </w:div>
          </w:divsChild>
        </w:div>
        <w:div w:id="1146361944">
          <w:marLeft w:val="0"/>
          <w:marRight w:val="0"/>
          <w:marTop w:val="0"/>
          <w:marBottom w:val="0"/>
          <w:divBdr>
            <w:top w:val="none" w:sz="0" w:space="0" w:color="auto"/>
            <w:left w:val="none" w:sz="0" w:space="0" w:color="auto"/>
            <w:bottom w:val="none" w:sz="0" w:space="0" w:color="auto"/>
            <w:right w:val="none" w:sz="0" w:space="0" w:color="auto"/>
          </w:divBdr>
          <w:divsChild>
            <w:div w:id="330064267">
              <w:marLeft w:val="0"/>
              <w:marRight w:val="0"/>
              <w:marTop w:val="0"/>
              <w:marBottom w:val="0"/>
              <w:divBdr>
                <w:top w:val="none" w:sz="0" w:space="0" w:color="auto"/>
                <w:left w:val="none" w:sz="0" w:space="0" w:color="auto"/>
                <w:bottom w:val="none" w:sz="0" w:space="0" w:color="auto"/>
                <w:right w:val="none" w:sz="0" w:space="0" w:color="auto"/>
              </w:divBdr>
            </w:div>
            <w:div w:id="1247809850">
              <w:marLeft w:val="0"/>
              <w:marRight w:val="0"/>
              <w:marTop w:val="0"/>
              <w:marBottom w:val="0"/>
              <w:divBdr>
                <w:top w:val="none" w:sz="0" w:space="0" w:color="auto"/>
                <w:left w:val="none" w:sz="0" w:space="0" w:color="auto"/>
                <w:bottom w:val="none" w:sz="0" w:space="0" w:color="auto"/>
                <w:right w:val="none" w:sz="0" w:space="0" w:color="auto"/>
              </w:divBdr>
            </w:div>
            <w:div w:id="1503081639">
              <w:marLeft w:val="0"/>
              <w:marRight w:val="0"/>
              <w:marTop w:val="0"/>
              <w:marBottom w:val="0"/>
              <w:divBdr>
                <w:top w:val="none" w:sz="0" w:space="0" w:color="auto"/>
                <w:left w:val="none" w:sz="0" w:space="0" w:color="auto"/>
                <w:bottom w:val="none" w:sz="0" w:space="0" w:color="auto"/>
                <w:right w:val="none" w:sz="0" w:space="0" w:color="auto"/>
              </w:divBdr>
            </w:div>
            <w:div w:id="1900363976">
              <w:marLeft w:val="0"/>
              <w:marRight w:val="0"/>
              <w:marTop w:val="0"/>
              <w:marBottom w:val="0"/>
              <w:divBdr>
                <w:top w:val="none" w:sz="0" w:space="0" w:color="auto"/>
                <w:left w:val="none" w:sz="0" w:space="0" w:color="auto"/>
                <w:bottom w:val="none" w:sz="0" w:space="0" w:color="auto"/>
                <w:right w:val="none" w:sz="0" w:space="0" w:color="auto"/>
              </w:divBdr>
            </w:div>
            <w:div w:id="1973635362">
              <w:marLeft w:val="0"/>
              <w:marRight w:val="0"/>
              <w:marTop w:val="0"/>
              <w:marBottom w:val="0"/>
              <w:divBdr>
                <w:top w:val="none" w:sz="0" w:space="0" w:color="auto"/>
                <w:left w:val="none" w:sz="0" w:space="0" w:color="auto"/>
                <w:bottom w:val="none" w:sz="0" w:space="0" w:color="auto"/>
                <w:right w:val="none" w:sz="0" w:space="0" w:color="auto"/>
              </w:divBdr>
            </w:div>
          </w:divsChild>
        </w:div>
        <w:div w:id="1166163546">
          <w:marLeft w:val="0"/>
          <w:marRight w:val="0"/>
          <w:marTop w:val="0"/>
          <w:marBottom w:val="0"/>
          <w:divBdr>
            <w:top w:val="none" w:sz="0" w:space="0" w:color="auto"/>
            <w:left w:val="none" w:sz="0" w:space="0" w:color="auto"/>
            <w:bottom w:val="none" w:sz="0" w:space="0" w:color="auto"/>
            <w:right w:val="none" w:sz="0" w:space="0" w:color="auto"/>
          </w:divBdr>
        </w:div>
        <w:div w:id="1229531940">
          <w:marLeft w:val="0"/>
          <w:marRight w:val="0"/>
          <w:marTop w:val="0"/>
          <w:marBottom w:val="0"/>
          <w:divBdr>
            <w:top w:val="none" w:sz="0" w:space="0" w:color="auto"/>
            <w:left w:val="none" w:sz="0" w:space="0" w:color="auto"/>
            <w:bottom w:val="none" w:sz="0" w:space="0" w:color="auto"/>
            <w:right w:val="none" w:sz="0" w:space="0" w:color="auto"/>
          </w:divBdr>
        </w:div>
        <w:div w:id="1252082543">
          <w:marLeft w:val="0"/>
          <w:marRight w:val="0"/>
          <w:marTop w:val="0"/>
          <w:marBottom w:val="0"/>
          <w:divBdr>
            <w:top w:val="none" w:sz="0" w:space="0" w:color="auto"/>
            <w:left w:val="none" w:sz="0" w:space="0" w:color="auto"/>
            <w:bottom w:val="none" w:sz="0" w:space="0" w:color="auto"/>
            <w:right w:val="none" w:sz="0" w:space="0" w:color="auto"/>
          </w:divBdr>
        </w:div>
        <w:div w:id="1257129033">
          <w:marLeft w:val="0"/>
          <w:marRight w:val="0"/>
          <w:marTop w:val="0"/>
          <w:marBottom w:val="0"/>
          <w:divBdr>
            <w:top w:val="none" w:sz="0" w:space="0" w:color="auto"/>
            <w:left w:val="none" w:sz="0" w:space="0" w:color="auto"/>
            <w:bottom w:val="none" w:sz="0" w:space="0" w:color="auto"/>
            <w:right w:val="none" w:sz="0" w:space="0" w:color="auto"/>
          </w:divBdr>
        </w:div>
        <w:div w:id="1288464307">
          <w:marLeft w:val="0"/>
          <w:marRight w:val="0"/>
          <w:marTop w:val="0"/>
          <w:marBottom w:val="0"/>
          <w:divBdr>
            <w:top w:val="none" w:sz="0" w:space="0" w:color="auto"/>
            <w:left w:val="none" w:sz="0" w:space="0" w:color="auto"/>
            <w:bottom w:val="none" w:sz="0" w:space="0" w:color="auto"/>
            <w:right w:val="none" w:sz="0" w:space="0" w:color="auto"/>
          </w:divBdr>
          <w:divsChild>
            <w:div w:id="55204030">
              <w:marLeft w:val="0"/>
              <w:marRight w:val="0"/>
              <w:marTop w:val="0"/>
              <w:marBottom w:val="0"/>
              <w:divBdr>
                <w:top w:val="none" w:sz="0" w:space="0" w:color="auto"/>
                <w:left w:val="none" w:sz="0" w:space="0" w:color="auto"/>
                <w:bottom w:val="none" w:sz="0" w:space="0" w:color="auto"/>
                <w:right w:val="none" w:sz="0" w:space="0" w:color="auto"/>
              </w:divBdr>
            </w:div>
            <w:div w:id="494952450">
              <w:marLeft w:val="0"/>
              <w:marRight w:val="0"/>
              <w:marTop w:val="0"/>
              <w:marBottom w:val="0"/>
              <w:divBdr>
                <w:top w:val="none" w:sz="0" w:space="0" w:color="auto"/>
                <w:left w:val="none" w:sz="0" w:space="0" w:color="auto"/>
                <w:bottom w:val="none" w:sz="0" w:space="0" w:color="auto"/>
                <w:right w:val="none" w:sz="0" w:space="0" w:color="auto"/>
              </w:divBdr>
            </w:div>
            <w:div w:id="1759642491">
              <w:marLeft w:val="0"/>
              <w:marRight w:val="0"/>
              <w:marTop w:val="0"/>
              <w:marBottom w:val="0"/>
              <w:divBdr>
                <w:top w:val="none" w:sz="0" w:space="0" w:color="auto"/>
                <w:left w:val="none" w:sz="0" w:space="0" w:color="auto"/>
                <w:bottom w:val="none" w:sz="0" w:space="0" w:color="auto"/>
                <w:right w:val="none" w:sz="0" w:space="0" w:color="auto"/>
              </w:divBdr>
            </w:div>
            <w:div w:id="1772435886">
              <w:marLeft w:val="0"/>
              <w:marRight w:val="0"/>
              <w:marTop w:val="0"/>
              <w:marBottom w:val="0"/>
              <w:divBdr>
                <w:top w:val="none" w:sz="0" w:space="0" w:color="auto"/>
                <w:left w:val="none" w:sz="0" w:space="0" w:color="auto"/>
                <w:bottom w:val="none" w:sz="0" w:space="0" w:color="auto"/>
                <w:right w:val="none" w:sz="0" w:space="0" w:color="auto"/>
              </w:divBdr>
            </w:div>
            <w:div w:id="1791589180">
              <w:marLeft w:val="0"/>
              <w:marRight w:val="0"/>
              <w:marTop w:val="0"/>
              <w:marBottom w:val="0"/>
              <w:divBdr>
                <w:top w:val="none" w:sz="0" w:space="0" w:color="auto"/>
                <w:left w:val="none" w:sz="0" w:space="0" w:color="auto"/>
                <w:bottom w:val="none" w:sz="0" w:space="0" w:color="auto"/>
                <w:right w:val="none" w:sz="0" w:space="0" w:color="auto"/>
              </w:divBdr>
            </w:div>
          </w:divsChild>
        </w:div>
        <w:div w:id="1330139147">
          <w:marLeft w:val="0"/>
          <w:marRight w:val="0"/>
          <w:marTop w:val="0"/>
          <w:marBottom w:val="0"/>
          <w:divBdr>
            <w:top w:val="none" w:sz="0" w:space="0" w:color="auto"/>
            <w:left w:val="none" w:sz="0" w:space="0" w:color="auto"/>
            <w:bottom w:val="none" w:sz="0" w:space="0" w:color="auto"/>
            <w:right w:val="none" w:sz="0" w:space="0" w:color="auto"/>
          </w:divBdr>
        </w:div>
        <w:div w:id="1505901279">
          <w:marLeft w:val="0"/>
          <w:marRight w:val="0"/>
          <w:marTop w:val="0"/>
          <w:marBottom w:val="0"/>
          <w:divBdr>
            <w:top w:val="none" w:sz="0" w:space="0" w:color="auto"/>
            <w:left w:val="none" w:sz="0" w:space="0" w:color="auto"/>
            <w:bottom w:val="none" w:sz="0" w:space="0" w:color="auto"/>
            <w:right w:val="none" w:sz="0" w:space="0" w:color="auto"/>
          </w:divBdr>
        </w:div>
        <w:div w:id="1585914204">
          <w:marLeft w:val="0"/>
          <w:marRight w:val="0"/>
          <w:marTop w:val="0"/>
          <w:marBottom w:val="0"/>
          <w:divBdr>
            <w:top w:val="none" w:sz="0" w:space="0" w:color="auto"/>
            <w:left w:val="none" w:sz="0" w:space="0" w:color="auto"/>
            <w:bottom w:val="none" w:sz="0" w:space="0" w:color="auto"/>
            <w:right w:val="none" w:sz="0" w:space="0" w:color="auto"/>
          </w:divBdr>
        </w:div>
        <w:div w:id="1602637795">
          <w:marLeft w:val="0"/>
          <w:marRight w:val="0"/>
          <w:marTop w:val="0"/>
          <w:marBottom w:val="0"/>
          <w:divBdr>
            <w:top w:val="none" w:sz="0" w:space="0" w:color="auto"/>
            <w:left w:val="none" w:sz="0" w:space="0" w:color="auto"/>
            <w:bottom w:val="none" w:sz="0" w:space="0" w:color="auto"/>
            <w:right w:val="none" w:sz="0" w:space="0" w:color="auto"/>
          </w:divBdr>
        </w:div>
        <w:div w:id="1636831816">
          <w:marLeft w:val="0"/>
          <w:marRight w:val="0"/>
          <w:marTop w:val="0"/>
          <w:marBottom w:val="0"/>
          <w:divBdr>
            <w:top w:val="none" w:sz="0" w:space="0" w:color="auto"/>
            <w:left w:val="none" w:sz="0" w:space="0" w:color="auto"/>
            <w:bottom w:val="none" w:sz="0" w:space="0" w:color="auto"/>
            <w:right w:val="none" w:sz="0" w:space="0" w:color="auto"/>
          </w:divBdr>
        </w:div>
        <w:div w:id="1645155640">
          <w:marLeft w:val="0"/>
          <w:marRight w:val="0"/>
          <w:marTop w:val="0"/>
          <w:marBottom w:val="0"/>
          <w:divBdr>
            <w:top w:val="none" w:sz="0" w:space="0" w:color="auto"/>
            <w:left w:val="none" w:sz="0" w:space="0" w:color="auto"/>
            <w:bottom w:val="none" w:sz="0" w:space="0" w:color="auto"/>
            <w:right w:val="none" w:sz="0" w:space="0" w:color="auto"/>
          </w:divBdr>
        </w:div>
        <w:div w:id="1678457739">
          <w:marLeft w:val="0"/>
          <w:marRight w:val="0"/>
          <w:marTop w:val="0"/>
          <w:marBottom w:val="0"/>
          <w:divBdr>
            <w:top w:val="none" w:sz="0" w:space="0" w:color="auto"/>
            <w:left w:val="none" w:sz="0" w:space="0" w:color="auto"/>
            <w:bottom w:val="none" w:sz="0" w:space="0" w:color="auto"/>
            <w:right w:val="none" w:sz="0" w:space="0" w:color="auto"/>
          </w:divBdr>
        </w:div>
        <w:div w:id="1691839263">
          <w:marLeft w:val="0"/>
          <w:marRight w:val="0"/>
          <w:marTop w:val="0"/>
          <w:marBottom w:val="0"/>
          <w:divBdr>
            <w:top w:val="none" w:sz="0" w:space="0" w:color="auto"/>
            <w:left w:val="none" w:sz="0" w:space="0" w:color="auto"/>
            <w:bottom w:val="none" w:sz="0" w:space="0" w:color="auto"/>
            <w:right w:val="none" w:sz="0" w:space="0" w:color="auto"/>
          </w:divBdr>
        </w:div>
        <w:div w:id="1710570393">
          <w:marLeft w:val="0"/>
          <w:marRight w:val="0"/>
          <w:marTop w:val="0"/>
          <w:marBottom w:val="0"/>
          <w:divBdr>
            <w:top w:val="none" w:sz="0" w:space="0" w:color="auto"/>
            <w:left w:val="none" w:sz="0" w:space="0" w:color="auto"/>
            <w:bottom w:val="none" w:sz="0" w:space="0" w:color="auto"/>
            <w:right w:val="none" w:sz="0" w:space="0" w:color="auto"/>
          </w:divBdr>
        </w:div>
        <w:div w:id="1712068515">
          <w:marLeft w:val="0"/>
          <w:marRight w:val="0"/>
          <w:marTop w:val="0"/>
          <w:marBottom w:val="0"/>
          <w:divBdr>
            <w:top w:val="none" w:sz="0" w:space="0" w:color="auto"/>
            <w:left w:val="none" w:sz="0" w:space="0" w:color="auto"/>
            <w:bottom w:val="none" w:sz="0" w:space="0" w:color="auto"/>
            <w:right w:val="none" w:sz="0" w:space="0" w:color="auto"/>
          </w:divBdr>
        </w:div>
        <w:div w:id="1716271333">
          <w:marLeft w:val="0"/>
          <w:marRight w:val="0"/>
          <w:marTop w:val="0"/>
          <w:marBottom w:val="0"/>
          <w:divBdr>
            <w:top w:val="none" w:sz="0" w:space="0" w:color="auto"/>
            <w:left w:val="none" w:sz="0" w:space="0" w:color="auto"/>
            <w:bottom w:val="none" w:sz="0" w:space="0" w:color="auto"/>
            <w:right w:val="none" w:sz="0" w:space="0" w:color="auto"/>
          </w:divBdr>
        </w:div>
        <w:div w:id="1716272829">
          <w:marLeft w:val="0"/>
          <w:marRight w:val="0"/>
          <w:marTop w:val="0"/>
          <w:marBottom w:val="0"/>
          <w:divBdr>
            <w:top w:val="none" w:sz="0" w:space="0" w:color="auto"/>
            <w:left w:val="none" w:sz="0" w:space="0" w:color="auto"/>
            <w:bottom w:val="none" w:sz="0" w:space="0" w:color="auto"/>
            <w:right w:val="none" w:sz="0" w:space="0" w:color="auto"/>
          </w:divBdr>
        </w:div>
        <w:div w:id="1728991765">
          <w:marLeft w:val="0"/>
          <w:marRight w:val="0"/>
          <w:marTop w:val="0"/>
          <w:marBottom w:val="0"/>
          <w:divBdr>
            <w:top w:val="none" w:sz="0" w:space="0" w:color="auto"/>
            <w:left w:val="none" w:sz="0" w:space="0" w:color="auto"/>
            <w:bottom w:val="none" w:sz="0" w:space="0" w:color="auto"/>
            <w:right w:val="none" w:sz="0" w:space="0" w:color="auto"/>
          </w:divBdr>
        </w:div>
        <w:div w:id="1789202472">
          <w:marLeft w:val="0"/>
          <w:marRight w:val="0"/>
          <w:marTop w:val="0"/>
          <w:marBottom w:val="0"/>
          <w:divBdr>
            <w:top w:val="none" w:sz="0" w:space="0" w:color="auto"/>
            <w:left w:val="none" w:sz="0" w:space="0" w:color="auto"/>
            <w:bottom w:val="none" w:sz="0" w:space="0" w:color="auto"/>
            <w:right w:val="none" w:sz="0" w:space="0" w:color="auto"/>
          </w:divBdr>
          <w:divsChild>
            <w:div w:id="1108160381">
              <w:marLeft w:val="0"/>
              <w:marRight w:val="0"/>
              <w:marTop w:val="0"/>
              <w:marBottom w:val="0"/>
              <w:divBdr>
                <w:top w:val="none" w:sz="0" w:space="0" w:color="auto"/>
                <w:left w:val="none" w:sz="0" w:space="0" w:color="auto"/>
                <w:bottom w:val="none" w:sz="0" w:space="0" w:color="auto"/>
                <w:right w:val="none" w:sz="0" w:space="0" w:color="auto"/>
              </w:divBdr>
            </w:div>
            <w:div w:id="1189831532">
              <w:marLeft w:val="0"/>
              <w:marRight w:val="0"/>
              <w:marTop w:val="0"/>
              <w:marBottom w:val="0"/>
              <w:divBdr>
                <w:top w:val="none" w:sz="0" w:space="0" w:color="auto"/>
                <w:left w:val="none" w:sz="0" w:space="0" w:color="auto"/>
                <w:bottom w:val="none" w:sz="0" w:space="0" w:color="auto"/>
                <w:right w:val="none" w:sz="0" w:space="0" w:color="auto"/>
              </w:divBdr>
            </w:div>
            <w:div w:id="1514609108">
              <w:marLeft w:val="0"/>
              <w:marRight w:val="0"/>
              <w:marTop w:val="0"/>
              <w:marBottom w:val="0"/>
              <w:divBdr>
                <w:top w:val="none" w:sz="0" w:space="0" w:color="auto"/>
                <w:left w:val="none" w:sz="0" w:space="0" w:color="auto"/>
                <w:bottom w:val="none" w:sz="0" w:space="0" w:color="auto"/>
                <w:right w:val="none" w:sz="0" w:space="0" w:color="auto"/>
              </w:divBdr>
            </w:div>
            <w:div w:id="1681546648">
              <w:marLeft w:val="0"/>
              <w:marRight w:val="0"/>
              <w:marTop w:val="0"/>
              <w:marBottom w:val="0"/>
              <w:divBdr>
                <w:top w:val="none" w:sz="0" w:space="0" w:color="auto"/>
                <w:left w:val="none" w:sz="0" w:space="0" w:color="auto"/>
                <w:bottom w:val="none" w:sz="0" w:space="0" w:color="auto"/>
                <w:right w:val="none" w:sz="0" w:space="0" w:color="auto"/>
              </w:divBdr>
            </w:div>
            <w:div w:id="1852448482">
              <w:marLeft w:val="0"/>
              <w:marRight w:val="0"/>
              <w:marTop w:val="0"/>
              <w:marBottom w:val="0"/>
              <w:divBdr>
                <w:top w:val="none" w:sz="0" w:space="0" w:color="auto"/>
                <w:left w:val="none" w:sz="0" w:space="0" w:color="auto"/>
                <w:bottom w:val="none" w:sz="0" w:space="0" w:color="auto"/>
                <w:right w:val="none" w:sz="0" w:space="0" w:color="auto"/>
              </w:divBdr>
            </w:div>
          </w:divsChild>
        </w:div>
        <w:div w:id="1819684727">
          <w:marLeft w:val="0"/>
          <w:marRight w:val="0"/>
          <w:marTop w:val="0"/>
          <w:marBottom w:val="0"/>
          <w:divBdr>
            <w:top w:val="none" w:sz="0" w:space="0" w:color="auto"/>
            <w:left w:val="none" w:sz="0" w:space="0" w:color="auto"/>
            <w:bottom w:val="none" w:sz="0" w:space="0" w:color="auto"/>
            <w:right w:val="none" w:sz="0" w:space="0" w:color="auto"/>
          </w:divBdr>
        </w:div>
        <w:div w:id="1839736105">
          <w:marLeft w:val="0"/>
          <w:marRight w:val="0"/>
          <w:marTop w:val="0"/>
          <w:marBottom w:val="0"/>
          <w:divBdr>
            <w:top w:val="none" w:sz="0" w:space="0" w:color="auto"/>
            <w:left w:val="none" w:sz="0" w:space="0" w:color="auto"/>
            <w:bottom w:val="none" w:sz="0" w:space="0" w:color="auto"/>
            <w:right w:val="none" w:sz="0" w:space="0" w:color="auto"/>
          </w:divBdr>
          <w:divsChild>
            <w:div w:id="105001547">
              <w:marLeft w:val="0"/>
              <w:marRight w:val="0"/>
              <w:marTop w:val="0"/>
              <w:marBottom w:val="0"/>
              <w:divBdr>
                <w:top w:val="none" w:sz="0" w:space="0" w:color="auto"/>
                <w:left w:val="none" w:sz="0" w:space="0" w:color="auto"/>
                <w:bottom w:val="none" w:sz="0" w:space="0" w:color="auto"/>
                <w:right w:val="none" w:sz="0" w:space="0" w:color="auto"/>
              </w:divBdr>
            </w:div>
            <w:div w:id="255789774">
              <w:marLeft w:val="0"/>
              <w:marRight w:val="0"/>
              <w:marTop w:val="0"/>
              <w:marBottom w:val="0"/>
              <w:divBdr>
                <w:top w:val="none" w:sz="0" w:space="0" w:color="auto"/>
                <w:left w:val="none" w:sz="0" w:space="0" w:color="auto"/>
                <w:bottom w:val="none" w:sz="0" w:space="0" w:color="auto"/>
                <w:right w:val="none" w:sz="0" w:space="0" w:color="auto"/>
              </w:divBdr>
            </w:div>
            <w:div w:id="763190147">
              <w:marLeft w:val="0"/>
              <w:marRight w:val="0"/>
              <w:marTop w:val="0"/>
              <w:marBottom w:val="0"/>
              <w:divBdr>
                <w:top w:val="none" w:sz="0" w:space="0" w:color="auto"/>
                <w:left w:val="none" w:sz="0" w:space="0" w:color="auto"/>
                <w:bottom w:val="none" w:sz="0" w:space="0" w:color="auto"/>
                <w:right w:val="none" w:sz="0" w:space="0" w:color="auto"/>
              </w:divBdr>
            </w:div>
            <w:div w:id="1326326737">
              <w:marLeft w:val="0"/>
              <w:marRight w:val="0"/>
              <w:marTop w:val="0"/>
              <w:marBottom w:val="0"/>
              <w:divBdr>
                <w:top w:val="none" w:sz="0" w:space="0" w:color="auto"/>
                <w:left w:val="none" w:sz="0" w:space="0" w:color="auto"/>
                <w:bottom w:val="none" w:sz="0" w:space="0" w:color="auto"/>
                <w:right w:val="none" w:sz="0" w:space="0" w:color="auto"/>
              </w:divBdr>
            </w:div>
            <w:div w:id="1821844197">
              <w:marLeft w:val="0"/>
              <w:marRight w:val="0"/>
              <w:marTop w:val="0"/>
              <w:marBottom w:val="0"/>
              <w:divBdr>
                <w:top w:val="none" w:sz="0" w:space="0" w:color="auto"/>
                <w:left w:val="none" w:sz="0" w:space="0" w:color="auto"/>
                <w:bottom w:val="none" w:sz="0" w:space="0" w:color="auto"/>
                <w:right w:val="none" w:sz="0" w:space="0" w:color="auto"/>
              </w:divBdr>
            </w:div>
          </w:divsChild>
        </w:div>
        <w:div w:id="1853104738">
          <w:marLeft w:val="0"/>
          <w:marRight w:val="0"/>
          <w:marTop w:val="0"/>
          <w:marBottom w:val="0"/>
          <w:divBdr>
            <w:top w:val="none" w:sz="0" w:space="0" w:color="auto"/>
            <w:left w:val="none" w:sz="0" w:space="0" w:color="auto"/>
            <w:bottom w:val="none" w:sz="0" w:space="0" w:color="auto"/>
            <w:right w:val="none" w:sz="0" w:space="0" w:color="auto"/>
          </w:divBdr>
        </w:div>
        <w:div w:id="1857427746">
          <w:marLeft w:val="0"/>
          <w:marRight w:val="0"/>
          <w:marTop w:val="0"/>
          <w:marBottom w:val="0"/>
          <w:divBdr>
            <w:top w:val="none" w:sz="0" w:space="0" w:color="auto"/>
            <w:left w:val="none" w:sz="0" w:space="0" w:color="auto"/>
            <w:bottom w:val="none" w:sz="0" w:space="0" w:color="auto"/>
            <w:right w:val="none" w:sz="0" w:space="0" w:color="auto"/>
          </w:divBdr>
          <w:divsChild>
            <w:div w:id="530608935">
              <w:marLeft w:val="0"/>
              <w:marRight w:val="0"/>
              <w:marTop w:val="0"/>
              <w:marBottom w:val="0"/>
              <w:divBdr>
                <w:top w:val="none" w:sz="0" w:space="0" w:color="auto"/>
                <w:left w:val="none" w:sz="0" w:space="0" w:color="auto"/>
                <w:bottom w:val="none" w:sz="0" w:space="0" w:color="auto"/>
                <w:right w:val="none" w:sz="0" w:space="0" w:color="auto"/>
              </w:divBdr>
            </w:div>
            <w:div w:id="663315723">
              <w:marLeft w:val="0"/>
              <w:marRight w:val="0"/>
              <w:marTop w:val="0"/>
              <w:marBottom w:val="0"/>
              <w:divBdr>
                <w:top w:val="none" w:sz="0" w:space="0" w:color="auto"/>
                <w:left w:val="none" w:sz="0" w:space="0" w:color="auto"/>
                <w:bottom w:val="none" w:sz="0" w:space="0" w:color="auto"/>
                <w:right w:val="none" w:sz="0" w:space="0" w:color="auto"/>
              </w:divBdr>
            </w:div>
            <w:div w:id="1335494032">
              <w:marLeft w:val="0"/>
              <w:marRight w:val="0"/>
              <w:marTop w:val="0"/>
              <w:marBottom w:val="0"/>
              <w:divBdr>
                <w:top w:val="none" w:sz="0" w:space="0" w:color="auto"/>
                <w:left w:val="none" w:sz="0" w:space="0" w:color="auto"/>
                <w:bottom w:val="none" w:sz="0" w:space="0" w:color="auto"/>
                <w:right w:val="none" w:sz="0" w:space="0" w:color="auto"/>
              </w:divBdr>
            </w:div>
            <w:div w:id="1445687198">
              <w:marLeft w:val="0"/>
              <w:marRight w:val="0"/>
              <w:marTop w:val="0"/>
              <w:marBottom w:val="0"/>
              <w:divBdr>
                <w:top w:val="none" w:sz="0" w:space="0" w:color="auto"/>
                <w:left w:val="none" w:sz="0" w:space="0" w:color="auto"/>
                <w:bottom w:val="none" w:sz="0" w:space="0" w:color="auto"/>
                <w:right w:val="none" w:sz="0" w:space="0" w:color="auto"/>
              </w:divBdr>
            </w:div>
            <w:div w:id="1564442291">
              <w:marLeft w:val="0"/>
              <w:marRight w:val="0"/>
              <w:marTop w:val="0"/>
              <w:marBottom w:val="0"/>
              <w:divBdr>
                <w:top w:val="none" w:sz="0" w:space="0" w:color="auto"/>
                <w:left w:val="none" w:sz="0" w:space="0" w:color="auto"/>
                <w:bottom w:val="none" w:sz="0" w:space="0" w:color="auto"/>
                <w:right w:val="none" w:sz="0" w:space="0" w:color="auto"/>
              </w:divBdr>
            </w:div>
          </w:divsChild>
        </w:div>
        <w:div w:id="1870992991">
          <w:marLeft w:val="0"/>
          <w:marRight w:val="0"/>
          <w:marTop w:val="0"/>
          <w:marBottom w:val="0"/>
          <w:divBdr>
            <w:top w:val="none" w:sz="0" w:space="0" w:color="auto"/>
            <w:left w:val="none" w:sz="0" w:space="0" w:color="auto"/>
            <w:bottom w:val="none" w:sz="0" w:space="0" w:color="auto"/>
            <w:right w:val="none" w:sz="0" w:space="0" w:color="auto"/>
          </w:divBdr>
        </w:div>
        <w:div w:id="1910920081">
          <w:marLeft w:val="0"/>
          <w:marRight w:val="0"/>
          <w:marTop w:val="0"/>
          <w:marBottom w:val="0"/>
          <w:divBdr>
            <w:top w:val="none" w:sz="0" w:space="0" w:color="auto"/>
            <w:left w:val="none" w:sz="0" w:space="0" w:color="auto"/>
            <w:bottom w:val="none" w:sz="0" w:space="0" w:color="auto"/>
            <w:right w:val="none" w:sz="0" w:space="0" w:color="auto"/>
          </w:divBdr>
        </w:div>
        <w:div w:id="1932154159">
          <w:marLeft w:val="0"/>
          <w:marRight w:val="0"/>
          <w:marTop w:val="0"/>
          <w:marBottom w:val="0"/>
          <w:divBdr>
            <w:top w:val="none" w:sz="0" w:space="0" w:color="auto"/>
            <w:left w:val="none" w:sz="0" w:space="0" w:color="auto"/>
            <w:bottom w:val="none" w:sz="0" w:space="0" w:color="auto"/>
            <w:right w:val="none" w:sz="0" w:space="0" w:color="auto"/>
          </w:divBdr>
        </w:div>
        <w:div w:id="1960144251">
          <w:marLeft w:val="0"/>
          <w:marRight w:val="0"/>
          <w:marTop w:val="0"/>
          <w:marBottom w:val="0"/>
          <w:divBdr>
            <w:top w:val="none" w:sz="0" w:space="0" w:color="auto"/>
            <w:left w:val="none" w:sz="0" w:space="0" w:color="auto"/>
            <w:bottom w:val="none" w:sz="0" w:space="0" w:color="auto"/>
            <w:right w:val="none" w:sz="0" w:space="0" w:color="auto"/>
          </w:divBdr>
        </w:div>
        <w:div w:id="1984892587">
          <w:marLeft w:val="0"/>
          <w:marRight w:val="0"/>
          <w:marTop w:val="0"/>
          <w:marBottom w:val="0"/>
          <w:divBdr>
            <w:top w:val="none" w:sz="0" w:space="0" w:color="auto"/>
            <w:left w:val="none" w:sz="0" w:space="0" w:color="auto"/>
            <w:bottom w:val="none" w:sz="0" w:space="0" w:color="auto"/>
            <w:right w:val="none" w:sz="0" w:space="0" w:color="auto"/>
          </w:divBdr>
        </w:div>
        <w:div w:id="1990671358">
          <w:marLeft w:val="0"/>
          <w:marRight w:val="0"/>
          <w:marTop w:val="0"/>
          <w:marBottom w:val="0"/>
          <w:divBdr>
            <w:top w:val="none" w:sz="0" w:space="0" w:color="auto"/>
            <w:left w:val="none" w:sz="0" w:space="0" w:color="auto"/>
            <w:bottom w:val="none" w:sz="0" w:space="0" w:color="auto"/>
            <w:right w:val="none" w:sz="0" w:space="0" w:color="auto"/>
          </w:divBdr>
        </w:div>
        <w:div w:id="1998263242">
          <w:marLeft w:val="0"/>
          <w:marRight w:val="0"/>
          <w:marTop w:val="0"/>
          <w:marBottom w:val="0"/>
          <w:divBdr>
            <w:top w:val="none" w:sz="0" w:space="0" w:color="auto"/>
            <w:left w:val="none" w:sz="0" w:space="0" w:color="auto"/>
            <w:bottom w:val="none" w:sz="0" w:space="0" w:color="auto"/>
            <w:right w:val="none" w:sz="0" w:space="0" w:color="auto"/>
          </w:divBdr>
        </w:div>
        <w:div w:id="2109426552">
          <w:marLeft w:val="0"/>
          <w:marRight w:val="0"/>
          <w:marTop w:val="0"/>
          <w:marBottom w:val="0"/>
          <w:divBdr>
            <w:top w:val="none" w:sz="0" w:space="0" w:color="auto"/>
            <w:left w:val="none" w:sz="0" w:space="0" w:color="auto"/>
            <w:bottom w:val="none" w:sz="0" w:space="0" w:color="auto"/>
            <w:right w:val="none" w:sz="0" w:space="0" w:color="auto"/>
          </w:divBdr>
        </w:div>
        <w:div w:id="2136018611">
          <w:marLeft w:val="0"/>
          <w:marRight w:val="0"/>
          <w:marTop w:val="0"/>
          <w:marBottom w:val="0"/>
          <w:divBdr>
            <w:top w:val="none" w:sz="0" w:space="0" w:color="auto"/>
            <w:left w:val="none" w:sz="0" w:space="0" w:color="auto"/>
            <w:bottom w:val="none" w:sz="0" w:space="0" w:color="auto"/>
            <w:right w:val="none" w:sz="0" w:space="0" w:color="auto"/>
          </w:divBdr>
          <w:divsChild>
            <w:div w:id="451437255">
              <w:marLeft w:val="-75"/>
              <w:marRight w:val="0"/>
              <w:marTop w:val="30"/>
              <w:marBottom w:val="30"/>
              <w:divBdr>
                <w:top w:val="none" w:sz="0" w:space="0" w:color="auto"/>
                <w:left w:val="none" w:sz="0" w:space="0" w:color="auto"/>
                <w:bottom w:val="none" w:sz="0" w:space="0" w:color="auto"/>
                <w:right w:val="none" w:sz="0" w:space="0" w:color="auto"/>
              </w:divBdr>
              <w:divsChild>
                <w:div w:id="94792411">
                  <w:marLeft w:val="0"/>
                  <w:marRight w:val="0"/>
                  <w:marTop w:val="0"/>
                  <w:marBottom w:val="0"/>
                  <w:divBdr>
                    <w:top w:val="none" w:sz="0" w:space="0" w:color="auto"/>
                    <w:left w:val="none" w:sz="0" w:space="0" w:color="auto"/>
                    <w:bottom w:val="none" w:sz="0" w:space="0" w:color="auto"/>
                    <w:right w:val="none" w:sz="0" w:space="0" w:color="auto"/>
                  </w:divBdr>
                  <w:divsChild>
                    <w:div w:id="1951814058">
                      <w:marLeft w:val="0"/>
                      <w:marRight w:val="0"/>
                      <w:marTop w:val="0"/>
                      <w:marBottom w:val="0"/>
                      <w:divBdr>
                        <w:top w:val="none" w:sz="0" w:space="0" w:color="auto"/>
                        <w:left w:val="none" w:sz="0" w:space="0" w:color="auto"/>
                        <w:bottom w:val="none" w:sz="0" w:space="0" w:color="auto"/>
                        <w:right w:val="none" w:sz="0" w:space="0" w:color="auto"/>
                      </w:divBdr>
                    </w:div>
                  </w:divsChild>
                </w:div>
                <w:div w:id="198517801">
                  <w:marLeft w:val="0"/>
                  <w:marRight w:val="0"/>
                  <w:marTop w:val="0"/>
                  <w:marBottom w:val="0"/>
                  <w:divBdr>
                    <w:top w:val="none" w:sz="0" w:space="0" w:color="auto"/>
                    <w:left w:val="none" w:sz="0" w:space="0" w:color="auto"/>
                    <w:bottom w:val="none" w:sz="0" w:space="0" w:color="auto"/>
                    <w:right w:val="none" w:sz="0" w:space="0" w:color="auto"/>
                  </w:divBdr>
                  <w:divsChild>
                    <w:div w:id="86121844">
                      <w:marLeft w:val="0"/>
                      <w:marRight w:val="0"/>
                      <w:marTop w:val="0"/>
                      <w:marBottom w:val="0"/>
                      <w:divBdr>
                        <w:top w:val="none" w:sz="0" w:space="0" w:color="auto"/>
                        <w:left w:val="none" w:sz="0" w:space="0" w:color="auto"/>
                        <w:bottom w:val="none" w:sz="0" w:space="0" w:color="auto"/>
                        <w:right w:val="none" w:sz="0" w:space="0" w:color="auto"/>
                      </w:divBdr>
                    </w:div>
                  </w:divsChild>
                </w:div>
                <w:div w:id="227770167">
                  <w:marLeft w:val="0"/>
                  <w:marRight w:val="0"/>
                  <w:marTop w:val="0"/>
                  <w:marBottom w:val="0"/>
                  <w:divBdr>
                    <w:top w:val="none" w:sz="0" w:space="0" w:color="auto"/>
                    <w:left w:val="none" w:sz="0" w:space="0" w:color="auto"/>
                    <w:bottom w:val="none" w:sz="0" w:space="0" w:color="auto"/>
                    <w:right w:val="none" w:sz="0" w:space="0" w:color="auto"/>
                  </w:divBdr>
                  <w:divsChild>
                    <w:div w:id="888607802">
                      <w:marLeft w:val="0"/>
                      <w:marRight w:val="0"/>
                      <w:marTop w:val="0"/>
                      <w:marBottom w:val="0"/>
                      <w:divBdr>
                        <w:top w:val="none" w:sz="0" w:space="0" w:color="auto"/>
                        <w:left w:val="none" w:sz="0" w:space="0" w:color="auto"/>
                        <w:bottom w:val="none" w:sz="0" w:space="0" w:color="auto"/>
                        <w:right w:val="none" w:sz="0" w:space="0" w:color="auto"/>
                      </w:divBdr>
                    </w:div>
                  </w:divsChild>
                </w:div>
                <w:div w:id="240530699">
                  <w:marLeft w:val="0"/>
                  <w:marRight w:val="0"/>
                  <w:marTop w:val="0"/>
                  <w:marBottom w:val="0"/>
                  <w:divBdr>
                    <w:top w:val="none" w:sz="0" w:space="0" w:color="auto"/>
                    <w:left w:val="none" w:sz="0" w:space="0" w:color="auto"/>
                    <w:bottom w:val="none" w:sz="0" w:space="0" w:color="auto"/>
                    <w:right w:val="none" w:sz="0" w:space="0" w:color="auto"/>
                  </w:divBdr>
                  <w:divsChild>
                    <w:div w:id="1260219286">
                      <w:marLeft w:val="0"/>
                      <w:marRight w:val="0"/>
                      <w:marTop w:val="0"/>
                      <w:marBottom w:val="0"/>
                      <w:divBdr>
                        <w:top w:val="none" w:sz="0" w:space="0" w:color="auto"/>
                        <w:left w:val="none" w:sz="0" w:space="0" w:color="auto"/>
                        <w:bottom w:val="none" w:sz="0" w:space="0" w:color="auto"/>
                        <w:right w:val="none" w:sz="0" w:space="0" w:color="auto"/>
                      </w:divBdr>
                    </w:div>
                  </w:divsChild>
                </w:div>
                <w:div w:id="393310077">
                  <w:marLeft w:val="0"/>
                  <w:marRight w:val="0"/>
                  <w:marTop w:val="0"/>
                  <w:marBottom w:val="0"/>
                  <w:divBdr>
                    <w:top w:val="none" w:sz="0" w:space="0" w:color="auto"/>
                    <w:left w:val="none" w:sz="0" w:space="0" w:color="auto"/>
                    <w:bottom w:val="none" w:sz="0" w:space="0" w:color="auto"/>
                    <w:right w:val="none" w:sz="0" w:space="0" w:color="auto"/>
                  </w:divBdr>
                  <w:divsChild>
                    <w:div w:id="1147824333">
                      <w:marLeft w:val="0"/>
                      <w:marRight w:val="0"/>
                      <w:marTop w:val="0"/>
                      <w:marBottom w:val="0"/>
                      <w:divBdr>
                        <w:top w:val="none" w:sz="0" w:space="0" w:color="auto"/>
                        <w:left w:val="none" w:sz="0" w:space="0" w:color="auto"/>
                        <w:bottom w:val="none" w:sz="0" w:space="0" w:color="auto"/>
                        <w:right w:val="none" w:sz="0" w:space="0" w:color="auto"/>
                      </w:divBdr>
                    </w:div>
                  </w:divsChild>
                </w:div>
                <w:div w:id="461070818">
                  <w:marLeft w:val="0"/>
                  <w:marRight w:val="0"/>
                  <w:marTop w:val="0"/>
                  <w:marBottom w:val="0"/>
                  <w:divBdr>
                    <w:top w:val="none" w:sz="0" w:space="0" w:color="auto"/>
                    <w:left w:val="none" w:sz="0" w:space="0" w:color="auto"/>
                    <w:bottom w:val="none" w:sz="0" w:space="0" w:color="auto"/>
                    <w:right w:val="none" w:sz="0" w:space="0" w:color="auto"/>
                  </w:divBdr>
                  <w:divsChild>
                    <w:div w:id="240914334">
                      <w:marLeft w:val="0"/>
                      <w:marRight w:val="0"/>
                      <w:marTop w:val="0"/>
                      <w:marBottom w:val="0"/>
                      <w:divBdr>
                        <w:top w:val="none" w:sz="0" w:space="0" w:color="auto"/>
                        <w:left w:val="none" w:sz="0" w:space="0" w:color="auto"/>
                        <w:bottom w:val="none" w:sz="0" w:space="0" w:color="auto"/>
                        <w:right w:val="none" w:sz="0" w:space="0" w:color="auto"/>
                      </w:divBdr>
                    </w:div>
                  </w:divsChild>
                </w:div>
                <w:div w:id="657733891">
                  <w:marLeft w:val="0"/>
                  <w:marRight w:val="0"/>
                  <w:marTop w:val="0"/>
                  <w:marBottom w:val="0"/>
                  <w:divBdr>
                    <w:top w:val="none" w:sz="0" w:space="0" w:color="auto"/>
                    <w:left w:val="none" w:sz="0" w:space="0" w:color="auto"/>
                    <w:bottom w:val="none" w:sz="0" w:space="0" w:color="auto"/>
                    <w:right w:val="none" w:sz="0" w:space="0" w:color="auto"/>
                  </w:divBdr>
                  <w:divsChild>
                    <w:div w:id="252781892">
                      <w:marLeft w:val="0"/>
                      <w:marRight w:val="0"/>
                      <w:marTop w:val="0"/>
                      <w:marBottom w:val="0"/>
                      <w:divBdr>
                        <w:top w:val="none" w:sz="0" w:space="0" w:color="auto"/>
                        <w:left w:val="none" w:sz="0" w:space="0" w:color="auto"/>
                        <w:bottom w:val="none" w:sz="0" w:space="0" w:color="auto"/>
                        <w:right w:val="none" w:sz="0" w:space="0" w:color="auto"/>
                      </w:divBdr>
                    </w:div>
                  </w:divsChild>
                </w:div>
                <w:div w:id="806626168">
                  <w:marLeft w:val="0"/>
                  <w:marRight w:val="0"/>
                  <w:marTop w:val="0"/>
                  <w:marBottom w:val="0"/>
                  <w:divBdr>
                    <w:top w:val="none" w:sz="0" w:space="0" w:color="auto"/>
                    <w:left w:val="none" w:sz="0" w:space="0" w:color="auto"/>
                    <w:bottom w:val="none" w:sz="0" w:space="0" w:color="auto"/>
                    <w:right w:val="none" w:sz="0" w:space="0" w:color="auto"/>
                  </w:divBdr>
                  <w:divsChild>
                    <w:div w:id="468404887">
                      <w:marLeft w:val="0"/>
                      <w:marRight w:val="0"/>
                      <w:marTop w:val="0"/>
                      <w:marBottom w:val="0"/>
                      <w:divBdr>
                        <w:top w:val="none" w:sz="0" w:space="0" w:color="auto"/>
                        <w:left w:val="none" w:sz="0" w:space="0" w:color="auto"/>
                        <w:bottom w:val="none" w:sz="0" w:space="0" w:color="auto"/>
                        <w:right w:val="none" w:sz="0" w:space="0" w:color="auto"/>
                      </w:divBdr>
                    </w:div>
                  </w:divsChild>
                </w:div>
                <w:div w:id="1288120067">
                  <w:marLeft w:val="0"/>
                  <w:marRight w:val="0"/>
                  <w:marTop w:val="0"/>
                  <w:marBottom w:val="0"/>
                  <w:divBdr>
                    <w:top w:val="none" w:sz="0" w:space="0" w:color="auto"/>
                    <w:left w:val="none" w:sz="0" w:space="0" w:color="auto"/>
                    <w:bottom w:val="none" w:sz="0" w:space="0" w:color="auto"/>
                    <w:right w:val="none" w:sz="0" w:space="0" w:color="auto"/>
                  </w:divBdr>
                  <w:divsChild>
                    <w:div w:id="1368489801">
                      <w:marLeft w:val="0"/>
                      <w:marRight w:val="0"/>
                      <w:marTop w:val="0"/>
                      <w:marBottom w:val="0"/>
                      <w:divBdr>
                        <w:top w:val="none" w:sz="0" w:space="0" w:color="auto"/>
                        <w:left w:val="none" w:sz="0" w:space="0" w:color="auto"/>
                        <w:bottom w:val="none" w:sz="0" w:space="0" w:color="auto"/>
                        <w:right w:val="none" w:sz="0" w:space="0" w:color="auto"/>
                      </w:divBdr>
                    </w:div>
                  </w:divsChild>
                </w:div>
                <w:div w:id="1288974303">
                  <w:marLeft w:val="0"/>
                  <w:marRight w:val="0"/>
                  <w:marTop w:val="0"/>
                  <w:marBottom w:val="0"/>
                  <w:divBdr>
                    <w:top w:val="none" w:sz="0" w:space="0" w:color="auto"/>
                    <w:left w:val="none" w:sz="0" w:space="0" w:color="auto"/>
                    <w:bottom w:val="none" w:sz="0" w:space="0" w:color="auto"/>
                    <w:right w:val="none" w:sz="0" w:space="0" w:color="auto"/>
                  </w:divBdr>
                  <w:divsChild>
                    <w:div w:id="1729378707">
                      <w:marLeft w:val="0"/>
                      <w:marRight w:val="0"/>
                      <w:marTop w:val="0"/>
                      <w:marBottom w:val="0"/>
                      <w:divBdr>
                        <w:top w:val="none" w:sz="0" w:space="0" w:color="auto"/>
                        <w:left w:val="none" w:sz="0" w:space="0" w:color="auto"/>
                        <w:bottom w:val="none" w:sz="0" w:space="0" w:color="auto"/>
                        <w:right w:val="none" w:sz="0" w:space="0" w:color="auto"/>
                      </w:divBdr>
                    </w:div>
                  </w:divsChild>
                </w:div>
                <w:div w:id="1383676979">
                  <w:marLeft w:val="0"/>
                  <w:marRight w:val="0"/>
                  <w:marTop w:val="0"/>
                  <w:marBottom w:val="0"/>
                  <w:divBdr>
                    <w:top w:val="none" w:sz="0" w:space="0" w:color="auto"/>
                    <w:left w:val="none" w:sz="0" w:space="0" w:color="auto"/>
                    <w:bottom w:val="none" w:sz="0" w:space="0" w:color="auto"/>
                    <w:right w:val="none" w:sz="0" w:space="0" w:color="auto"/>
                  </w:divBdr>
                  <w:divsChild>
                    <w:div w:id="917207374">
                      <w:marLeft w:val="0"/>
                      <w:marRight w:val="0"/>
                      <w:marTop w:val="0"/>
                      <w:marBottom w:val="0"/>
                      <w:divBdr>
                        <w:top w:val="none" w:sz="0" w:space="0" w:color="auto"/>
                        <w:left w:val="none" w:sz="0" w:space="0" w:color="auto"/>
                        <w:bottom w:val="none" w:sz="0" w:space="0" w:color="auto"/>
                        <w:right w:val="none" w:sz="0" w:space="0" w:color="auto"/>
                      </w:divBdr>
                    </w:div>
                  </w:divsChild>
                </w:div>
                <w:div w:id="1601453602">
                  <w:marLeft w:val="0"/>
                  <w:marRight w:val="0"/>
                  <w:marTop w:val="0"/>
                  <w:marBottom w:val="0"/>
                  <w:divBdr>
                    <w:top w:val="none" w:sz="0" w:space="0" w:color="auto"/>
                    <w:left w:val="none" w:sz="0" w:space="0" w:color="auto"/>
                    <w:bottom w:val="none" w:sz="0" w:space="0" w:color="auto"/>
                    <w:right w:val="none" w:sz="0" w:space="0" w:color="auto"/>
                  </w:divBdr>
                  <w:divsChild>
                    <w:div w:id="898518384">
                      <w:marLeft w:val="0"/>
                      <w:marRight w:val="0"/>
                      <w:marTop w:val="0"/>
                      <w:marBottom w:val="0"/>
                      <w:divBdr>
                        <w:top w:val="none" w:sz="0" w:space="0" w:color="auto"/>
                        <w:left w:val="none" w:sz="0" w:space="0" w:color="auto"/>
                        <w:bottom w:val="none" w:sz="0" w:space="0" w:color="auto"/>
                        <w:right w:val="none" w:sz="0" w:space="0" w:color="auto"/>
                      </w:divBdr>
                    </w:div>
                  </w:divsChild>
                </w:div>
                <w:div w:id="1620452114">
                  <w:marLeft w:val="0"/>
                  <w:marRight w:val="0"/>
                  <w:marTop w:val="0"/>
                  <w:marBottom w:val="0"/>
                  <w:divBdr>
                    <w:top w:val="none" w:sz="0" w:space="0" w:color="auto"/>
                    <w:left w:val="none" w:sz="0" w:space="0" w:color="auto"/>
                    <w:bottom w:val="none" w:sz="0" w:space="0" w:color="auto"/>
                    <w:right w:val="none" w:sz="0" w:space="0" w:color="auto"/>
                  </w:divBdr>
                  <w:divsChild>
                    <w:div w:id="654184068">
                      <w:marLeft w:val="0"/>
                      <w:marRight w:val="0"/>
                      <w:marTop w:val="0"/>
                      <w:marBottom w:val="0"/>
                      <w:divBdr>
                        <w:top w:val="none" w:sz="0" w:space="0" w:color="auto"/>
                        <w:left w:val="none" w:sz="0" w:space="0" w:color="auto"/>
                        <w:bottom w:val="none" w:sz="0" w:space="0" w:color="auto"/>
                        <w:right w:val="none" w:sz="0" w:space="0" w:color="auto"/>
                      </w:divBdr>
                    </w:div>
                  </w:divsChild>
                </w:div>
                <w:div w:id="1888566469">
                  <w:marLeft w:val="0"/>
                  <w:marRight w:val="0"/>
                  <w:marTop w:val="0"/>
                  <w:marBottom w:val="0"/>
                  <w:divBdr>
                    <w:top w:val="none" w:sz="0" w:space="0" w:color="auto"/>
                    <w:left w:val="none" w:sz="0" w:space="0" w:color="auto"/>
                    <w:bottom w:val="none" w:sz="0" w:space="0" w:color="auto"/>
                    <w:right w:val="none" w:sz="0" w:space="0" w:color="auto"/>
                  </w:divBdr>
                  <w:divsChild>
                    <w:div w:id="1259093436">
                      <w:marLeft w:val="0"/>
                      <w:marRight w:val="0"/>
                      <w:marTop w:val="0"/>
                      <w:marBottom w:val="0"/>
                      <w:divBdr>
                        <w:top w:val="none" w:sz="0" w:space="0" w:color="auto"/>
                        <w:left w:val="none" w:sz="0" w:space="0" w:color="auto"/>
                        <w:bottom w:val="none" w:sz="0" w:space="0" w:color="auto"/>
                        <w:right w:val="none" w:sz="0" w:space="0" w:color="auto"/>
                      </w:divBdr>
                    </w:div>
                  </w:divsChild>
                </w:div>
                <w:div w:id="2028093149">
                  <w:marLeft w:val="0"/>
                  <w:marRight w:val="0"/>
                  <w:marTop w:val="0"/>
                  <w:marBottom w:val="0"/>
                  <w:divBdr>
                    <w:top w:val="none" w:sz="0" w:space="0" w:color="auto"/>
                    <w:left w:val="none" w:sz="0" w:space="0" w:color="auto"/>
                    <w:bottom w:val="none" w:sz="0" w:space="0" w:color="auto"/>
                    <w:right w:val="none" w:sz="0" w:space="0" w:color="auto"/>
                  </w:divBdr>
                  <w:divsChild>
                    <w:div w:id="2091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38358">
      <w:bodyDiv w:val="1"/>
      <w:marLeft w:val="0"/>
      <w:marRight w:val="0"/>
      <w:marTop w:val="0"/>
      <w:marBottom w:val="0"/>
      <w:divBdr>
        <w:top w:val="none" w:sz="0" w:space="0" w:color="auto"/>
        <w:left w:val="none" w:sz="0" w:space="0" w:color="auto"/>
        <w:bottom w:val="none" w:sz="0" w:space="0" w:color="auto"/>
        <w:right w:val="none" w:sz="0" w:space="0" w:color="auto"/>
      </w:divBdr>
    </w:div>
    <w:div w:id="295330932">
      <w:bodyDiv w:val="1"/>
      <w:marLeft w:val="0"/>
      <w:marRight w:val="0"/>
      <w:marTop w:val="0"/>
      <w:marBottom w:val="0"/>
      <w:divBdr>
        <w:top w:val="none" w:sz="0" w:space="0" w:color="auto"/>
        <w:left w:val="none" w:sz="0" w:space="0" w:color="auto"/>
        <w:bottom w:val="none" w:sz="0" w:space="0" w:color="auto"/>
        <w:right w:val="none" w:sz="0" w:space="0" w:color="auto"/>
      </w:divBdr>
    </w:div>
    <w:div w:id="299382951">
      <w:bodyDiv w:val="1"/>
      <w:marLeft w:val="0"/>
      <w:marRight w:val="0"/>
      <w:marTop w:val="0"/>
      <w:marBottom w:val="0"/>
      <w:divBdr>
        <w:top w:val="none" w:sz="0" w:space="0" w:color="auto"/>
        <w:left w:val="none" w:sz="0" w:space="0" w:color="auto"/>
        <w:bottom w:val="none" w:sz="0" w:space="0" w:color="auto"/>
        <w:right w:val="none" w:sz="0" w:space="0" w:color="auto"/>
      </w:divBdr>
    </w:div>
    <w:div w:id="303320334">
      <w:bodyDiv w:val="1"/>
      <w:marLeft w:val="0"/>
      <w:marRight w:val="0"/>
      <w:marTop w:val="0"/>
      <w:marBottom w:val="0"/>
      <w:divBdr>
        <w:top w:val="none" w:sz="0" w:space="0" w:color="auto"/>
        <w:left w:val="none" w:sz="0" w:space="0" w:color="auto"/>
        <w:bottom w:val="none" w:sz="0" w:space="0" w:color="auto"/>
        <w:right w:val="none" w:sz="0" w:space="0" w:color="auto"/>
      </w:divBdr>
    </w:div>
    <w:div w:id="306591708">
      <w:bodyDiv w:val="1"/>
      <w:marLeft w:val="0"/>
      <w:marRight w:val="0"/>
      <w:marTop w:val="0"/>
      <w:marBottom w:val="0"/>
      <w:divBdr>
        <w:top w:val="none" w:sz="0" w:space="0" w:color="auto"/>
        <w:left w:val="none" w:sz="0" w:space="0" w:color="auto"/>
        <w:bottom w:val="none" w:sz="0" w:space="0" w:color="auto"/>
        <w:right w:val="none" w:sz="0" w:space="0" w:color="auto"/>
      </w:divBdr>
    </w:div>
    <w:div w:id="309600704">
      <w:bodyDiv w:val="1"/>
      <w:marLeft w:val="0"/>
      <w:marRight w:val="0"/>
      <w:marTop w:val="0"/>
      <w:marBottom w:val="0"/>
      <w:divBdr>
        <w:top w:val="none" w:sz="0" w:space="0" w:color="auto"/>
        <w:left w:val="none" w:sz="0" w:space="0" w:color="auto"/>
        <w:bottom w:val="none" w:sz="0" w:space="0" w:color="auto"/>
        <w:right w:val="none" w:sz="0" w:space="0" w:color="auto"/>
      </w:divBdr>
    </w:div>
    <w:div w:id="319162906">
      <w:bodyDiv w:val="1"/>
      <w:marLeft w:val="0"/>
      <w:marRight w:val="0"/>
      <w:marTop w:val="0"/>
      <w:marBottom w:val="0"/>
      <w:divBdr>
        <w:top w:val="none" w:sz="0" w:space="0" w:color="auto"/>
        <w:left w:val="none" w:sz="0" w:space="0" w:color="auto"/>
        <w:bottom w:val="none" w:sz="0" w:space="0" w:color="auto"/>
        <w:right w:val="none" w:sz="0" w:space="0" w:color="auto"/>
      </w:divBdr>
    </w:div>
    <w:div w:id="322006162">
      <w:bodyDiv w:val="1"/>
      <w:marLeft w:val="0"/>
      <w:marRight w:val="0"/>
      <w:marTop w:val="0"/>
      <w:marBottom w:val="0"/>
      <w:divBdr>
        <w:top w:val="none" w:sz="0" w:space="0" w:color="auto"/>
        <w:left w:val="none" w:sz="0" w:space="0" w:color="auto"/>
        <w:bottom w:val="none" w:sz="0" w:space="0" w:color="auto"/>
        <w:right w:val="none" w:sz="0" w:space="0" w:color="auto"/>
      </w:divBdr>
    </w:div>
    <w:div w:id="335618684">
      <w:bodyDiv w:val="1"/>
      <w:marLeft w:val="0"/>
      <w:marRight w:val="0"/>
      <w:marTop w:val="0"/>
      <w:marBottom w:val="0"/>
      <w:divBdr>
        <w:top w:val="none" w:sz="0" w:space="0" w:color="auto"/>
        <w:left w:val="none" w:sz="0" w:space="0" w:color="auto"/>
        <w:bottom w:val="none" w:sz="0" w:space="0" w:color="auto"/>
        <w:right w:val="none" w:sz="0" w:space="0" w:color="auto"/>
      </w:divBdr>
    </w:div>
    <w:div w:id="336200274">
      <w:bodyDiv w:val="1"/>
      <w:marLeft w:val="0"/>
      <w:marRight w:val="0"/>
      <w:marTop w:val="0"/>
      <w:marBottom w:val="0"/>
      <w:divBdr>
        <w:top w:val="none" w:sz="0" w:space="0" w:color="auto"/>
        <w:left w:val="none" w:sz="0" w:space="0" w:color="auto"/>
        <w:bottom w:val="none" w:sz="0" w:space="0" w:color="auto"/>
        <w:right w:val="none" w:sz="0" w:space="0" w:color="auto"/>
      </w:divBdr>
    </w:div>
    <w:div w:id="344291036">
      <w:bodyDiv w:val="1"/>
      <w:marLeft w:val="0"/>
      <w:marRight w:val="0"/>
      <w:marTop w:val="0"/>
      <w:marBottom w:val="0"/>
      <w:divBdr>
        <w:top w:val="none" w:sz="0" w:space="0" w:color="auto"/>
        <w:left w:val="none" w:sz="0" w:space="0" w:color="auto"/>
        <w:bottom w:val="none" w:sz="0" w:space="0" w:color="auto"/>
        <w:right w:val="none" w:sz="0" w:space="0" w:color="auto"/>
      </w:divBdr>
    </w:div>
    <w:div w:id="356126571">
      <w:bodyDiv w:val="1"/>
      <w:marLeft w:val="0"/>
      <w:marRight w:val="0"/>
      <w:marTop w:val="0"/>
      <w:marBottom w:val="0"/>
      <w:divBdr>
        <w:top w:val="none" w:sz="0" w:space="0" w:color="auto"/>
        <w:left w:val="none" w:sz="0" w:space="0" w:color="auto"/>
        <w:bottom w:val="none" w:sz="0" w:space="0" w:color="auto"/>
        <w:right w:val="none" w:sz="0" w:space="0" w:color="auto"/>
      </w:divBdr>
    </w:div>
    <w:div w:id="359472234">
      <w:bodyDiv w:val="1"/>
      <w:marLeft w:val="0"/>
      <w:marRight w:val="0"/>
      <w:marTop w:val="0"/>
      <w:marBottom w:val="0"/>
      <w:divBdr>
        <w:top w:val="none" w:sz="0" w:space="0" w:color="auto"/>
        <w:left w:val="none" w:sz="0" w:space="0" w:color="auto"/>
        <w:bottom w:val="none" w:sz="0" w:space="0" w:color="auto"/>
        <w:right w:val="none" w:sz="0" w:space="0" w:color="auto"/>
      </w:divBdr>
    </w:div>
    <w:div w:id="362024678">
      <w:bodyDiv w:val="1"/>
      <w:marLeft w:val="0"/>
      <w:marRight w:val="0"/>
      <w:marTop w:val="0"/>
      <w:marBottom w:val="0"/>
      <w:divBdr>
        <w:top w:val="none" w:sz="0" w:space="0" w:color="auto"/>
        <w:left w:val="none" w:sz="0" w:space="0" w:color="auto"/>
        <w:bottom w:val="none" w:sz="0" w:space="0" w:color="auto"/>
        <w:right w:val="none" w:sz="0" w:space="0" w:color="auto"/>
      </w:divBdr>
    </w:div>
    <w:div w:id="369301017">
      <w:bodyDiv w:val="1"/>
      <w:marLeft w:val="0"/>
      <w:marRight w:val="0"/>
      <w:marTop w:val="0"/>
      <w:marBottom w:val="0"/>
      <w:divBdr>
        <w:top w:val="none" w:sz="0" w:space="0" w:color="auto"/>
        <w:left w:val="none" w:sz="0" w:space="0" w:color="auto"/>
        <w:bottom w:val="none" w:sz="0" w:space="0" w:color="auto"/>
        <w:right w:val="none" w:sz="0" w:space="0" w:color="auto"/>
      </w:divBdr>
    </w:div>
    <w:div w:id="373308332">
      <w:bodyDiv w:val="1"/>
      <w:marLeft w:val="0"/>
      <w:marRight w:val="0"/>
      <w:marTop w:val="0"/>
      <w:marBottom w:val="0"/>
      <w:divBdr>
        <w:top w:val="none" w:sz="0" w:space="0" w:color="auto"/>
        <w:left w:val="none" w:sz="0" w:space="0" w:color="auto"/>
        <w:bottom w:val="none" w:sz="0" w:space="0" w:color="auto"/>
        <w:right w:val="none" w:sz="0" w:space="0" w:color="auto"/>
      </w:divBdr>
    </w:div>
    <w:div w:id="375855228">
      <w:bodyDiv w:val="1"/>
      <w:marLeft w:val="0"/>
      <w:marRight w:val="0"/>
      <w:marTop w:val="0"/>
      <w:marBottom w:val="0"/>
      <w:divBdr>
        <w:top w:val="none" w:sz="0" w:space="0" w:color="auto"/>
        <w:left w:val="none" w:sz="0" w:space="0" w:color="auto"/>
        <w:bottom w:val="none" w:sz="0" w:space="0" w:color="auto"/>
        <w:right w:val="none" w:sz="0" w:space="0" w:color="auto"/>
      </w:divBdr>
    </w:div>
    <w:div w:id="383942466">
      <w:bodyDiv w:val="1"/>
      <w:marLeft w:val="0"/>
      <w:marRight w:val="0"/>
      <w:marTop w:val="0"/>
      <w:marBottom w:val="0"/>
      <w:divBdr>
        <w:top w:val="none" w:sz="0" w:space="0" w:color="auto"/>
        <w:left w:val="none" w:sz="0" w:space="0" w:color="auto"/>
        <w:bottom w:val="none" w:sz="0" w:space="0" w:color="auto"/>
        <w:right w:val="none" w:sz="0" w:space="0" w:color="auto"/>
      </w:divBdr>
    </w:div>
    <w:div w:id="387730033">
      <w:bodyDiv w:val="1"/>
      <w:marLeft w:val="0"/>
      <w:marRight w:val="0"/>
      <w:marTop w:val="0"/>
      <w:marBottom w:val="0"/>
      <w:divBdr>
        <w:top w:val="none" w:sz="0" w:space="0" w:color="auto"/>
        <w:left w:val="none" w:sz="0" w:space="0" w:color="auto"/>
        <w:bottom w:val="none" w:sz="0" w:space="0" w:color="auto"/>
        <w:right w:val="none" w:sz="0" w:space="0" w:color="auto"/>
      </w:divBdr>
    </w:div>
    <w:div w:id="388067933">
      <w:bodyDiv w:val="1"/>
      <w:marLeft w:val="0"/>
      <w:marRight w:val="0"/>
      <w:marTop w:val="0"/>
      <w:marBottom w:val="0"/>
      <w:divBdr>
        <w:top w:val="none" w:sz="0" w:space="0" w:color="auto"/>
        <w:left w:val="none" w:sz="0" w:space="0" w:color="auto"/>
        <w:bottom w:val="none" w:sz="0" w:space="0" w:color="auto"/>
        <w:right w:val="none" w:sz="0" w:space="0" w:color="auto"/>
      </w:divBdr>
    </w:div>
    <w:div w:id="388766478">
      <w:bodyDiv w:val="1"/>
      <w:marLeft w:val="0"/>
      <w:marRight w:val="0"/>
      <w:marTop w:val="0"/>
      <w:marBottom w:val="0"/>
      <w:divBdr>
        <w:top w:val="none" w:sz="0" w:space="0" w:color="auto"/>
        <w:left w:val="none" w:sz="0" w:space="0" w:color="auto"/>
        <w:bottom w:val="none" w:sz="0" w:space="0" w:color="auto"/>
        <w:right w:val="none" w:sz="0" w:space="0" w:color="auto"/>
      </w:divBdr>
    </w:div>
    <w:div w:id="394402262">
      <w:bodyDiv w:val="1"/>
      <w:marLeft w:val="0"/>
      <w:marRight w:val="0"/>
      <w:marTop w:val="0"/>
      <w:marBottom w:val="0"/>
      <w:divBdr>
        <w:top w:val="none" w:sz="0" w:space="0" w:color="auto"/>
        <w:left w:val="none" w:sz="0" w:space="0" w:color="auto"/>
        <w:bottom w:val="none" w:sz="0" w:space="0" w:color="auto"/>
        <w:right w:val="none" w:sz="0" w:space="0" w:color="auto"/>
      </w:divBdr>
    </w:div>
    <w:div w:id="402412332">
      <w:bodyDiv w:val="1"/>
      <w:marLeft w:val="0"/>
      <w:marRight w:val="0"/>
      <w:marTop w:val="0"/>
      <w:marBottom w:val="0"/>
      <w:divBdr>
        <w:top w:val="none" w:sz="0" w:space="0" w:color="auto"/>
        <w:left w:val="none" w:sz="0" w:space="0" w:color="auto"/>
        <w:bottom w:val="none" w:sz="0" w:space="0" w:color="auto"/>
        <w:right w:val="none" w:sz="0" w:space="0" w:color="auto"/>
      </w:divBdr>
    </w:div>
    <w:div w:id="420296346">
      <w:bodyDiv w:val="1"/>
      <w:marLeft w:val="0"/>
      <w:marRight w:val="0"/>
      <w:marTop w:val="0"/>
      <w:marBottom w:val="0"/>
      <w:divBdr>
        <w:top w:val="none" w:sz="0" w:space="0" w:color="auto"/>
        <w:left w:val="none" w:sz="0" w:space="0" w:color="auto"/>
        <w:bottom w:val="none" w:sz="0" w:space="0" w:color="auto"/>
        <w:right w:val="none" w:sz="0" w:space="0" w:color="auto"/>
      </w:divBdr>
      <w:divsChild>
        <w:div w:id="184752954">
          <w:marLeft w:val="0"/>
          <w:marRight w:val="0"/>
          <w:marTop w:val="0"/>
          <w:marBottom w:val="0"/>
          <w:divBdr>
            <w:top w:val="none" w:sz="0" w:space="0" w:color="auto"/>
            <w:left w:val="none" w:sz="0" w:space="0" w:color="auto"/>
            <w:bottom w:val="none" w:sz="0" w:space="0" w:color="auto"/>
            <w:right w:val="none" w:sz="0" w:space="0" w:color="auto"/>
          </w:divBdr>
        </w:div>
        <w:div w:id="412626056">
          <w:marLeft w:val="0"/>
          <w:marRight w:val="0"/>
          <w:marTop w:val="0"/>
          <w:marBottom w:val="0"/>
          <w:divBdr>
            <w:top w:val="none" w:sz="0" w:space="0" w:color="auto"/>
            <w:left w:val="none" w:sz="0" w:space="0" w:color="auto"/>
            <w:bottom w:val="none" w:sz="0" w:space="0" w:color="auto"/>
            <w:right w:val="none" w:sz="0" w:space="0" w:color="auto"/>
          </w:divBdr>
        </w:div>
        <w:div w:id="756751187">
          <w:marLeft w:val="0"/>
          <w:marRight w:val="0"/>
          <w:marTop w:val="0"/>
          <w:marBottom w:val="0"/>
          <w:divBdr>
            <w:top w:val="none" w:sz="0" w:space="0" w:color="auto"/>
            <w:left w:val="none" w:sz="0" w:space="0" w:color="auto"/>
            <w:bottom w:val="none" w:sz="0" w:space="0" w:color="auto"/>
            <w:right w:val="none" w:sz="0" w:space="0" w:color="auto"/>
          </w:divBdr>
        </w:div>
        <w:div w:id="1058284315">
          <w:marLeft w:val="0"/>
          <w:marRight w:val="0"/>
          <w:marTop w:val="0"/>
          <w:marBottom w:val="0"/>
          <w:divBdr>
            <w:top w:val="none" w:sz="0" w:space="0" w:color="auto"/>
            <w:left w:val="none" w:sz="0" w:space="0" w:color="auto"/>
            <w:bottom w:val="none" w:sz="0" w:space="0" w:color="auto"/>
            <w:right w:val="none" w:sz="0" w:space="0" w:color="auto"/>
          </w:divBdr>
        </w:div>
        <w:div w:id="1453941527">
          <w:marLeft w:val="0"/>
          <w:marRight w:val="0"/>
          <w:marTop w:val="0"/>
          <w:marBottom w:val="0"/>
          <w:divBdr>
            <w:top w:val="none" w:sz="0" w:space="0" w:color="auto"/>
            <w:left w:val="none" w:sz="0" w:space="0" w:color="auto"/>
            <w:bottom w:val="none" w:sz="0" w:space="0" w:color="auto"/>
            <w:right w:val="none" w:sz="0" w:space="0" w:color="auto"/>
          </w:divBdr>
        </w:div>
        <w:div w:id="1558079645">
          <w:marLeft w:val="0"/>
          <w:marRight w:val="0"/>
          <w:marTop w:val="0"/>
          <w:marBottom w:val="0"/>
          <w:divBdr>
            <w:top w:val="none" w:sz="0" w:space="0" w:color="auto"/>
            <w:left w:val="none" w:sz="0" w:space="0" w:color="auto"/>
            <w:bottom w:val="none" w:sz="0" w:space="0" w:color="auto"/>
            <w:right w:val="none" w:sz="0" w:space="0" w:color="auto"/>
          </w:divBdr>
        </w:div>
        <w:div w:id="1917979212">
          <w:marLeft w:val="0"/>
          <w:marRight w:val="0"/>
          <w:marTop w:val="0"/>
          <w:marBottom w:val="0"/>
          <w:divBdr>
            <w:top w:val="none" w:sz="0" w:space="0" w:color="auto"/>
            <w:left w:val="none" w:sz="0" w:space="0" w:color="auto"/>
            <w:bottom w:val="none" w:sz="0" w:space="0" w:color="auto"/>
            <w:right w:val="none" w:sz="0" w:space="0" w:color="auto"/>
          </w:divBdr>
        </w:div>
        <w:div w:id="2002613792">
          <w:marLeft w:val="0"/>
          <w:marRight w:val="0"/>
          <w:marTop w:val="0"/>
          <w:marBottom w:val="0"/>
          <w:divBdr>
            <w:top w:val="none" w:sz="0" w:space="0" w:color="auto"/>
            <w:left w:val="none" w:sz="0" w:space="0" w:color="auto"/>
            <w:bottom w:val="none" w:sz="0" w:space="0" w:color="auto"/>
            <w:right w:val="none" w:sz="0" w:space="0" w:color="auto"/>
          </w:divBdr>
        </w:div>
        <w:div w:id="2082095894">
          <w:marLeft w:val="0"/>
          <w:marRight w:val="0"/>
          <w:marTop w:val="0"/>
          <w:marBottom w:val="0"/>
          <w:divBdr>
            <w:top w:val="none" w:sz="0" w:space="0" w:color="auto"/>
            <w:left w:val="none" w:sz="0" w:space="0" w:color="auto"/>
            <w:bottom w:val="none" w:sz="0" w:space="0" w:color="auto"/>
            <w:right w:val="none" w:sz="0" w:space="0" w:color="auto"/>
          </w:divBdr>
          <w:divsChild>
            <w:div w:id="1030838663">
              <w:marLeft w:val="0"/>
              <w:marRight w:val="0"/>
              <w:marTop w:val="0"/>
              <w:marBottom w:val="0"/>
              <w:divBdr>
                <w:top w:val="none" w:sz="0" w:space="0" w:color="auto"/>
                <w:left w:val="none" w:sz="0" w:space="0" w:color="auto"/>
                <w:bottom w:val="none" w:sz="0" w:space="0" w:color="auto"/>
                <w:right w:val="none" w:sz="0" w:space="0" w:color="auto"/>
              </w:divBdr>
            </w:div>
            <w:div w:id="1038699632">
              <w:marLeft w:val="0"/>
              <w:marRight w:val="0"/>
              <w:marTop w:val="0"/>
              <w:marBottom w:val="0"/>
              <w:divBdr>
                <w:top w:val="none" w:sz="0" w:space="0" w:color="auto"/>
                <w:left w:val="none" w:sz="0" w:space="0" w:color="auto"/>
                <w:bottom w:val="none" w:sz="0" w:space="0" w:color="auto"/>
                <w:right w:val="none" w:sz="0" w:space="0" w:color="auto"/>
              </w:divBdr>
            </w:div>
            <w:div w:id="1749110587">
              <w:marLeft w:val="0"/>
              <w:marRight w:val="0"/>
              <w:marTop w:val="0"/>
              <w:marBottom w:val="0"/>
              <w:divBdr>
                <w:top w:val="none" w:sz="0" w:space="0" w:color="auto"/>
                <w:left w:val="none" w:sz="0" w:space="0" w:color="auto"/>
                <w:bottom w:val="none" w:sz="0" w:space="0" w:color="auto"/>
                <w:right w:val="none" w:sz="0" w:space="0" w:color="auto"/>
              </w:divBdr>
            </w:div>
            <w:div w:id="19791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6808">
      <w:bodyDiv w:val="1"/>
      <w:marLeft w:val="0"/>
      <w:marRight w:val="0"/>
      <w:marTop w:val="0"/>
      <w:marBottom w:val="0"/>
      <w:divBdr>
        <w:top w:val="none" w:sz="0" w:space="0" w:color="auto"/>
        <w:left w:val="none" w:sz="0" w:space="0" w:color="auto"/>
        <w:bottom w:val="none" w:sz="0" w:space="0" w:color="auto"/>
        <w:right w:val="none" w:sz="0" w:space="0" w:color="auto"/>
      </w:divBdr>
    </w:div>
    <w:div w:id="429787769">
      <w:bodyDiv w:val="1"/>
      <w:marLeft w:val="0"/>
      <w:marRight w:val="0"/>
      <w:marTop w:val="0"/>
      <w:marBottom w:val="0"/>
      <w:divBdr>
        <w:top w:val="none" w:sz="0" w:space="0" w:color="auto"/>
        <w:left w:val="none" w:sz="0" w:space="0" w:color="auto"/>
        <w:bottom w:val="none" w:sz="0" w:space="0" w:color="auto"/>
        <w:right w:val="none" w:sz="0" w:space="0" w:color="auto"/>
      </w:divBdr>
    </w:div>
    <w:div w:id="431390273">
      <w:bodyDiv w:val="1"/>
      <w:marLeft w:val="0"/>
      <w:marRight w:val="0"/>
      <w:marTop w:val="0"/>
      <w:marBottom w:val="0"/>
      <w:divBdr>
        <w:top w:val="none" w:sz="0" w:space="0" w:color="auto"/>
        <w:left w:val="none" w:sz="0" w:space="0" w:color="auto"/>
        <w:bottom w:val="none" w:sz="0" w:space="0" w:color="auto"/>
        <w:right w:val="none" w:sz="0" w:space="0" w:color="auto"/>
      </w:divBdr>
    </w:div>
    <w:div w:id="435249833">
      <w:bodyDiv w:val="1"/>
      <w:marLeft w:val="0"/>
      <w:marRight w:val="0"/>
      <w:marTop w:val="0"/>
      <w:marBottom w:val="0"/>
      <w:divBdr>
        <w:top w:val="none" w:sz="0" w:space="0" w:color="auto"/>
        <w:left w:val="none" w:sz="0" w:space="0" w:color="auto"/>
        <w:bottom w:val="none" w:sz="0" w:space="0" w:color="auto"/>
        <w:right w:val="none" w:sz="0" w:space="0" w:color="auto"/>
      </w:divBdr>
    </w:div>
    <w:div w:id="456989663">
      <w:bodyDiv w:val="1"/>
      <w:marLeft w:val="0"/>
      <w:marRight w:val="0"/>
      <w:marTop w:val="0"/>
      <w:marBottom w:val="0"/>
      <w:divBdr>
        <w:top w:val="none" w:sz="0" w:space="0" w:color="auto"/>
        <w:left w:val="none" w:sz="0" w:space="0" w:color="auto"/>
        <w:bottom w:val="none" w:sz="0" w:space="0" w:color="auto"/>
        <w:right w:val="none" w:sz="0" w:space="0" w:color="auto"/>
      </w:divBdr>
    </w:div>
    <w:div w:id="459031179">
      <w:bodyDiv w:val="1"/>
      <w:marLeft w:val="0"/>
      <w:marRight w:val="0"/>
      <w:marTop w:val="0"/>
      <w:marBottom w:val="0"/>
      <w:divBdr>
        <w:top w:val="none" w:sz="0" w:space="0" w:color="auto"/>
        <w:left w:val="none" w:sz="0" w:space="0" w:color="auto"/>
        <w:bottom w:val="none" w:sz="0" w:space="0" w:color="auto"/>
        <w:right w:val="none" w:sz="0" w:space="0" w:color="auto"/>
      </w:divBdr>
    </w:div>
    <w:div w:id="464615593">
      <w:bodyDiv w:val="1"/>
      <w:marLeft w:val="0"/>
      <w:marRight w:val="0"/>
      <w:marTop w:val="0"/>
      <w:marBottom w:val="0"/>
      <w:divBdr>
        <w:top w:val="none" w:sz="0" w:space="0" w:color="auto"/>
        <w:left w:val="none" w:sz="0" w:space="0" w:color="auto"/>
        <w:bottom w:val="none" w:sz="0" w:space="0" w:color="auto"/>
        <w:right w:val="none" w:sz="0" w:space="0" w:color="auto"/>
      </w:divBdr>
    </w:div>
    <w:div w:id="470170929">
      <w:bodyDiv w:val="1"/>
      <w:marLeft w:val="0"/>
      <w:marRight w:val="0"/>
      <w:marTop w:val="0"/>
      <w:marBottom w:val="0"/>
      <w:divBdr>
        <w:top w:val="none" w:sz="0" w:space="0" w:color="auto"/>
        <w:left w:val="none" w:sz="0" w:space="0" w:color="auto"/>
        <w:bottom w:val="none" w:sz="0" w:space="0" w:color="auto"/>
        <w:right w:val="none" w:sz="0" w:space="0" w:color="auto"/>
      </w:divBdr>
    </w:div>
    <w:div w:id="471025358">
      <w:bodyDiv w:val="1"/>
      <w:marLeft w:val="0"/>
      <w:marRight w:val="0"/>
      <w:marTop w:val="0"/>
      <w:marBottom w:val="0"/>
      <w:divBdr>
        <w:top w:val="none" w:sz="0" w:space="0" w:color="auto"/>
        <w:left w:val="none" w:sz="0" w:space="0" w:color="auto"/>
        <w:bottom w:val="none" w:sz="0" w:space="0" w:color="auto"/>
        <w:right w:val="none" w:sz="0" w:space="0" w:color="auto"/>
      </w:divBdr>
    </w:div>
    <w:div w:id="471140496">
      <w:bodyDiv w:val="1"/>
      <w:marLeft w:val="0"/>
      <w:marRight w:val="0"/>
      <w:marTop w:val="0"/>
      <w:marBottom w:val="0"/>
      <w:divBdr>
        <w:top w:val="none" w:sz="0" w:space="0" w:color="auto"/>
        <w:left w:val="none" w:sz="0" w:space="0" w:color="auto"/>
        <w:bottom w:val="none" w:sz="0" w:space="0" w:color="auto"/>
        <w:right w:val="none" w:sz="0" w:space="0" w:color="auto"/>
      </w:divBdr>
    </w:div>
    <w:div w:id="475148144">
      <w:bodyDiv w:val="1"/>
      <w:marLeft w:val="0"/>
      <w:marRight w:val="0"/>
      <w:marTop w:val="0"/>
      <w:marBottom w:val="0"/>
      <w:divBdr>
        <w:top w:val="none" w:sz="0" w:space="0" w:color="auto"/>
        <w:left w:val="none" w:sz="0" w:space="0" w:color="auto"/>
        <w:bottom w:val="none" w:sz="0" w:space="0" w:color="auto"/>
        <w:right w:val="none" w:sz="0" w:space="0" w:color="auto"/>
      </w:divBdr>
    </w:div>
    <w:div w:id="477891238">
      <w:bodyDiv w:val="1"/>
      <w:marLeft w:val="0"/>
      <w:marRight w:val="0"/>
      <w:marTop w:val="0"/>
      <w:marBottom w:val="0"/>
      <w:divBdr>
        <w:top w:val="none" w:sz="0" w:space="0" w:color="auto"/>
        <w:left w:val="none" w:sz="0" w:space="0" w:color="auto"/>
        <w:bottom w:val="none" w:sz="0" w:space="0" w:color="auto"/>
        <w:right w:val="none" w:sz="0" w:space="0" w:color="auto"/>
      </w:divBdr>
    </w:div>
    <w:div w:id="485979344">
      <w:bodyDiv w:val="1"/>
      <w:marLeft w:val="0"/>
      <w:marRight w:val="0"/>
      <w:marTop w:val="0"/>
      <w:marBottom w:val="0"/>
      <w:divBdr>
        <w:top w:val="none" w:sz="0" w:space="0" w:color="auto"/>
        <w:left w:val="none" w:sz="0" w:space="0" w:color="auto"/>
        <w:bottom w:val="none" w:sz="0" w:space="0" w:color="auto"/>
        <w:right w:val="none" w:sz="0" w:space="0" w:color="auto"/>
      </w:divBdr>
    </w:div>
    <w:div w:id="486476948">
      <w:bodyDiv w:val="1"/>
      <w:marLeft w:val="0"/>
      <w:marRight w:val="0"/>
      <w:marTop w:val="0"/>
      <w:marBottom w:val="0"/>
      <w:divBdr>
        <w:top w:val="none" w:sz="0" w:space="0" w:color="auto"/>
        <w:left w:val="none" w:sz="0" w:space="0" w:color="auto"/>
        <w:bottom w:val="none" w:sz="0" w:space="0" w:color="auto"/>
        <w:right w:val="none" w:sz="0" w:space="0" w:color="auto"/>
      </w:divBdr>
    </w:div>
    <w:div w:id="490948502">
      <w:bodyDiv w:val="1"/>
      <w:marLeft w:val="0"/>
      <w:marRight w:val="0"/>
      <w:marTop w:val="0"/>
      <w:marBottom w:val="0"/>
      <w:divBdr>
        <w:top w:val="none" w:sz="0" w:space="0" w:color="auto"/>
        <w:left w:val="none" w:sz="0" w:space="0" w:color="auto"/>
        <w:bottom w:val="none" w:sz="0" w:space="0" w:color="auto"/>
        <w:right w:val="none" w:sz="0" w:space="0" w:color="auto"/>
      </w:divBdr>
    </w:div>
    <w:div w:id="494229384">
      <w:bodyDiv w:val="1"/>
      <w:marLeft w:val="0"/>
      <w:marRight w:val="0"/>
      <w:marTop w:val="0"/>
      <w:marBottom w:val="0"/>
      <w:divBdr>
        <w:top w:val="none" w:sz="0" w:space="0" w:color="auto"/>
        <w:left w:val="none" w:sz="0" w:space="0" w:color="auto"/>
        <w:bottom w:val="none" w:sz="0" w:space="0" w:color="auto"/>
        <w:right w:val="none" w:sz="0" w:space="0" w:color="auto"/>
      </w:divBdr>
    </w:div>
    <w:div w:id="500005521">
      <w:bodyDiv w:val="1"/>
      <w:marLeft w:val="0"/>
      <w:marRight w:val="0"/>
      <w:marTop w:val="0"/>
      <w:marBottom w:val="0"/>
      <w:divBdr>
        <w:top w:val="none" w:sz="0" w:space="0" w:color="auto"/>
        <w:left w:val="none" w:sz="0" w:space="0" w:color="auto"/>
        <w:bottom w:val="none" w:sz="0" w:space="0" w:color="auto"/>
        <w:right w:val="none" w:sz="0" w:space="0" w:color="auto"/>
      </w:divBdr>
    </w:div>
    <w:div w:id="506869961">
      <w:bodyDiv w:val="1"/>
      <w:marLeft w:val="0"/>
      <w:marRight w:val="0"/>
      <w:marTop w:val="0"/>
      <w:marBottom w:val="0"/>
      <w:divBdr>
        <w:top w:val="none" w:sz="0" w:space="0" w:color="auto"/>
        <w:left w:val="none" w:sz="0" w:space="0" w:color="auto"/>
        <w:bottom w:val="none" w:sz="0" w:space="0" w:color="auto"/>
        <w:right w:val="none" w:sz="0" w:space="0" w:color="auto"/>
      </w:divBdr>
    </w:div>
    <w:div w:id="508639007">
      <w:bodyDiv w:val="1"/>
      <w:marLeft w:val="0"/>
      <w:marRight w:val="0"/>
      <w:marTop w:val="0"/>
      <w:marBottom w:val="0"/>
      <w:divBdr>
        <w:top w:val="none" w:sz="0" w:space="0" w:color="auto"/>
        <w:left w:val="none" w:sz="0" w:space="0" w:color="auto"/>
        <w:bottom w:val="none" w:sz="0" w:space="0" w:color="auto"/>
        <w:right w:val="none" w:sz="0" w:space="0" w:color="auto"/>
      </w:divBdr>
    </w:div>
    <w:div w:id="522789445">
      <w:bodyDiv w:val="1"/>
      <w:marLeft w:val="0"/>
      <w:marRight w:val="0"/>
      <w:marTop w:val="0"/>
      <w:marBottom w:val="0"/>
      <w:divBdr>
        <w:top w:val="none" w:sz="0" w:space="0" w:color="auto"/>
        <w:left w:val="none" w:sz="0" w:space="0" w:color="auto"/>
        <w:bottom w:val="none" w:sz="0" w:space="0" w:color="auto"/>
        <w:right w:val="none" w:sz="0" w:space="0" w:color="auto"/>
      </w:divBdr>
    </w:div>
    <w:div w:id="538667123">
      <w:bodyDiv w:val="1"/>
      <w:marLeft w:val="0"/>
      <w:marRight w:val="0"/>
      <w:marTop w:val="0"/>
      <w:marBottom w:val="0"/>
      <w:divBdr>
        <w:top w:val="none" w:sz="0" w:space="0" w:color="auto"/>
        <w:left w:val="none" w:sz="0" w:space="0" w:color="auto"/>
        <w:bottom w:val="none" w:sz="0" w:space="0" w:color="auto"/>
        <w:right w:val="none" w:sz="0" w:space="0" w:color="auto"/>
      </w:divBdr>
    </w:div>
    <w:div w:id="549148171">
      <w:bodyDiv w:val="1"/>
      <w:marLeft w:val="0"/>
      <w:marRight w:val="0"/>
      <w:marTop w:val="0"/>
      <w:marBottom w:val="0"/>
      <w:divBdr>
        <w:top w:val="none" w:sz="0" w:space="0" w:color="auto"/>
        <w:left w:val="none" w:sz="0" w:space="0" w:color="auto"/>
        <w:bottom w:val="none" w:sz="0" w:space="0" w:color="auto"/>
        <w:right w:val="none" w:sz="0" w:space="0" w:color="auto"/>
      </w:divBdr>
    </w:div>
    <w:div w:id="550385842">
      <w:bodyDiv w:val="1"/>
      <w:marLeft w:val="0"/>
      <w:marRight w:val="0"/>
      <w:marTop w:val="0"/>
      <w:marBottom w:val="0"/>
      <w:divBdr>
        <w:top w:val="none" w:sz="0" w:space="0" w:color="auto"/>
        <w:left w:val="none" w:sz="0" w:space="0" w:color="auto"/>
        <w:bottom w:val="none" w:sz="0" w:space="0" w:color="auto"/>
        <w:right w:val="none" w:sz="0" w:space="0" w:color="auto"/>
      </w:divBdr>
    </w:div>
    <w:div w:id="556555782">
      <w:bodyDiv w:val="1"/>
      <w:marLeft w:val="0"/>
      <w:marRight w:val="0"/>
      <w:marTop w:val="0"/>
      <w:marBottom w:val="0"/>
      <w:divBdr>
        <w:top w:val="none" w:sz="0" w:space="0" w:color="auto"/>
        <w:left w:val="none" w:sz="0" w:space="0" w:color="auto"/>
        <w:bottom w:val="none" w:sz="0" w:space="0" w:color="auto"/>
        <w:right w:val="none" w:sz="0" w:space="0" w:color="auto"/>
      </w:divBdr>
    </w:div>
    <w:div w:id="558974979">
      <w:bodyDiv w:val="1"/>
      <w:marLeft w:val="0"/>
      <w:marRight w:val="0"/>
      <w:marTop w:val="0"/>
      <w:marBottom w:val="0"/>
      <w:divBdr>
        <w:top w:val="none" w:sz="0" w:space="0" w:color="auto"/>
        <w:left w:val="none" w:sz="0" w:space="0" w:color="auto"/>
        <w:bottom w:val="none" w:sz="0" w:space="0" w:color="auto"/>
        <w:right w:val="none" w:sz="0" w:space="0" w:color="auto"/>
      </w:divBdr>
    </w:div>
    <w:div w:id="559095129">
      <w:bodyDiv w:val="1"/>
      <w:marLeft w:val="0"/>
      <w:marRight w:val="0"/>
      <w:marTop w:val="0"/>
      <w:marBottom w:val="0"/>
      <w:divBdr>
        <w:top w:val="none" w:sz="0" w:space="0" w:color="auto"/>
        <w:left w:val="none" w:sz="0" w:space="0" w:color="auto"/>
        <w:bottom w:val="none" w:sz="0" w:space="0" w:color="auto"/>
        <w:right w:val="none" w:sz="0" w:space="0" w:color="auto"/>
      </w:divBdr>
    </w:div>
    <w:div w:id="563879654">
      <w:bodyDiv w:val="1"/>
      <w:marLeft w:val="0"/>
      <w:marRight w:val="0"/>
      <w:marTop w:val="0"/>
      <w:marBottom w:val="0"/>
      <w:divBdr>
        <w:top w:val="none" w:sz="0" w:space="0" w:color="auto"/>
        <w:left w:val="none" w:sz="0" w:space="0" w:color="auto"/>
        <w:bottom w:val="none" w:sz="0" w:space="0" w:color="auto"/>
        <w:right w:val="none" w:sz="0" w:space="0" w:color="auto"/>
      </w:divBdr>
    </w:div>
    <w:div w:id="570117739">
      <w:bodyDiv w:val="1"/>
      <w:marLeft w:val="0"/>
      <w:marRight w:val="0"/>
      <w:marTop w:val="0"/>
      <w:marBottom w:val="0"/>
      <w:divBdr>
        <w:top w:val="none" w:sz="0" w:space="0" w:color="auto"/>
        <w:left w:val="none" w:sz="0" w:space="0" w:color="auto"/>
        <w:bottom w:val="none" w:sz="0" w:space="0" w:color="auto"/>
        <w:right w:val="none" w:sz="0" w:space="0" w:color="auto"/>
      </w:divBdr>
    </w:div>
    <w:div w:id="573467572">
      <w:bodyDiv w:val="1"/>
      <w:marLeft w:val="0"/>
      <w:marRight w:val="0"/>
      <w:marTop w:val="0"/>
      <w:marBottom w:val="0"/>
      <w:divBdr>
        <w:top w:val="none" w:sz="0" w:space="0" w:color="auto"/>
        <w:left w:val="none" w:sz="0" w:space="0" w:color="auto"/>
        <w:bottom w:val="none" w:sz="0" w:space="0" w:color="auto"/>
        <w:right w:val="none" w:sz="0" w:space="0" w:color="auto"/>
      </w:divBdr>
    </w:div>
    <w:div w:id="591553702">
      <w:bodyDiv w:val="1"/>
      <w:marLeft w:val="0"/>
      <w:marRight w:val="0"/>
      <w:marTop w:val="0"/>
      <w:marBottom w:val="0"/>
      <w:divBdr>
        <w:top w:val="none" w:sz="0" w:space="0" w:color="auto"/>
        <w:left w:val="none" w:sz="0" w:space="0" w:color="auto"/>
        <w:bottom w:val="none" w:sz="0" w:space="0" w:color="auto"/>
        <w:right w:val="none" w:sz="0" w:space="0" w:color="auto"/>
      </w:divBdr>
    </w:div>
    <w:div w:id="592393980">
      <w:bodyDiv w:val="1"/>
      <w:marLeft w:val="0"/>
      <w:marRight w:val="0"/>
      <w:marTop w:val="0"/>
      <w:marBottom w:val="0"/>
      <w:divBdr>
        <w:top w:val="none" w:sz="0" w:space="0" w:color="auto"/>
        <w:left w:val="none" w:sz="0" w:space="0" w:color="auto"/>
        <w:bottom w:val="none" w:sz="0" w:space="0" w:color="auto"/>
        <w:right w:val="none" w:sz="0" w:space="0" w:color="auto"/>
      </w:divBdr>
    </w:div>
    <w:div w:id="596329513">
      <w:bodyDiv w:val="1"/>
      <w:marLeft w:val="0"/>
      <w:marRight w:val="0"/>
      <w:marTop w:val="0"/>
      <w:marBottom w:val="0"/>
      <w:divBdr>
        <w:top w:val="none" w:sz="0" w:space="0" w:color="auto"/>
        <w:left w:val="none" w:sz="0" w:space="0" w:color="auto"/>
        <w:bottom w:val="none" w:sz="0" w:space="0" w:color="auto"/>
        <w:right w:val="none" w:sz="0" w:space="0" w:color="auto"/>
      </w:divBdr>
    </w:div>
    <w:div w:id="602811492">
      <w:bodyDiv w:val="1"/>
      <w:marLeft w:val="0"/>
      <w:marRight w:val="0"/>
      <w:marTop w:val="0"/>
      <w:marBottom w:val="0"/>
      <w:divBdr>
        <w:top w:val="none" w:sz="0" w:space="0" w:color="auto"/>
        <w:left w:val="none" w:sz="0" w:space="0" w:color="auto"/>
        <w:bottom w:val="none" w:sz="0" w:space="0" w:color="auto"/>
        <w:right w:val="none" w:sz="0" w:space="0" w:color="auto"/>
      </w:divBdr>
    </w:div>
    <w:div w:id="609047270">
      <w:bodyDiv w:val="1"/>
      <w:marLeft w:val="0"/>
      <w:marRight w:val="0"/>
      <w:marTop w:val="0"/>
      <w:marBottom w:val="0"/>
      <w:divBdr>
        <w:top w:val="none" w:sz="0" w:space="0" w:color="auto"/>
        <w:left w:val="none" w:sz="0" w:space="0" w:color="auto"/>
        <w:bottom w:val="none" w:sz="0" w:space="0" w:color="auto"/>
        <w:right w:val="none" w:sz="0" w:space="0" w:color="auto"/>
      </w:divBdr>
    </w:div>
    <w:div w:id="615067538">
      <w:bodyDiv w:val="1"/>
      <w:marLeft w:val="0"/>
      <w:marRight w:val="0"/>
      <w:marTop w:val="0"/>
      <w:marBottom w:val="0"/>
      <w:divBdr>
        <w:top w:val="none" w:sz="0" w:space="0" w:color="auto"/>
        <w:left w:val="none" w:sz="0" w:space="0" w:color="auto"/>
        <w:bottom w:val="none" w:sz="0" w:space="0" w:color="auto"/>
        <w:right w:val="none" w:sz="0" w:space="0" w:color="auto"/>
      </w:divBdr>
    </w:div>
    <w:div w:id="615791919">
      <w:bodyDiv w:val="1"/>
      <w:marLeft w:val="0"/>
      <w:marRight w:val="0"/>
      <w:marTop w:val="0"/>
      <w:marBottom w:val="0"/>
      <w:divBdr>
        <w:top w:val="none" w:sz="0" w:space="0" w:color="auto"/>
        <w:left w:val="none" w:sz="0" w:space="0" w:color="auto"/>
        <w:bottom w:val="none" w:sz="0" w:space="0" w:color="auto"/>
        <w:right w:val="none" w:sz="0" w:space="0" w:color="auto"/>
      </w:divBdr>
    </w:div>
    <w:div w:id="622350302">
      <w:bodyDiv w:val="1"/>
      <w:marLeft w:val="0"/>
      <w:marRight w:val="0"/>
      <w:marTop w:val="0"/>
      <w:marBottom w:val="0"/>
      <w:divBdr>
        <w:top w:val="none" w:sz="0" w:space="0" w:color="auto"/>
        <w:left w:val="none" w:sz="0" w:space="0" w:color="auto"/>
        <w:bottom w:val="none" w:sz="0" w:space="0" w:color="auto"/>
        <w:right w:val="none" w:sz="0" w:space="0" w:color="auto"/>
      </w:divBdr>
    </w:div>
    <w:div w:id="623999481">
      <w:bodyDiv w:val="1"/>
      <w:marLeft w:val="0"/>
      <w:marRight w:val="0"/>
      <w:marTop w:val="0"/>
      <w:marBottom w:val="0"/>
      <w:divBdr>
        <w:top w:val="none" w:sz="0" w:space="0" w:color="auto"/>
        <w:left w:val="none" w:sz="0" w:space="0" w:color="auto"/>
        <w:bottom w:val="none" w:sz="0" w:space="0" w:color="auto"/>
        <w:right w:val="none" w:sz="0" w:space="0" w:color="auto"/>
      </w:divBdr>
    </w:div>
    <w:div w:id="630328684">
      <w:bodyDiv w:val="1"/>
      <w:marLeft w:val="0"/>
      <w:marRight w:val="0"/>
      <w:marTop w:val="0"/>
      <w:marBottom w:val="0"/>
      <w:divBdr>
        <w:top w:val="none" w:sz="0" w:space="0" w:color="auto"/>
        <w:left w:val="none" w:sz="0" w:space="0" w:color="auto"/>
        <w:bottom w:val="none" w:sz="0" w:space="0" w:color="auto"/>
        <w:right w:val="none" w:sz="0" w:space="0" w:color="auto"/>
      </w:divBdr>
    </w:div>
    <w:div w:id="631911413">
      <w:bodyDiv w:val="1"/>
      <w:marLeft w:val="0"/>
      <w:marRight w:val="0"/>
      <w:marTop w:val="0"/>
      <w:marBottom w:val="0"/>
      <w:divBdr>
        <w:top w:val="none" w:sz="0" w:space="0" w:color="auto"/>
        <w:left w:val="none" w:sz="0" w:space="0" w:color="auto"/>
        <w:bottom w:val="none" w:sz="0" w:space="0" w:color="auto"/>
        <w:right w:val="none" w:sz="0" w:space="0" w:color="auto"/>
      </w:divBdr>
    </w:div>
    <w:div w:id="647589509">
      <w:bodyDiv w:val="1"/>
      <w:marLeft w:val="0"/>
      <w:marRight w:val="0"/>
      <w:marTop w:val="0"/>
      <w:marBottom w:val="0"/>
      <w:divBdr>
        <w:top w:val="none" w:sz="0" w:space="0" w:color="auto"/>
        <w:left w:val="none" w:sz="0" w:space="0" w:color="auto"/>
        <w:bottom w:val="none" w:sz="0" w:space="0" w:color="auto"/>
        <w:right w:val="none" w:sz="0" w:space="0" w:color="auto"/>
      </w:divBdr>
    </w:div>
    <w:div w:id="648823536">
      <w:bodyDiv w:val="1"/>
      <w:marLeft w:val="0"/>
      <w:marRight w:val="0"/>
      <w:marTop w:val="0"/>
      <w:marBottom w:val="0"/>
      <w:divBdr>
        <w:top w:val="none" w:sz="0" w:space="0" w:color="auto"/>
        <w:left w:val="none" w:sz="0" w:space="0" w:color="auto"/>
        <w:bottom w:val="none" w:sz="0" w:space="0" w:color="auto"/>
        <w:right w:val="none" w:sz="0" w:space="0" w:color="auto"/>
      </w:divBdr>
    </w:div>
    <w:div w:id="650452323">
      <w:bodyDiv w:val="1"/>
      <w:marLeft w:val="0"/>
      <w:marRight w:val="0"/>
      <w:marTop w:val="0"/>
      <w:marBottom w:val="0"/>
      <w:divBdr>
        <w:top w:val="none" w:sz="0" w:space="0" w:color="auto"/>
        <w:left w:val="none" w:sz="0" w:space="0" w:color="auto"/>
        <w:bottom w:val="none" w:sz="0" w:space="0" w:color="auto"/>
        <w:right w:val="none" w:sz="0" w:space="0" w:color="auto"/>
      </w:divBdr>
    </w:div>
    <w:div w:id="653874059">
      <w:bodyDiv w:val="1"/>
      <w:marLeft w:val="0"/>
      <w:marRight w:val="0"/>
      <w:marTop w:val="0"/>
      <w:marBottom w:val="0"/>
      <w:divBdr>
        <w:top w:val="none" w:sz="0" w:space="0" w:color="auto"/>
        <w:left w:val="none" w:sz="0" w:space="0" w:color="auto"/>
        <w:bottom w:val="none" w:sz="0" w:space="0" w:color="auto"/>
        <w:right w:val="none" w:sz="0" w:space="0" w:color="auto"/>
      </w:divBdr>
    </w:div>
    <w:div w:id="659970156">
      <w:bodyDiv w:val="1"/>
      <w:marLeft w:val="0"/>
      <w:marRight w:val="0"/>
      <w:marTop w:val="0"/>
      <w:marBottom w:val="0"/>
      <w:divBdr>
        <w:top w:val="none" w:sz="0" w:space="0" w:color="auto"/>
        <w:left w:val="none" w:sz="0" w:space="0" w:color="auto"/>
        <w:bottom w:val="none" w:sz="0" w:space="0" w:color="auto"/>
        <w:right w:val="none" w:sz="0" w:space="0" w:color="auto"/>
      </w:divBdr>
    </w:div>
    <w:div w:id="660430409">
      <w:bodyDiv w:val="1"/>
      <w:marLeft w:val="0"/>
      <w:marRight w:val="0"/>
      <w:marTop w:val="0"/>
      <w:marBottom w:val="0"/>
      <w:divBdr>
        <w:top w:val="none" w:sz="0" w:space="0" w:color="auto"/>
        <w:left w:val="none" w:sz="0" w:space="0" w:color="auto"/>
        <w:bottom w:val="none" w:sz="0" w:space="0" w:color="auto"/>
        <w:right w:val="none" w:sz="0" w:space="0" w:color="auto"/>
      </w:divBdr>
      <w:divsChild>
        <w:div w:id="1224028987">
          <w:marLeft w:val="0"/>
          <w:marRight w:val="0"/>
          <w:marTop w:val="0"/>
          <w:marBottom w:val="0"/>
          <w:divBdr>
            <w:top w:val="none" w:sz="0" w:space="0" w:color="auto"/>
            <w:left w:val="none" w:sz="0" w:space="0" w:color="auto"/>
            <w:bottom w:val="none" w:sz="0" w:space="0" w:color="auto"/>
            <w:right w:val="none" w:sz="0" w:space="0" w:color="auto"/>
          </w:divBdr>
        </w:div>
        <w:div w:id="1678380474">
          <w:marLeft w:val="0"/>
          <w:marRight w:val="0"/>
          <w:marTop w:val="0"/>
          <w:marBottom w:val="0"/>
          <w:divBdr>
            <w:top w:val="none" w:sz="0" w:space="0" w:color="auto"/>
            <w:left w:val="none" w:sz="0" w:space="0" w:color="auto"/>
            <w:bottom w:val="none" w:sz="0" w:space="0" w:color="auto"/>
            <w:right w:val="none" w:sz="0" w:space="0" w:color="auto"/>
          </w:divBdr>
        </w:div>
      </w:divsChild>
    </w:div>
    <w:div w:id="664941384">
      <w:bodyDiv w:val="1"/>
      <w:marLeft w:val="0"/>
      <w:marRight w:val="0"/>
      <w:marTop w:val="0"/>
      <w:marBottom w:val="0"/>
      <w:divBdr>
        <w:top w:val="none" w:sz="0" w:space="0" w:color="auto"/>
        <w:left w:val="none" w:sz="0" w:space="0" w:color="auto"/>
        <w:bottom w:val="none" w:sz="0" w:space="0" w:color="auto"/>
        <w:right w:val="none" w:sz="0" w:space="0" w:color="auto"/>
      </w:divBdr>
    </w:div>
    <w:div w:id="685521267">
      <w:bodyDiv w:val="1"/>
      <w:marLeft w:val="0"/>
      <w:marRight w:val="0"/>
      <w:marTop w:val="0"/>
      <w:marBottom w:val="0"/>
      <w:divBdr>
        <w:top w:val="none" w:sz="0" w:space="0" w:color="auto"/>
        <w:left w:val="none" w:sz="0" w:space="0" w:color="auto"/>
        <w:bottom w:val="none" w:sz="0" w:space="0" w:color="auto"/>
        <w:right w:val="none" w:sz="0" w:space="0" w:color="auto"/>
      </w:divBdr>
    </w:div>
    <w:div w:id="687222079">
      <w:bodyDiv w:val="1"/>
      <w:marLeft w:val="0"/>
      <w:marRight w:val="0"/>
      <w:marTop w:val="0"/>
      <w:marBottom w:val="0"/>
      <w:divBdr>
        <w:top w:val="none" w:sz="0" w:space="0" w:color="auto"/>
        <w:left w:val="none" w:sz="0" w:space="0" w:color="auto"/>
        <w:bottom w:val="none" w:sz="0" w:space="0" w:color="auto"/>
        <w:right w:val="none" w:sz="0" w:space="0" w:color="auto"/>
      </w:divBdr>
    </w:div>
    <w:div w:id="693070236">
      <w:bodyDiv w:val="1"/>
      <w:marLeft w:val="0"/>
      <w:marRight w:val="0"/>
      <w:marTop w:val="0"/>
      <w:marBottom w:val="0"/>
      <w:divBdr>
        <w:top w:val="none" w:sz="0" w:space="0" w:color="auto"/>
        <w:left w:val="none" w:sz="0" w:space="0" w:color="auto"/>
        <w:bottom w:val="none" w:sz="0" w:space="0" w:color="auto"/>
        <w:right w:val="none" w:sz="0" w:space="0" w:color="auto"/>
      </w:divBdr>
    </w:div>
    <w:div w:id="700866003">
      <w:bodyDiv w:val="1"/>
      <w:marLeft w:val="0"/>
      <w:marRight w:val="0"/>
      <w:marTop w:val="0"/>
      <w:marBottom w:val="0"/>
      <w:divBdr>
        <w:top w:val="none" w:sz="0" w:space="0" w:color="auto"/>
        <w:left w:val="none" w:sz="0" w:space="0" w:color="auto"/>
        <w:bottom w:val="none" w:sz="0" w:space="0" w:color="auto"/>
        <w:right w:val="none" w:sz="0" w:space="0" w:color="auto"/>
      </w:divBdr>
    </w:div>
    <w:div w:id="701513232">
      <w:bodyDiv w:val="1"/>
      <w:marLeft w:val="0"/>
      <w:marRight w:val="0"/>
      <w:marTop w:val="0"/>
      <w:marBottom w:val="0"/>
      <w:divBdr>
        <w:top w:val="none" w:sz="0" w:space="0" w:color="auto"/>
        <w:left w:val="none" w:sz="0" w:space="0" w:color="auto"/>
        <w:bottom w:val="none" w:sz="0" w:space="0" w:color="auto"/>
        <w:right w:val="none" w:sz="0" w:space="0" w:color="auto"/>
      </w:divBdr>
    </w:div>
    <w:div w:id="702441375">
      <w:bodyDiv w:val="1"/>
      <w:marLeft w:val="0"/>
      <w:marRight w:val="0"/>
      <w:marTop w:val="0"/>
      <w:marBottom w:val="0"/>
      <w:divBdr>
        <w:top w:val="none" w:sz="0" w:space="0" w:color="auto"/>
        <w:left w:val="none" w:sz="0" w:space="0" w:color="auto"/>
        <w:bottom w:val="none" w:sz="0" w:space="0" w:color="auto"/>
        <w:right w:val="none" w:sz="0" w:space="0" w:color="auto"/>
      </w:divBdr>
    </w:div>
    <w:div w:id="710812977">
      <w:bodyDiv w:val="1"/>
      <w:marLeft w:val="0"/>
      <w:marRight w:val="0"/>
      <w:marTop w:val="0"/>
      <w:marBottom w:val="0"/>
      <w:divBdr>
        <w:top w:val="none" w:sz="0" w:space="0" w:color="auto"/>
        <w:left w:val="none" w:sz="0" w:space="0" w:color="auto"/>
        <w:bottom w:val="none" w:sz="0" w:space="0" w:color="auto"/>
        <w:right w:val="none" w:sz="0" w:space="0" w:color="auto"/>
      </w:divBdr>
      <w:divsChild>
        <w:div w:id="99222950">
          <w:marLeft w:val="547"/>
          <w:marRight w:val="0"/>
          <w:marTop w:val="0"/>
          <w:marBottom w:val="0"/>
          <w:divBdr>
            <w:top w:val="none" w:sz="0" w:space="0" w:color="auto"/>
            <w:left w:val="none" w:sz="0" w:space="0" w:color="auto"/>
            <w:bottom w:val="none" w:sz="0" w:space="0" w:color="auto"/>
            <w:right w:val="none" w:sz="0" w:space="0" w:color="auto"/>
          </w:divBdr>
        </w:div>
        <w:div w:id="161162550">
          <w:marLeft w:val="547"/>
          <w:marRight w:val="0"/>
          <w:marTop w:val="0"/>
          <w:marBottom w:val="0"/>
          <w:divBdr>
            <w:top w:val="none" w:sz="0" w:space="0" w:color="auto"/>
            <w:left w:val="none" w:sz="0" w:space="0" w:color="auto"/>
            <w:bottom w:val="none" w:sz="0" w:space="0" w:color="auto"/>
            <w:right w:val="none" w:sz="0" w:space="0" w:color="auto"/>
          </w:divBdr>
        </w:div>
        <w:div w:id="2013950269">
          <w:marLeft w:val="547"/>
          <w:marRight w:val="0"/>
          <w:marTop w:val="0"/>
          <w:marBottom w:val="0"/>
          <w:divBdr>
            <w:top w:val="none" w:sz="0" w:space="0" w:color="auto"/>
            <w:left w:val="none" w:sz="0" w:space="0" w:color="auto"/>
            <w:bottom w:val="none" w:sz="0" w:space="0" w:color="auto"/>
            <w:right w:val="none" w:sz="0" w:space="0" w:color="auto"/>
          </w:divBdr>
        </w:div>
      </w:divsChild>
    </w:div>
    <w:div w:id="712660850">
      <w:bodyDiv w:val="1"/>
      <w:marLeft w:val="0"/>
      <w:marRight w:val="0"/>
      <w:marTop w:val="0"/>
      <w:marBottom w:val="0"/>
      <w:divBdr>
        <w:top w:val="none" w:sz="0" w:space="0" w:color="auto"/>
        <w:left w:val="none" w:sz="0" w:space="0" w:color="auto"/>
        <w:bottom w:val="none" w:sz="0" w:space="0" w:color="auto"/>
        <w:right w:val="none" w:sz="0" w:space="0" w:color="auto"/>
      </w:divBdr>
    </w:div>
    <w:div w:id="714816221">
      <w:bodyDiv w:val="1"/>
      <w:marLeft w:val="0"/>
      <w:marRight w:val="0"/>
      <w:marTop w:val="0"/>
      <w:marBottom w:val="0"/>
      <w:divBdr>
        <w:top w:val="none" w:sz="0" w:space="0" w:color="auto"/>
        <w:left w:val="none" w:sz="0" w:space="0" w:color="auto"/>
        <w:bottom w:val="none" w:sz="0" w:space="0" w:color="auto"/>
        <w:right w:val="none" w:sz="0" w:space="0" w:color="auto"/>
      </w:divBdr>
    </w:div>
    <w:div w:id="715735306">
      <w:bodyDiv w:val="1"/>
      <w:marLeft w:val="0"/>
      <w:marRight w:val="0"/>
      <w:marTop w:val="0"/>
      <w:marBottom w:val="0"/>
      <w:divBdr>
        <w:top w:val="none" w:sz="0" w:space="0" w:color="auto"/>
        <w:left w:val="none" w:sz="0" w:space="0" w:color="auto"/>
        <w:bottom w:val="none" w:sz="0" w:space="0" w:color="auto"/>
        <w:right w:val="none" w:sz="0" w:space="0" w:color="auto"/>
      </w:divBdr>
    </w:div>
    <w:div w:id="719481791">
      <w:bodyDiv w:val="1"/>
      <w:marLeft w:val="0"/>
      <w:marRight w:val="0"/>
      <w:marTop w:val="0"/>
      <w:marBottom w:val="0"/>
      <w:divBdr>
        <w:top w:val="none" w:sz="0" w:space="0" w:color="auto"/>
        <w:left w:val="none" w:sz="0" w:space="0" w:color="auto"/>
        <w:bottom w:val="none" w:sz="0" w:space="0" w:color="auto"/>
        <w:right w:val="none" w:sz="0" w:space="0" w:color="auto"/>
      </w:divBdr>
    </w:div>
    <w:div w:id="742408938">
      <w:bodyDiv w:val="1"/>
      <w:marLeft w:val="0"/>
      <w:marRight w:val="0"/>
      <w:marTop w:val="0"/>
      <w:marBottom w:val="0"/>
      <w:divBdr>
        <w:top w:val="none" w:sz="0" w:space="0" w:color="auto"/>
        <w:left w:val="none" w:sz="0" w:space="0" w:color="auto"/>
        <w:bottom w:val="none" w:sz="0" w:space="0" w:color="auto"/>
        <w:right w:val="none" w:sz="0" w:space="0" w:color="auto"/>
      </w:divBdr>
    </w:div>
    <w:div w:id="747119696">
      <w:bodyDiv w:val="1"/>
      <w:marLeft w:val="0"/>
      <w:marRight w:val="0"/>
      <w:marTop w:val="0"/>
      <w:marBottom w:val="0"/>
      <w:divBdr>
        <w:top w:val="none" w:sz="0" w:space="0" w:color="auto"/>
        <w:left w:val="none" w:sz="0" w:space="0" w:color="auto"/>
        <w:bottom w:val="none" w:sz="0" w:space="0" w:color="auto"/>
        <w:right w:val="none" w:sz="0" w:space="0" w:color="auto"/>
      </w:divBdr>
    </w:div>
    <w:div w:id="749159257">
      <w:bodyDiv w:val="1"/>
      <w:marLeft w:val="0"/>
      <w:marRight w:val="0"/>
      <w:marTop w:val="0"/>
      <w:marBottom w:val="0"/>
      <w:divBdr>
        <w:top w:val="none" w:sz="0" w:space="0" w:color="auto"/>
        <w:left w:val="none" w:sz="0" w:space="0" w:color="auto"/>
        <w:bottom w:val="none" w:sz="0" w:space="0" w:color="auto"/>
        <w:right w:val="none" w:sz="0" w:space="0" w:color="auto"/>
      </w:divBdr>
    </w:div>
    <w:div w:id="751047181">
      <w:bodyDiv w:val="1"/>
      <w:marLeft w:val="0"/>
      <w:marRight w:val="0"/>
      <w:marTop w:val="0"/>
      <w:marBottom w:val="0"/>
      <w:divBdr>
        <w:top w:val="none" w:sz="0" w:space="0" w:color="auto"/>
        <w:left w:val="none" w:sz="0" w:space="0" w:color="auto"/>
        <w:bottom w:val="none" w:sz="0" w:space="0" w:color="auto"/>
        <w:right w:val="none" w:sz="0" w:space="0" w:color="auto"/>
      </w:divBdr>
    </w:div>
    <w:div w:id="772090596">
      <w:bodyDiv w:val="1"/>
      <w:marLeft w:val="0"/>
      <w:marRight w:val="0"/>
      <w:marTop w:val="0"/>
      <w:marBottom w:val="0"/>
      <w:divBdr>
        <w:top w:val="none" w:sz="0" w:space="0" w:color="auto"/>
        <w:left w:val="none" w:sz="0" w:space="0" w:color="auto"/>
        <w:bottom w:val="none" w:sz="0" w:space="0" w:color="auto"/>
        <w:right w:val="none" w:sz="0" w:space="0" w:color="auto"/>
      </w:divBdr>
    </w:div>
    <w:div w:id="787629158">
      <w:bodyDiv w:val="1"/>
      <w:marLeft w:val="0"/>
      <w:marRight w:val="0"/>
      <w:marTop w:val="0"/>
      <w:marBottom w:val="0"/>
      <w:divBdr>
        <w:top w:val="none" w:sz="0" w:space="0" w:color="auto"/>
        <w:left w:val="none" w:sz="0" w:space="0" w:color="auto"/>
        <w:bottom w:val="none" w:sz="0" w:space="0" w:color="auto"/>
        <w:right w:val="none" w:sz="0" w:space="0" w:color="auto"/>
      </w:divBdr>
    </w:div>
    <w:div w:id="788082934">
      <w:bodyDiv w:val="1"/>
      <w:marLeft w:val="0"/>
      <w:marRight w:val="0"/>
      <w:marTop w:val="0"/>
      <w:marBottom w:val="0"/>
      <w:divBdr>
        <w:top w:val="none" w:sz="0" w:space="0" w:color="auto"/>
        <w:left w:val="none" w:sz="0" w:space="0" w:color="auto"/>
        <w:bottom w:val="none" w:sz="0" w:space="0" w:color="auto"/>
        <w:right w:val="none" w:sz="0" w:space="0" w:color="auto"/>
      </w:divBdr>
    </w:div>
    <w:div w:id="799419299">
      <w:bodyDiv w:val="1"/>
      <w:marLeft w:val="0"/>
      <w:marRight w:val="0"/>
      <w:marTop w:val="0"/>
      <w:marBottom w:val="0"/>
      <w:divBdr>
        <w:top w:val="none" w:sz="0" w:space="0" w:color="auto"/>
        <w:left w:val="none" w:sz="0" w:space="0" w:color="auto"/>
        <w:bottom w:val="none" w:sz="0" w:space="0" w:color="auto"/>
        <w:right w:val="none" w:sz="0" w:space="0" w:color="auto"/>
      </w:divBdr>
    </w:div>
    <w:div w:id="801970338">
      <w:bodyDiv w:val="1"/>
      <w:marLeft w:val="0"/>
      <w:marRight w:val="0"/>
      <w:marTop w:val="0"/>
      <w:marBottom w:val="0"/>
      <w:divBdr>
        <w:top w:val="none" w:sz="0" w:space="0" w:color="auto"/>
        <w:left w:val="none" w:sz="0" w:space="0" w:color="auto"/>
        <w:bottom w:val="none" w:sz="0" w:space="0" w:color="auto"/>
        <w:right w:val="none" w:sz="0" w:space="0" w:color="auto"/>
      </w:divBdr>
    </w:div>
    <w:div w:id="808280000">
      <w:bodyDiv w:val="1"/>
      <w:marLeft w:val="0"/>
      <w:marRight w:val="0"/>
      <w:marTop w:val="0"/>
      <w:marBottom w:val="0"/>
      <w:divBdr>
        <w:top w:val="none" w:sz="0" w:space="0" w:color="auto"/>
        <w:left w:val="none" w:sz="0" w:space="0" w:color="auto"/>
        <w:bottom w:val="none" w:sz="0" w:space="0" w:color="auto"/>
        <w:right w:val="none" w:sz="0" w:space="0" w:color="auto"/>
      </w:divBdr>
    </w:div>
    <w:div w:id="808788699">
      <w:bodyDiv w:val="1"/>
      <w:marLeft w:val="0"/>
      <w:marRight w:val="0"/>
      <w:marTop w:val="0"/>
      <w:marBottom w:val="0"/>
      <w:divBdr>
        <w:top w:val="none" w:sz="0" w:space="0" w:color="auto"/>
        <w:left w:val="none" w:sz="0" w:space="0" w:color="auto"/>
        <w:bottom w:val="none" w:sz="0" w:space="0" w:color="auto"/>
        <w:right w:val="none" w:sz="0" w:space="0" w:color="auto"/>
      </w:divBdr>
    </w:div>
    <w:div w:id="809008947">
      <w:bodyDiv w:val="1"/>
      <w:marLeft w:val="0"/>
      <w:marRight w:val="0"/>
      <w:marTop w:val="0"/>
      <w:marBottom w:val="0"/>
      <w:divBdr>
        <w:top w:val="none" w:sz="0" w:space="0" w:color="auto"/>
        <w:left w:val="none" w:sz="0" w:space="0" w:color="auto"/>
        <w:bottom w:val="none" w:sz="0" w:space="0" w:color="auto"/>
        <w:right w:val="none" w:sz="0" w:space="0" w:color="auto"/>
      </w:divBdr>
    </w:div>
    <w:div w:id="814879356">
      <w:bodyDiv w:val="1"/>
      <w:marLeft w:val="0"/>
      <w:marRight w:val="0"/>
      <w:marTop w:val="0"/>
      <w:marBottom w:val="0"/>
      <w:divBdr>
        <w:top w:val="none" w:sz="0" w:space="0" w:color="auto"/>
        <w:left w:val="none" w:sz="0" w:space="0" w:color="auto"/>
        <w:bottom w:val="none" w:sz="0" w:space="0" w:color="auto"/>
        <w:right w:val="none" w:sz="0" w:space="0" w:color="auto"/>
      </w:divBdr>
    </w:div>
    <w:div w:id="815297740">
      <w:bodyDiv w:val="1"/>
      <w:marLeft w:val="0"/>
      <w:marRight w:val="0"/>
      <w:marTop w:val="0"/>
      <w:marBottom w:val="0"/>
      <w:divBdr>
        <w:top w:val="none" w:sz="0" w:space="0" w:color="auto"/>
        <w:left w:val="none" w:sz="0" w:space="0" w:color="auto"/>
        <w:bottom w:val="none" w:sz="0" w:space="0" w:color="auto"/>
        <w:right w:val="none" w:sz="0" w:space="0" w:color="auto"/>
      </w:divBdr>
    </w:div>
    <w:div w:id="820192182">
      <w:bodyDiv w:val="1"/>
      <w:marLeft w:val="0"/>
      <w:marRight w:val="0"/>
      <w:marTop w:val="0"/>
      <w:marBottom w:val="0"/>
      <w:divBdr>
        <w:top w:val="none" w:sz="0" w:space="0" w:color="auto"/>
        <w:left w:val="none" w:sz="0" w:space="0" w:color="auto"/>
        <w:bottom w:val="none" w:sz="0" w:space="0" w:color="auto"/>
        <w:right w:val="none" w:sz="0" w:space="0" w:color="auto"/>
      </w:divBdr>
    </w:div>
    <w:div w:id="823276178">
      <w:bodyDiv w:val="1"/>
      <w:marLeft w:val="0"/>
      <w:marRight w:val="0"/>
      <w:marTop w:val="0"/>
      <w:marBottom w:val="0"/>
      <w:divBdr>
        <w:top w:val="none" w:sz="0" w:space="0" w:color="auto"/>
        <w:left w:val="none" w:sz="0" w:space="0" w:color="auto"/>
        <w:bottom w:val="none" w:sz="0" w:space="0" w:color="auto"/>
        <w:right w:val="none" w:sz="0" w:space="0" w:color="auto"/>
      </w:divBdr>
    </w:div>
    <w:div w:id="830104054">
      <w:bodyDiv w:val="1"/>
      <w:marLeft w:val="0"/>
      <w:marRight w:val="0"/>
      <w:marTop w:val="0"/>
      <w:marBottom w:val="0"/>
      <w:divBdr>
        <w:top w:val="none" w:sz="0" w:space="0" w:color="auto"/>
        <w:left w:val="none" w:sz="0" w:space="0" w:color="auto"/>
        <w:bottom w:val="none" w:sz="0" w:space="0" w:color="auto"/>
        <w:right w:val="none" w:sz="0" w:space="0" w:color="auto"/>
      </w:divBdr>
    </w:div>
    <w:div w:id="840967939">
      <w:bodyDiv w:val="1"/>
      <w:marLeft w:val="0"/>
      <w:marRight w:val="0"/>
      <w:marTop w:val="0"/>
      <w:marBottom w:val="0"/>
      <w:divBdr>
        <w:top w:val="none" w:sz="0" w:space="0" w:color="auto"/>
        <w:left w:val="none" w:sz="0" w:space="0" w:color="auto"/>
        <w:bottom w:val="none" w:sz="0" w:space="0" w:color="auto"/>
        <w:right w:val="none" w:sz="0" w:space="0" w:color="auto"/>
      </w:divBdr>
    </w:div>
    <w:div w:id="842668625">
      <w:bodyDiv w:val="1"/>
      <w:marLeft w:val="0"/>
      <w:marRight w:val="0"/>
      <w:marTop w:val="0"/>
      <w:marBottom w:val="0"/>
      <w:divBdr>
        <w:top w:val="none" w:sz="0" w:space="0" w:color="auto"/>
        <w:left w:val="none" w:sz="0" w:space="0" w:color="auto"/>
        <w:bottom w:val="none" w:sz="0" w:space="0" w:color="auto"/>
        <w:right w:val="none" w:sz="0" w:space="0" w:color="auto"/>
      </w:divBdr>
    </w:div>
    <w:div w:id="855461159">
      <w:bodyDiv w:val="1"/>
      <w:marLeft w:val="0"/>
      <w:marRight w:val="0"/>
      <w:marTop w:val="0"/>
      <w:marBottom w:val="0"/>
      <w:divBdr>
        <w:top w:val="none" w:sz="0" w:space="0" w:color="auto"/>
        <w:left w:val="none" w:sz="0" w:space="0" w:color="auto"/>
        <w:bottom w:val="none" w:sz="0" w:space="0" w:color="auto"/>
        <w:right w:val="none" w:sz="0" w:space="0" w:color="auto"/>
      </w:divBdr>
      <w:divsChild>
        <w:div w:id="1150365680">
          <w:marLeft w:val="547"/>
          <w:marRight w:val="0"/>
          <w:marTop w:val="0"/>
          <w:marBottom w:val="0"/>
          <w:divBdr>
            <w:top w:val="none" w:sz="0" w:space="0" w:color="auto"/>
            <w:left w:val="none" w:sz="0" w:space="0" w:color="auto"/>
            <w:bottom w:val="none" w:sz="0" w:space="0" w:color="auto"/>
            <w:right w:val="none" w:sz="0" w:space="0" w:color="auto"/>
          </w:divBdr>
        </w:div>
        <w:div w:id="1164055408">
          <w:marLeft w:val="547"/>
          <w:marRight w:val="0"/>
          <w:marTop w:val="0"/>
          <w:marBottom w:val="0"/>
          <w:divBdr>
            <w:top w:val="none" w:sz="0" w:space="0" w:color="auto"/>
            <w:left w:val="none" w:sz="0" w:space="0" w:color="auto"/>
            <w:bottom w:val="none" w:sz="0" w:space="0" w:color="auto"/>
            <w:right w:val="none" w:sz="0" w:space="0" w:color="auto"/>
          </w:divBdr>
        </w:div>
      </w:divsChild>
    </w:div>
    <w:div w:id="858809342">
      <w:bodyDiv w:val="1"/>
      <w:marLeft w:val="0"/>
      <w:marRight w:val="0"/>
      <w:marTop w:val="0"/>
      <w:marBottom w:val="0"/>
      <w:divBdr>
        <w:top w:val="none" w:sz="0" w:space="0" w:color="auto"/>
        <w:left w:val="none" w:sz="0" w:space="0" w:color="auto"/>
        <w:bottom w:val="none" w:sz="0" w:space="0" w:color="auto"/>
        <w:right w:val="none" w:sz="0" w:space="0" w:color="auto"/>
      </w:divBdr>
    </w:div>
    <w:div w:id="862789430">
      <w:bodyDiv w:val="1"/>
      <w:marLeft w:val="0"/>
      <w:marRight w:val="0"/>
      <w:marTop w:val="0"/>
      <w:marBottom w:val="0"/>
      <w:divBdr>
        <w:top w:val="none" w:sz="0" w:space="0" w:color="auto"/>
        <w:left w:val="none" w:sz="0" w:space="0" w:color="auto"/>
        <w:bottom w:val="none" w:sz="0" w:space="0" w:color="auto"/>
        <w:right w:val="none" w:sz="0" w:space="0" w:color="auto"/>
      </w:divBdr>
    </w:div>
    <w:div w:id="872688996">
      <w:bodyDiv w:val="1"/>
      <w:marLeft w:val="0"/>
      <w:marRight w:val="0"/>
      <w:marTop w:val="0"/>
      <w:marBottom w:val="0"/>
      <w:divBdr>
        <w:top w:val="none" w:sz="0" w:space="0" w:color="auto"/>
        <w:left w:val="none" w:sz="0" w:space="0" w:color="auto"/>
        <w:bottom w:val="none" w:sz="0" w:space="0" w:color="auto"/>
        <w:right w:val="none" w:sz="0" w:space="0" w:color="auto"/>
      </w:divBdr>
    </w:div>
    <w:div w:id="878974879">
      <w:bodyDiv w:val="1"/>
      <w:marLeft w:val="0"/>
      <w:marRight w:val="0"/>
      <w:marTop w:val="0"/>
      <w:marBottom w:val="0"/>
      <w:divBdr>
        <w:top w:val="none" w:sz="0" w:space="0" w:color="auto"/>
        <w:left w:val="none" w:sz="0" w:space="0" w:color="auto"/>
        <w:bottom w:val="none" w:sz="0" w:space="0" w:color="auto"/>
        <w:right w:val="none" w:sz="0" w:space="0" w:color="auto"/>
      </w:divBdr>
    </w:div>
    <w:div w:id="902524483">
      <w:bodyDiv w:val="1"/>
      <w:marLeft w:val="0"/>
      <w:marRight w:val="0"/>
      <w:marTop w:val="0"/>
      <w:marBottom w:val="0"/>
      <w:divBdr>
        <w:top w:val="none" w:sz="0" w:space="0" w:color="auto"/>
        <w:left w:val="none" w:sz="0" w:space="0" w:color="auto"/>
        <w:bottom w:val="none" w:sz="0" w:space="0" w:color="auto"/>
        <w:right w:val="none" w:sz="0" w:space="0" w:color="auto"/>
      </w:divBdr>
    </w:div>
    <w:div w:id="902525045">
      <w:bodyDiv w:val="1"/>
      <w:marLeft w:val="0"/>
      <w:marRight w:val="0"/>
      <w:marTop w:val="0"/>
      <w:marBottom w:val="0"/>
      <w:divBdr>
        <w:top w:val="none" w:sz="0" w:space="0" w:color="auto"/>
        <w:left w:val="none" w:sz="0" w:space="0" w:color="auto"/>
        <w:bottom w:val="none" w:sz="0" w:space="0" w:color="auto"/>
        <w:right w:val="none" w:sz="0" w:space="0" w:color="auto"/>
      </w:divBdr>
    </w:div>
    <w:div w:id="903561790">
      <w:bodyDiv w:val="1"/>
      <w:marLeft w:val="0"/>
      <w:marRight w:val="0"/>
      <w:marTop w:val="0"/>
      <w:marBottom w:val="0"/>
      <w:divBdr>
        <w:top w:val="none" w:sz="0" w:space="0" w:color="auto"/>
        <w:left w:val="none" w:sz="0" w:space="0" w:color="auto"/>
        <w:bottom w:val="none" w:sz="0" w:space="0" w:color="auto"/>
        <w:right w:val="none" w:sz="0" w:space="0" w:color="auto"/>
      </w:divBdr>
      <w:divsChild>
        <w:div w:id="2824780">
          <w:marLeft w:val="0"/>
          <w:marRight w:val="0"/>
          <w:marTop w:val="0"/>
          <w:marBottom w:val="0"/>
          <w:divBdr>
            <w:top w:val="none" w:sz="0" w:space="0" w:color="auto"/>
            <w:left w:val="none" w:sz="0" w:space="0" w:color="auto"/>
            <w:bottom w:val="none" w:sz="0" w:space="0" w:color="auto"/>
            <w:right w:val="none" w:sz="0" w:space="0" w:color="auto"/>
          </w:divBdr>
          <w:divsChild>
            <w:div w:id="40715288">
              <w:marLeft w:val="0"/>
              <w:marRight w:val="0"/>
              <w:marTop w:val="0"/>
              <w:marBottom w:val="0"/>
              <w:divBdr>
                <w:top w:val="none" w:sz="0" w:space="0" w:color="auto"/>
                <w:left w:val="none" w:sz="0" w:space="0" w:color="auto"/>
                <w:bottom w:val="none" w:sz="0" w:space="0" w:color="auto"/>
                <w:right w:val="none" w:sz="0" w:space="0" w:color="auto"/>
              </w:divBdr>
            </w:div>
            <w:div w:id="174925551">
              <w:marLeft w:val="0"/>
              <w:marRight w:val="0"/>
              <w:marTop w:val="0"/>
              <w:marBottom w:val="0"/>
              <w:divBdr>
                <w:top w:val="none" w:sz="0" w:space="0" w:color="auto"/>
                <w:left w:val="none" w:sz="0" w:space="0" w:color="auto"/>
                <w:bottom w:val="none" w:sz="0" w:space="0" w:color="auto"/>
                <w:right w:val="none" w:sz="0" w:space="0" w:color="auto"/>
              </w:divBdr>
            </w:div>
            <w:div w:id="208033341">
              <w:marLeft w:val="0"/>
              <w:marRight w:val="0"/>
              <w:marTop w:val="0"/>
              <w:marBottom w:val="0"/>
              <w:divBdr>
                <w:top w:val="none" w:sz="0" w:space="0" w:color="auto"/>
                <w:left w:val="none" w:sz="0" w:space="0" w:color="auto"/>
                <w:bottom w:val="none" w:sz="0" w:space="0" w:color="auto"/>
                <w:right w:val="none" w:sz="0" w:space="0" w:color="auto"/>
              </w:divBdr>
            </w:div>
            <w:div w:id="1153135343">
              <w:marLeft w:val="0"/>
              <w:marRight w:val="0"/>
              <w:marTop w:val="0"/>
              <w:marBottom w:val="0"/>
              <w:divBdr>
                <w:top w:val="none" w:sz="0" w:space="0" w:color="auto"/>
                <w:left w:val="none" w:sz="0" w:space="0" w:color="auto"/>
                <w:bottom w:val="none" w:sz="0" w:space="0" w:color="auto"/>
                <w:right w:val="none" w:sz="0" w:space="0" w:color="auto"/>
              </w:divBdr>
            </w:div>
            <w:div w:id="1587570415">
              <w:marLeft w:val="0"/>
              <w:marRight w:val="0"/>
              <w:marTop w:val="0"/>
              <w:marBottom w:val="0"/>
              <w:divBdr>
                <w:top w:val="none" w:sz="0" w:space="0" w:color="auto"/>
                <w:left w:val="none" w:sz="0" w:space="0" w:color="auto"/>
                <w:bottom w:val="none" w:sz="0" w:space="0" w:color="auto"/>
                <w:right w:val="none" w:sz="0" w:space="0" w:color="auto"/>
              </w:divBdr>
            </w:div>
          </w:divsChild>
        </w:div>
        <w:div w:id="31930310">
          <w:marLeft w:val="0"/>
          <w:marRight w:val="0"/>
          <w:marTop w:val="0"/>
          <w:marBottom w:val="0"/>
          <w:divBdr>
            <w:top w:val="none" w:sz="0" w:space="0" w:color="auto"/>
            <w:left w:val="none" w:sz="0" w:space="0" w:color="auto"/>
            <w:bottom w:val="none" w:sz="0" w:space="0" w:color="auto"/>
            <w:right w:val="none" w:sz="0" w:space="0" w:color="auto"/>
          </w:divBdr>
        </w:div>
        <w:div w:id="51273434">
          <w:marLeft w:val="0"/>
          <w:marRight w:val="0"/>
          <w:marTop w:val="0"/>
          <w:marBottom w:val="0"/>
          <w:divBdr>
            <w:top w:val="none" w:sz="0" w:space="0" w:color="auto"/>
            <w:left w:val="none" w:sz="0" w:space="0" w:color="auto"/>
            <w:bottom w:val="none" w:sz="0" w:space="0" w:color="auto"/>
            <w:right w:val="none" w:sz="0" w:space="0" w:color="auto"/>
          </w:divBdr>
        </w:div>
        <w:div w:id="87042452">
          <w:marLeft w:val="0"/>
          <w:marRight w:val="0"/>
          <w:marTop w:val="0"/>
          <w:marBottom w:val="0"/>
          <w:divBdr>
            <w:top w:val="none" w:sz="0" w:space="0" w:color="auto"/>
            <w:left w:val="none" w:sz="0" w:space="0" w:color="auto"/>
            <w:bottom w:val="none" w:sz="0" w:space="0" w:color="auto"/>
            <w:right w:val="none" w:sz="0" w:space="0" w:color="auto"/>
          </w:divBdr>
        </w:div>
        <w:div w:id="125202984">
          <w:marLeft w:val="0"/>
          <w:marRight w:val="0"/>
          <w:marTop w:val="0"/>
          <w:marBottom w:val="0"/>
          <w:divBdr>
            <w:top w:val="none" w:sz="0" w:space="0" w:color="auto"/>
            <w:left w:val="none" w:sz="0" w:space="0" w:color="auto"/>
            <w:bottom w:val="none" w:sz="0" w:space="0" w:color="auto"/>
            <w:right w:val="none" w:sz="0" w:space="0" w:color="auto"/>
          </w:divBdr>
        </w:div>
        <w:div w:id="232352273">
          <w:marLeft w:val="0"/>
          <w:marRight w:val="0"/>
          <w:marTop w:val="0"/>
          <w:marBottom w:val="0"/>
          <w:divBdr>
            <w:top w:val="none" w:sz="0" w:space="0" w:color="auto"/>
            <w:left w:val="none" w:sz="0" w:space="0" w:color="auto"/>
            <w:bottom w:val="none" w:sz="0" w:space="0" w:color="auto"/>
            <w:right w:val="none" w:sz="0" w:space="0" w:color="auto"/>
          </w:divBdr>
          <w:divsChild>
            <w:div w:id="1745099695">
              <w:marLeft w:val="0"/>
              <w:marRight w:val="0"/>
              <w:marTop w:val="0"/>
              <w:marBottom w:val="0"/>
              <w:divBdr>
                <w:top w:val="none" w:sz="0" w:space="0" w:color="auto"/>
                <w:left w:val="none" w:sz="0" w:space="0" w:color="auto"/>
                <w:bottom w:val="none" w:sz="0" w:space="0" w:color="auto"/>
                <w:right w:val="none" w:sz="0" w:space="0" w:color="auto"/>
              </w:divBdr>
            </w:div>
          </w:divsChild>
        </w:div>
        <w:div w:id="238757523">
          <w:marLeft w:val="0"/>
          <w:marRight w:val="0"/>
          <w:marTop w:val="0"/>
          <w:marBottom w:val="0"/>
          <w:divBdr>
            <w:top w:val="none" w:sz="0" w:space="0" w:color="auto"/>
            <w:left w:val="none" w:sz="0" w:space="0" w:color="auto"/>
            <w:bottom w:val="none" w:sz="0" w:space="0" w:color="auto"/>
            <w:right w:val="none" w:sz="0" w:space="0" w:color="auto"/>
          </w:divBdr>
        </w:div>
        <w:div w:id="249779048">
          <w:marLeft w:val="0"/>
          <w:marRight w:val="0"/>
          <w:marTop w:val="0"/>
          <w:marBottom w:val="0"/>
          <w:divBdr>
            <w:top w:val="none" w:sz="0" w:space="0" w:color="auto"/>
            <w:left w:val="none" w:sz="0" w:space="0" w:color="auto"/>
            <w:bottom w:val="none" w:sz="0" w:space="0" w:color="auto"/>
            <w:right w:val="none" w:sz="0" w:space="0" w:color="auto"/>
          </w:divBdr>
        </w:div>
        <w:div w:id="306395204">
          <w:marLeft w:val="0"/>
          <w:marRight w:val="0"/>
          <w:marTop w:val="0"/>
          <w:marBottom w:val="0"/>
          <w:divBdr>
            <w:top w:val="none" w:sz="0" w:space="0" w:color="auto"/>
            <w:left w:val="none" w:sz="0" w:space="0" w:color="auto"/>
            <w:bottom w:val="none" w:sz="0" w:space="0" w:color="auto"/>
            <w:right w:val="none" w:sz="0" w:space="0" w:color="auto"/>
          </w:divBdr>
        </w:div>
        <w:div w:id="379987092">
          <w:marLeft w:val="0"/>
          <w:marRight w:val="0"/>
          <w:marTop w:val="0"/>
          <w:marBottom w:val="0"/>
          <w:divBdr>
            <w:top w:val="none" w:sz="0" w:space="0" w:color="auto"/>
            <w:left w:val="none" w:sz="0" w:space="0" w:color="auto"/>
            <w:bottom w:val="none" w:sz="0" w:space="0" w:color="auto"/>
            <w:right w:val="none" w:sz="0" w:space="0" w:color="auto"/>
          </w:divBdr>
        </w:div>
        <w:div w:id="382482272">
          <w:marLeft w:val="0"/>
          <w:marRight w:val="0"/>
          <w:marTop w:val="0"/>
          <w:marBottom w:val="0"/>
          <w:divBdr>
            <w:top w:val="none" w:sz="0" w:space="0" w:color="auto"/>
            <w:left w:val="none" w:sz="0" w:space="0" w:color="auto"/>
            <w:bottom w:val="none" w:sz="0" w:space="0" w:color="auto"/>
            <w:right w:val="none" w:sz="0" w:space="0" w:color="auto"/>
          </w:divBdr>
        </w:div>
        <w:div w:id="383330919">
          <w:marLeft w:val="0"/>
          <w:marRight w:val="0"/>
          <w:marTop w:val="0"/>
          <w:marBottom w:val="0"/>
          <w:divBdr>
            <w:top w:val="none" w:sz="0" w:space="0" w:color="auto"/>
            <w:left w:val="none" w:sz="0" w:space="0" w:color="auto"/>
            <w:bottom w:val="none" w:sz="0" w:space="0" w:color="auto"/>
            <w:right w:val="none" w:sz="0" w:space="0" w:color="auto"/>
          </w:divBdr>
        </w:div>
        <w:div w:id="385304342">
          <w:marLeft w:val="0"/>
          <w:marRight w:val="0"/>
          <w:marTop w:val="0"/>
          <w:marBottom w:val="0"/>
          <w:divBdr>
            <w:top w:val="none" w:sz="0" w:space="0" w:color="auto"/>
            <w:left w:val="none" w:sz="0" w:space="0" w:color="auto"/>
            <w:bottom w:val="none" w:sz="0" w:space="0" w:color="auto"/>
            <w:right w:val="none" w:sz="0" w:space="0" w:color="auto"/>
          </w:divBdr>
          <w:divsChild>
            <w:div w:id="57946203">
              <w:marLeft w:val="0"/>
              <w:marRight w:val="0"/>
              <w:marTop w:val="0"/>
              <w:marBottom w:val="0"/>
              <w:divBdr>
                <w:top w:val="none" w:sz="0" w:space="0" w:color="auto"/>
                <w:left w:val="none" w:sz="0" w:space="0" w:color="auto"/>
                <w:bottom w:val="none" w:sz="0" w:space="0" w:color="auto"/>
                <w:right w:val="none" w:sz="0" w:space="0" w:color="auto"/>
              </w:divBdr>
            </w:div>
            <w:div w:id="983505585">
              <w:marLeft w:val="0"/>
              <w:marRight w:val="0"/>
              <w:marTop w:val="0"/>
              <w:marBottom w:val="0"/>
              <w:divBdr>
                <w:top w:val="none" w:sz="0" w:space="0" w:color="auto"/>
                <w:left w:val="none" w:sz="0" w:space="0" w:color="auto"/>
                <w:bottom w:val="none" w:sz="0" w:space="0" w:color="auto"/>
                <w:right w:val="none" w:sz="0" w:space="0" w:color="auto"/>
              </w:divBdr>
            </w:div>
          </w:divsChild>
        </w:div>
        <w:div w:id="491718127">
          <w:marLeft w:val="0"/>
          <w:marRight w:val="0"/>
          <w:marTop w:val="0"/>
          <w:marBottom w:val="0"/>
          <w:divBdr>
            <w:top w:val="none" w:sz="0" w:space="0" w:color="auto"/>
            <w:left w:val="none" w:sz="0" w:space="0" w:color="auto"/>
            <w:bottom w:val="none" w:sz="0" w:space="0" w:color="auto"/>
            <w:right w:val="none" w:sz="0" w:space="0" w:color="auto"/>
          </w:divBdr>
        </w:div>
        <w:div w:id="532618220">
          <w:marLeft w:val="0"/>
          <w:marRight w:val="0"/>
          <w:marTop w:val="0"/>
          <w:marBottom w:val="0"/>
          <w:divBdr>
            <w:top w:val="none" w:sz="0" w:space="0" w:color="auto"/>
            <w:left w:val="none" w:sz="0" w:space="0" w:color="auto"/>
            <w:bottom w:val="none" w:sz="0" w:space="0" w:color="auto"/>
            <w:right w:val="none" w:sz="0" w:space="0" w:color="auto"/>
          </w:divBdr>
          <w:divsChild>
            <w:div w:id="153450713">
              <w:marLeft w:val="0"/>
              <w:marRight w:val="0"/>
              <w:marTop w:val="0"/>
              <w:marBottom w:val="0"/>
              <w:divBdr>
                <w:top w:val="none" w:sz="0" w:space="0" w:color="auto"/>
                <w:left w:val="none" w:sz="0" w:space="0" w:color="auto"/>
                <w:bottom w:val="none" w:sz="0" w:space="0" w:color="auto"/>
                <w:right w:val="none" w:sz="0" w:space="0" w:color="auto"/>
              </w:divBdr>
            </w:div>
            <w:div w:id="291712578">
              <w:marLeft w:val="0"/>
              <w:marRight w:val="0"/>
              <w:marTop w:val="0"/>
              <w:marBottom w:val="0"/>
              <w:divBdr>
                <w:top w:val="none" w:sz="0" w:space="0" w:color="auto"/>
                <w:left w:val="none" w:sz="0" w:space="0" w:color="auto"/>
                <w:bottom w:val="none" w:sz="0" w:space="0" w:color="auto"/>
                <w:right w:val="none" w:sz="0" w:space="0" w:color="auto"/>
              </w:divBdr>
            </w:div>
            <w:div w:id="848061146">
              <w:marLeft w:val="0"/>
              <w:marRight w:val="0"/>
              <w:marTop w:val="0"/>
              <w:marBottom w:val="0"/>
              <w:divBdr>
                <w:top w:val="none" w:sz="0" w:space="0" w:color="auto"/>
                <w:left w:val="none" w:sz="0" w:space="0" w:color="auto"/>
                <w:bottom w:val="none" w:sz="0" w:space="0" w:color="auto"/>
                <w:right w:val="none" w:sz="0" w:space="0" w:color="auto"/>
              </w:divBdr>
            </w:div>
            <w:div w:id="1075591900">
              <w:marLeft w:val="0"/>
              <w:marRight w:val="0"/>
              <w:marTop w:val="0"/>
              <w:marBottom w:val="0"/>
              <w:divBdr>
                <w:top w:val="none" w:sz="0" w:space="0" w:color="auto"/>
                <w:left w:val="none" w:sz="0" w:space="0" w:color="auto"/>
                <w:bottom w:val="none" w:sz="0" w:space="0" w:color="auto"/>
                <w:right w:val="none" w:sz="0" w:space="0" w:color="auto"/>
              </w:divBdr>
            </w:div>
            <w:div w:id="1645502351">
              <w:marLeft w:val="0"/>
              <w:marRight w:val="0"/>
              <w:marTop w:val="0"/>
              <w:marBottom w:val="0"/>
              <w:divBdr>
                <w:top w:val="none" w:sz="0" w:space="0" w:color="auto"/>
                <w:left w:val="none" w:sz="0" w:space="0" w:color="auto"/>
                <w:bottom w:val="none" w:sz="0" w:space="0" w:color="auto"/>
                <w:right w:val="none" w:sz="0" w:space="0" w:color="auto"/>
              </w:divBdr>
            </w:div>
          </w:divsChild>
        </w:div>
        <w:div w:id="565920946">
          <w:marLeft w:val="0"/>
          <w:marRight w:val="0"/>
          <w:marTop w:val="0"/>
          <w:marBottom w:val="0"/>
          <w:divBdr>
            <w:top w:val="none" w:sz="0" w:space="0" w:color="auto"/>
            <w:left w:val="none" w:sz="0" w:space="0" w:color="auto"/>
            <w:bottom w:val="none" w:sz="0" w:space="0" w:color="auto"/>
            <w:right w:val="none" w:sz="0" w:space="0" w:color="auto"/>
          </w:divBdr>
        </w:div>
        <w:div w:id="576794352">
          <w:marLeft w:val="0"/>
          <w:marRight w:val="0"/>
          <w:marTop w:val="0"/>
          <w:marBottom w:val="0"/>
          <w:divBdr>
            <w:top w:val="none" w:sz="0" w:space="0" w:color="auto"/>
            <w:left w:val="none" w:sz="0" w:space="0" w:color="auto"/>
            <w:bottom w:val="none" w:sz="0" w:space="0" w:color="auto"/>
            <w:right w:val="none" w:sz="0" w:space="0" w:color="auto"/>
          </w:divBdr>
        </w:div>
        <w:div w:id="578176076">
          <w:marLeft w:val="0"/>
          <w:marRight w:val="0"/>
          <w:marTop w:val="0"/>
          <w:marBottom w:val="0"/>
          <w:divBdr>
            <w:top w:val="none" w:sz="0" w:space="0" w:color="auto"/>
            <w:left w:val="none" w:sz="0" w:space="0" w:color="auto"/>
            <w:bottom w:val="none" w:sz="0" w:space="0" w:color="auto"/>
            <w:right w:val="none" w:sz="0" w:space="0" w:color="auto"/>
          </w:divBdr>
        </w:div>
        <w:div w:id="585188795">
          <w:marLeft w:val="0"/>
          <w:marRight w:val="0"/>
          <w:marTop w:val="0"/>
          <w:marBottom w:val="0"/>
          <w:divBdr>
            <w:top w:val="none" w:sz="0" w:space="0" w:color="auto"/>
            <w:left w:val="none" w:sz="0" w:space="0" w:color="auto"/>
            <w:bottom w:val="none" w:sz="0" w:space="0" w:color="auto"/>
            <w:right w:val="none" w:sz="0" w:space="0" w:color="auto"/>
          </w:divBdr>
        </w:div>
        <w:div w:id="637421526">
          <w:marLeft w:val="0"/>
          <w:marRight w:val="0"/>
          <w:marTop w:val="0"/>
          <w:marBottom w:val="0"/>
          <w:divBdr>
            <w:top w:val="none" w:sz="0" w:space="0" w:color="auto"/>
            <w:left w:val="none" w:sz="0" w:space="0" w:color="auto"/>
            <w:bottom w:val="none" w:sz="0" w:space="0" w:color="auto"/>
            <w:right w:val="none" w:sz="0" w:space="0" w:color="auto"/>
          </w:divBdr>
        </w:div>
        <w:div w:id="641811516">
          <w:marLeft w:val="0"/>
          <w:marRight w:val="0"/>
          <w:marTop w:val="0"/>
          <w:marBottom w:val="0"/>
          <w:divBdr>
            <w:top w:val="none" w:sz="0" w:space="0" w:color="auto"/>
            <w:left w:val="none" w:sz="0" w:space="0" w:color="auto"/>
            <w:bottom w:val="none" w:sz="0" w:space="0" w:color="auto"/>
            <w:right w:val="none" w:sz="0" w:space="0" w:color="auto"/>
          </w:divBdr>
        </w:div>
        <w:div w:id="658970931">
          <w:marLeft w:val="0"/>
          <w:marRight w:val="0"/>
          <w:marTop w:val="0"/>
          <w:marBottom w:val="0"/>
          <w:divBdr>
            <w:top w:val="none" w:sz="0" w:space="0" w:color="auto"/>
            <w:left w:val="none" w:sz="0" w:space="0" w:color="auto"/>
            <w:bottom w:val="none" w:sz="0" w:space="0" w:color="auto"/>
            <w:right w:val="none" w:sz="0" w:space="0" w:color="auto"/>
          </w:divBdr>
        </w:div>
        <w:div w:id="714276879">
          <w:marLeft w:val="0"/>
          <w:marRight w:val="0"/>
          <w:marTop w:val="0"/>
          <w:marBottom w:val="0"/>
          <w:divBdr>
            <w:top w:val="none" w:sz="0" w:space="0" w:color="auto"/>
            <w:left w:val="none" w:sz="0" w:space="0" w:color="auto"/>
            <w:bottom w:val="none" w:sz="0" w:space="0" w:color="auto"/>
            <w:right w:val="none" w:sz="0" w:space="0" w:color="auto"/>
          </w:divBdr>
        </w:div>
        <w:div w:id="744838878">
          <w:marLeft w:val="0"/>
          <w:marRight w:val="0"/>
          <w:marTop w:val="0"/>
          <w:marBottom w:val="0"/>
          <w:divBdr>
            <w:top w:val="none" w:sz="0" w:space="0" w:color="auto"/>
            <w:left w:val="none" w:sz="0" w:space="0" w:color="auto"/>
            <w:bottom w:val="none" w:sz="0" w:space="0" w:color="auto"/>
            <w:right w:val="none" w:sz="0" w:space="0" w:color="auto"/>
          </w:divBdr>
        </w:div>
        <w:div w:id="747967416">
          <w:marLeft w:val="0"/>
          <w:marRight w:val="0"/>
          <w:marTop w:val="0"/>
          <w:marBottom w:val="0"/>
          <w:divBdr>
            <w:top w:val="none" w:sz="0" w:space="0" w:color="auto"/>
            <w:left w:val="none" w:sz="0" w:space="0" w:color="auto"/>
            <w:bottom w:val="none" w:sz="0" w:space="0" w:color="auto"/>
            <w:right w:val="none" w:sz="0" w:space="0" w:color="auto"/>
          </w:divBdr>
        </w:div>
        <w:div w:id="815879498">
          <w:marLeft w:val="0"/>
          <w:marRight w:val="0"/>
          <w:marTop w:val="0"/>
          <w:marBottom w:val="0"/>
          <w:divBdr>
            <w:top w:val="none" w:sz="0" w:space="0" w:color="auto"/>
            <w:left w:val="none" w:sz="0" w:space="0" w:color="auto"/>
            <w:bottom w:val="none" w:sz="0" w:space="0" w:color="auto"/>
            <w:right w:val="none" w:sz="0" w:space="0" w:color="auto"/>
          </w:divBdr>
        </w:div>
        <w:div w:id="881097058">
          <w:marLeft w:val="0"/>
          <w:marRight w:val="0"/>
          <w:marTop w:val="0"/>
          <w:marBottom w:val="0"/>
          <w:divBdr>
            <w:top w:val="none" w:sz="0" w:space="0" w:color="auto"/>
            <w:left w:val="none" w:sz="0" w:space="0" w:color="auto"/>
            <w:bottom w:val="none" w:sz="0" w:space="0" w:color="auto"/>
            <w:right w:val="none" w:sz="0" w:space="0" w:color="auto"/>
          </w:divBdr>
          <w:divsChild>
            <w:div w:id="304357516">
              <w:marLeft w:val="0"/>
              <w:marRight w:val="0"/>
              <w:marTop w:val="0"/>
              <w:marBottom w:val="0"/>
              <w:divBdr>
                <w:top w:val="none" w:sz="0" w:space="0" w:color="auto"/>
                <w:left w:val="none" w:sz="0" w:space="0" w:color="auto"/>
                <w:bottom w:val="none" w:sz="0" w:space="0" w:color="auto"/>
                <w:right w:val="none" w:sz="0" w:space="0" w:color="auto"/>
              </w:divBdr>
            </w:div>
            <w:div w:id="1186747204">
              <w:marLeft w:val="0"/>
              <w:marRight w:val="0"/>
              <w:marTop w:val="0"/>
              <w:marBottom w:val="0"/>
              <w:divBdr>
                <w:top w:val="none" w:sz="0" w:space="0" w:color="auto"/>
                <w:left w:val="none" w:sz="0" w:space="0" w:color="auto"/>
                <w:bottom w:val="none" w:sz="0" w:space="0" w:color="auto"/>
                <w:right w:val="none" w:sz="0" w:space="0" w:color="auto"/>
              </w:divBdr>
            </w:div>
            <w:div w:id="1203060066">
              <w:marLeft w:val="0"/>
              <w:marRight w:val="0"/>
              <w:marTop w:val="0"/>
              <w:marBottom w:val="0"/>
              <w:divBdr>
                <w:top w:val="none" w:sz="0" w:space="0" w:color="auto"/>
                <w:left w:val="none" w:sz="0" w:space="0" w:color="auto"/>
                <w:bottom w:val="none" w:sz="0" w:space="0" w:color="auto"/>
                <w:right w:val="none" w:sz="0" w:space="0" w:color="auto"/>
              </w:divBdr>
            </w:div>
            <w:div w:id="1916016502">
              <w:marLeft w:val="0"/>
              <w:marRight w:val="0"/>
              <w:marTop w:val="0"/>
              <w:marBottom w:val="0"/>
              <w:divBdr>
                <w:top w:val="none" w:sz="0" w:space="0" w:color="auto"/>
                <w:left w:val="none" w:sz="0" w:space="0" w:color="auto"/>
                <w:bottom w:val="none" w:sz="0" w:space="0" w:color="auto"/>
                <w:right w:val="none" w:sz="0" w:space="0" w:color="auto"/>
              </w:divBdr>
            </w:div>
            <w:div w:id="1960064586">
              <w:marLeft w:val="0"/>
              <w:marRight w:val="0"/>
              <w:marTop w:val="0"/>
              <w:marBottom w:val="0"/>
              <w:divBdr>
                <w:top w:val="none" w:sz="0" w:space="0" w:color="auto"/>
                <w:left w:val="none" w:sz="0" w:space="0" w:color="auto"/>
                <w:bottom w:val="none" w:sz="0" w:space="0" w:color="auto"/>
                <w:right w:val="none" w:sz="0" w:space="0" w:color="auto"/>
              </w:divBdr>
            </w:div>
          </w:divsChild>
        </w:div>
        <w:div w:id="921135590">
          <w:marLeft w:val="0"/>
          <w:marRight w:val="0"/>
          <w:marTop w:val="0"/>
          <w:marBottom w:val="0"/>
          <w:divBdr>
            <w:top w:val="none" w:sz="0" w:space="0" w:color="auto"/>
            <w:left w:val="none" w:sz="0" w:space="0" w:color="auto"/>
            <w:bottom w:val="none" w:sz="0" w:space="0" w:color="auto"/>
            <w:right w:val="none" w:sz="0" w:space="0" w:color="auto"/>
          </w:divBdr>
          <w:divsChild>
            <w:div w:id="22875107">
              <w:marLeft w:val="0"/>
              <w:marRight w:val="0"/>
              <w:marTop w:val="0"/>
              <w:marBottom w:val="0"/>
              <w:divBdr>
                <w:top w:val="none" w:sz="0" w:space="0" w:color="auto"/>
                <w:left w:val="none" w:sz="0" w:space="0" w:color="auto"/>
                <w:bottom w:val="none" w:sz="0" w:space="0" w:color="auto"/>
                <w:right w:val="none" w:sz="0" w:space="0" w:color="auto"/>
              </w:divBdr>
            </w:div>
            <w:div w:id="93090394">
              <w:marLeft w:val="0"/>
              <w:marRight w:val="0"/>
              <w:marTop w:val="0"/>
              <w:marBottom w:val="0"/>
              <w:divBdr>
                <w:top w:val="none" w:sz="0" w:space="0" w:color="auto"/>
                <w:left w:val="none" w:sz="0" w:space="0" w:color="auto"/>
                <w:bottom w:val="none" w:sz="0" w:space="0" w:color="auto"/>
                <w:right w:val="none" w:sz="0" w:space="0" w:color="auto"/>
              </w:divBdr>
            </w:div>
            <w:div w:id="110586983">
              <w:marLeft w:val="0"/>
              <w:marRight w:val="0"/>
              <w:marTop w:val="0"/>
              <w:marBottom w:val="0"/>
              <w:divBdr>
                <w:top w:val="none" w:sz="0" w:space="0" w:color="auto"/>
                <w:left w:val="none" w:sz="0" w:space="0" w:color="auto"/>
                <w:bottom w:val="none" w:sz="0" w:space="0" w:color="auto"/>
                <w:right w:val="none" w:sz="0" w:space="0" w:color="auto"/>
              </w:divBdr>
            </w:div>
            <w:div w:id="198861235">
              <w:marLeft w:val="0"/>
              <w:marRight w:val="0"/>
              <w:marTop w:val="0"/>
              <w:marBottom w:val="0"/>
              <w:divBdr>
                <w:top w:val="none" w:sz="0" w:space="0" w:color="auto"/>
                <w:left w:val="none" w:sz="0" w:space="0" w:color="auto"/>
                <w:bottom w:val="none" w:sz="0" w:space="0" w:color="auto"/>
                <w:right w:val="none" w:sz="0" w:space="0" w:color="auto"/>
              </w:divBdr>
            </w:div>
            <w:div w:id="1124035738">
              <w:marLeft w:val="0"/>
              <w:marRight w:val="0"/>
              <w:marTop w:val="0"/>
              <w:marBottom w:val="0"/>
              <w:divBdr>
                <w:top w:val="none" w:sz="0" w:space="0" w:color="auto"/>
                <w:left w:val="none" w:sz="0" w:space="0" w:color="auto"/>
                <w:bottom w:val="none" w:sz="0" w:space="0" w:color="auto"/>
                <w:right w:val="none" w:sz="0" w:space="0" w:color="auto"/>
              </w:divBdr>
            </w:div>
          </w:divsChild>
        </w:div>
        <w:div w:id="939534723">
          <w:marLeft w:val="0"/>
          <w:marRight w:val="0"/>
          <w:marTop w:val="0"/>
          <w:marBottom w:val="0"/>
          <w:divBdr>
            <w:top w:val="none" w:sz="0" w:space="0" w:color="auto"/>
            <w:left w:val="none" w:sz="0" w:space="0" w:color="auto"/>
            <w:bottom w:val="none" w:sz="0" w:space="0" w:color="auto"/>
            <w:right w:val="none" w:sz="0" w:space="0" w:color="auto"/>
          </w:divBdr>
        </w:div>
        <w:div w:id="941688736">
          <w:marLeft w:val="0"/>
          <w:marRight w:val="0"/>
          <w:marTop w:val="0"/>
          <w:marBottom w:val="0"/>
          <w:divBdr>
            <w:top w:val="none" w:sz="0" w:space="0" w:color="auto"/>
            <w:left w:val="none" w:sz="0" w:space="0" w:color="auto"/>
            <w:bottom w:val="none" w:sz="0" w:space="0" w:color="auto"/>
            <w:right w:val="none" w:sz="0" w:space="0" w:color="auto"/>
          </w:divBdr>
        </w:div>
        <w:div w:id="956254445">
          <w:marLeft w:val="0"/>
          <w:marRight w:val="0"/>
          <w:marTop w:val="0"/>
          <w:marBottom w:val="0"/>
          <w:divBdr>
            <w:top w:val="none" w:sz="0" w:space="0" w:color="auto"/>
            <w:left w:val="none" w:sz="0" w:space="0" w:color="auto"/>
            <w:bottom w:val="none" w:sz="0" w:space="0" w:color="auto"/>
            <w:right w:val="none" w:sz="0" w:space="0" w:color="auto"/>
          </w:divBdr>
        </w:div>
        <w:div w:id="988678583">
          <w:marLeft w:val="0"/>
          <w:marRight w:val="0"/>
          <w:marTop w:val="0"/>
          <w:marBottom w:val="0"/>
          <w:divBdr>
            <w:top w:val="none" w:sz="0" w:space="0" w:color="auto"/>
            <w:left w:val="none" w:sz="0" w:space="0" w:color="auto"/>
            <w:bottom w:val="none" w:sz="0" w:space="0" w:color="auto"/>
            <w:right w:val="none" w:sz="0" w:space="0" w:color="auto"/>
          </w:divBdr>
        </w:div>
        <w:div w:id="995569685">
          <w:marLeft w:val="0"/>
          <w:marRight w:val="0"/>
          <w:marTop w:val="0"/>
          <w:marBottom w:val="0"/>
          <w:divBdr>
            <w:top w:val="none" w:sz="0" w:space="0" w:color="auto"/>
            <w:left w:val="none" w:sz="0" w:space="0" w:color="auto"/>
            <w:bottom w:val="none" w:sz="0" w:space="0" w:color="auto"/>
            <w:right w:val="none" w:sz="0" w:space="0" w:color="auto"/>
          </w:divBdr>
        </w:div>
        <w:div w:id="1004162346">
          <w:marLeft w:val="0"/>
          <w:marRight w:val="0"/>
          <w:marTop w:val="0"/>
          <w:marBottom w:val="0"/>
          <w:divBdr>
            <w:top w:val="none" w:sz="0" w:space="0" w:color="auto"/>
            <w:left w:val="none" w:sz="0" w:space="0" w:color="auto"/>
            <w:bottom w:val="none" w:sz="0" w:space="0" w:color="auto"/>
            <w:right w:val="none" w:sz="0" w:space="0" w:color="auto"/>
          </w:divBdr>
        </w:div>
        <w:div w:id="1080634485">
          <w:marLeft w:val="0"/>
          <w:marRight w:val="0"/>
          <w:marTop w:val="0"/>
          <w:marBottom w:val="0"/>
          <w:divBdr>
            <w:top w:val="none" w:sz="0" w:space="0" w:color="auto"/>
            <w:left w:val="none" w:sz="0" w:space="0" w:color="auto"/>
            <w:bottom w:val="none" w:sz="0" w:space="0" w:color="auto"/>
            <w:right w:val="none" w:sz="0" w:space="0" w:color="auto"/>
          </w:divBdr>
        </w:div>
        <w:div w:id="1094326293">
          <w:marLeft w:val="0"/>
          <w:marRight w:val="0"/>
          <w:marTop w:val="0"/>
          <w:marBottom w:val="0"/>
          <w:divBdr>
            <w:top w:val="none" w:sz="0" w:space="0" w:color="auto"/>
            <w:left w:val="none" w:sz="0" w:space="0" w:color="auto"/>
            <w:bottom w:val="none" w:sz="0" w:space="0" w:color="auto"/>
            <w:right w:val="none" w:sz="0" w:space="0" w:color="auto"/>
          </w:divBdr>
        </w:div>
        <w:div w:id="1185635571">
          <w:marLeft w:val="0"/>
          <w:marRight w:val="0"/>
          <w:marTop w:val="0"/>
          <w:marBottom w:val="0"/>
          <w:divBdr>
            <w:top w:val="none" w:sz="0" w:space="0" w:color="auto"/>
            <w:left w:val="none" w:sz="0" w:space="0" w:color="auto"/>
            <w:bottom w:val="none" w:sz="0" w:space="0" w:color="auto"/>
            <w:right w:val="none" w:sz="0" w:space="0" w:color="auto"/>
          </w:divBdr>
        </w:div>
        <w:div w:id="1230922235">
          <w:marLeft w:val="0"/>
          <w:marRight w:val="0"/>
          <w:marTop w:val="0"/>
          <w:marBottom w:val="0"/>
          <w:divBdr>
            <w:top w:val="none" w:sz="0" w:space="0" w:color="auto"/>
            <w:left w:val="none" w:sz="0" w:space="0" w:color="auto"/>
            <w:bottom w:val="none" w:sz="0" w:space="0" w:color="auto"/>
            <w:right w:val="none" w:sz="0" w:space="0" w:color="auto"/>
          </w:divBdr>
        </w:div>
        <w:div w:id="1237738472">
          <w:marLeft w:val="0"/>
          <w:marRight w:val="0"/>
          <w:marTop w:val="0"/>
          <w:marBottom w:val="0"/>
          <w:divBdr>
            <w:top w:val="none" w:sz="0" w:space="0" w:color="auto"/>
            <w:left w:val="none" w:sz="0" w:space="0" w:color="auto"/>
            <w:bottom w:val="none" w:sz="0" w:space="0" w:color="auto"/>
            <w:right w:val="none" w:sz="0" w:space="0" w:color="auto"/>
          </w:divBdr>
        </w:div>
        <w:div w:id="1344434427">
          <w:marLeft w:val="0"/>
          <w:marRight w:val="0"/>
          <w:marTop w:val="0"/>
          <w:marBottom w:val="0"/>
          <w:divBdr>
            <w:top w:val="none" w:sz="0" w:space="0" w:color="auto"/>
            <w:left w:val="none" w:sz="0" w:space="0" w:color="auto"/>
            <w:bottom w:val="none" w:sz="0" w:space="0" w:color="auto"/>
            <w:right w:val="none" w:sz="0" w:space="0" w:color="auto"/>
          </w:divBdr>
          <w:divsChild>
            <w:div w:id="16391200">
              <w:marLeft w:val="0"/>
              <w:marRight w:val="0"/>
              <w:marTop w:val="0"/>
              <w:marBottom w:val="0"/>
              <w:divBdr>
                <w:top w:val="none" w:sz="0" w:space="0" w:color="auto"/>
                <w:left w:val="none" w:sz="0" w:space="0" w:color="auto"/>
                <w:bottom w:val="none" w:sz="0" w:space="0" w:color="auto"/>
                <w:right w:val="none" w:sz="0" w:space="0" w:color="auto"/>
              </w:divBdr>
            </w:div>
            <w:div w:id="584651658">
              <w:marLeft w:val="0"/>
              <w:marRight w:val="0"/>
              <w:marTop w:val="0"/>
              <w:marBottom w:val="0"/>
              <w:divBdr>
                <w:top w:val="none" w:sz="0" w:space="0" w:color="auto"/>
                <w:left w:val="none" w:sz="0" w:space="0" w:color="auto"/>
                <w:bottom w:val="none" w:sz="0" w:space="0" w:color="auto"/>
                <w:right w:val="none" w:sz="0" w:space="0" w:color="auto"/>
              </w:divBdr>
            </w:div>
            <w:div w:id="818616395">
              <w:marLeft w:val="0"/>
              <w:marRight w:val="0"/>
              <w:marTop w:val="0"/>
              <w:marBottom w:val="0"/>
              <w:divBdr>
                <w:top w:val="none" w:sz="0" w:space="0" w:color="auto"/>
                <w:left w:val="none" w:sz="0" w:space="0" w:color="auto"/>
                <w:bottom w:val="none" w:sz="0" w:space="0" w:color="auto"/>
                <w:right w:val="none" w:sz="0" w:space="0" w:color="auto"/>
              </w:divBdr>
            </w:div>
            <w:div w:id="1772896983">
              <w:marLeft w:val="0"/>
              <w:marRight w:val="0"/>
              <w:marTop w:val="0"/>
              <w:marBottom w:val="0"/>
              <w:divBdr>
                <w:top w:val="none" w:sz="0" w:space="0" w:color="auto"/>
                <w:left w:val="none" w:sz="0" w:space="0" w:color="auto"/>
                <w:bottom w:val="none" w:sz="0" w:space="0" w:color="auto"/>
                <w:right w:val="none" w:sz="0" w:space="0" w:color="auto"/>
              </w:divBdr>
            </w:div>
            <w:div w:id="1997563925">
              <w:marLeft w:val="0"/>
              <w:marRight w:val="0"/>
              <w:marTop w:val="0"/>
              <w:marBottom w:val="0"/>
              <w:divBdr>
                <w:top w:val="none" w:sz="0" w:space="0" w:color="auto"/>
                <w:left w:val="none" w:sz="0" w:space="0" w:color="auto"/>
                <w:bottom w:val="none" w:sz="0" w:space="0" w:color="auto"/>
                <w:right w:val="none" w:sz="0" w:space="0" w:color="auto"/>
              </w:divBdr>
            </w:div>
          </w:divsChild>
        </w:div>
        <w:div w:id="1378699748">
          <w:marLeft w:val="0"/>
          <w:marRight w:val="0"/>
          <w:marTop w:val="0"/>
          <w:marBottom w:val="0"/>
          <w:divBdr>
            <w:top w:val="none" w:sz="0" w:space="0" w:color="auto"/>
            <w:left w:val="none" w:sz="0" w:space="0" w:color="auto"/>
            <w:bottom w:val="none" w:sz="0" w:space="0" w:color="auto"/>
            <w:right w:val="none" w:sz="0" w:space="0" w:color="auto"/>
          </w:divBdr>
        </w:div>
        <w:div w:id="1405836790">
          <w:marLeft w:val="0"/>
          <w:marRight w:val="0"/>
          <w:marTop w:val="0"/>
          <w:marBottom w:val="0"/>
          <w:divBdr>
            <w:top w:val="none" w:sz="0" w:space="0" w:color="auto"/>
            <w:left w:val="none" w:sz="0" w:space="0" w:color="auto"/>
            <w:bottom w:val="none" w:sz="0" w:space="0" w:color="auto"/>
            <w:right w:val="none" w:sz="0" w:space="0" w:color="auto"/>
          </w:divBdr>
        </w:div>
        <w:div w:id="1443459164">
          <w:marLeft w:val="0"/>
          <w:marRight w:val="0"/>
          <w:marTop w:val="0"/>
          <w:marBottom w:val="0"/>
          <w:divBdr>
            <w:top w:val="none" w:sz="0" w:space="0" w:color="auto"/>
            <w:left w:val="none" w:sz="0" w:space="0" w:color="auto"/>
            <w:bottom w:val="none" w:sz="0" w:space="0" w:color="auto"/>
            <w:right w:val="none" w:sz="0" w:space="0" w:color="auto"/>
          </w:divBdr>
        </w:div>
        <w:div w:id="1521629697">
          <w:marLeft w:val="0"/>
          <w:marRight w:val="0"/>
          <w:marTop w:val="0"/>
          <w:marBottom w:val="0"/>
          <w:divBdr>
            <w:top w:val="none" w:sz="0" w:space="0" w:color="auto"/>
            <w:left w:val="none" w:sz="0" w:space="0" w:color="auto"/>
            <w:bottom w:val="none" w:sz="0" w:space="0" w:color="auto"/>
            <w:right w:val="none" w:sz="0" w:space="0" w:color="auto"/>
          </w:divBdr>
        </w:div>
        <w:div w:id="1524585442">
          <w:marLeft w:val="0"/>
          <w:marRight w:val="0"/>
          <w:marTop w:val="0"/>
          <w:marBottom w:val="0"/>
          <w:divBdr>
            <w:top w:val="none" w:sz="0" w:space="0" w:color="auto"/>
            <w:left w:val="none" w:sz="0" w:space="0" w:color="auto"/>
            <w:bottom w:val="none" w:sz="0" w:space="0" w:color="auto"/>
            <w:right w:val="none" w:sz="0" w:space="0" w:color="auto"/>
          </w:divBdr>
        </w:div>
        <w:div w:id="1567642257">
          <w:marLeft w:val="0"/>
          <w:marRight w:val="0"/>
          <w:marTop w:val="0"/>
          <w:marBottom w:val="0"/>
          <w:divBdr>
            <w:top w:val="none" w:sz="0" w:space="0" w:color="auto"/>
            <w:left w:val="none" w:sz="0" w:space="0" w:color="auto"/>
            <w:bottom w:val="none" w:sz="0" w:space="0" w:color="auto"/>
            <w:right w:val="none" w:sz="0" w:space="0" w:color="auto"/>
          </w:divBdr>
        </w:div>
        <w:div w:id="1589466733">
          <w:marLeft w:val="0"/>
          <w:marRight w:val="0"/>
          <w:marTop w:val="0"/>
          <w:marBottom w:val="0"/>
          <w:divBdr>
            <w:top w:val="none" w:sz="0" w:space="0" w:color="auto"/>
            <w:left w:val="none" w:sz="0" w:space="0" w:color="auto"/>
            <w:bottom w:val="none" w:sz="0" w:space="0" w:color="auto"/>
            <w:right w:val="none" w:sz="0" w:space="0" w:color="auto"/>
          </w:divBdr>
        </w:div>
        <w:div w:id="1638103966">
          <w:marLeft w:val="0"/>
          <w:marRight w:val="0"/>
          <w:marTop w:val="0"/>
          <w:marBottom w:val="0"/>
          <w:divBdr>
            <w:top w:val="none" w:sz="0" w:space="0" w:color="auto"/>
            <w:left w:val="none" w:sz="0" w:space="0" w:color="auto"/>
            <w:bottom w:val="none" w:sz="0" w:space="0" w:color="auto"/>
            <w:right w:val="none" w:sz="0" w:space="0" w:color="auto"/>
          </w:divBdr>
        </w:div>
        <w:div w:id="1815557985">
          <w:marLeft w:val="0"/>
          <w:marRight w:val="0"/>
          <w:marTop w:val="0"/>
          <w:marBottom w:val="0"/>
          <w:divBdr>
            <w:top w:val="none" w:sz="0" w:space="0" w:color="auto"/>
            <w:left w:val="none" w:sz="0" w:space="0" w:color="auto"/>
            <w:bottom w:val="none" w:sz="0" w:space="0" w:color="auto"/>
            <w:right w:val="none" w:sz="0" w:space="0" w:color="auto"/>
          </w:divBdr>
        </w:div>
        <w:div w:id="1867718896">
          <w:marLeft w:val="0"/>
          <w:marRight w:val="0"/>
          <w:marTop w:val="0"/>
          <w:marBottom w:val="0"/>
          <w:divBdr>
            <w:top w:val="none" w:sz="0" w:space="0" w:color="auto"/>
            <w:left w:val="none" w:sz="0" w:space="0" w:color="auto"/>
            <w:bottom w:val="none" w:sz="0" w:space="0" w:color="auto"/>
            <w:right w:val="none" w:sz="0" w:space="0" w:color="auto"/>
          </w:divBdr>
        </w:div>
        <w:div w:id="1873610802">
          <w:marLeft w:val="0"/>
          <w:marRight w:val="0"/>
          <w:marTop w:val="0"/>
          <w:marBottom w:val="0"/>
          <w:divBdr>
            <w:top w:val="none" w:sz="0" w:space="0" w:color="auto"/>
            <w:left w:val="none" w:sz="0" w:space="0" w:color="auto"/>
            <w:bottom w:val="none" w:sz="0" w:space="0" w:color="auto"/>
            <w:right w:val="none" w:sz="0" w:space="0" w:color="auto"/>
          </w:divBdr>
        </w:div>
        <w:div w:id="1949660139">
          <w:marLeft w:val="0"/>
          <w:marRight w:val="0"/>
          <w:marTop w:val="0"/>
          <w:marBottom w:val="0"/>
          <w:divBdr>
            <w:top w:val="none" w:sz="0" w:space="0" w:color="auto"/>
            <w:left w:val="none" w:sz="0" w:space="0" w:color="auto"/>
            <w:bottom w:val="none" w:sz="0" w:space="0" w:color="auto"/>
            <w:right w:val="none" w:sz="0" w:space="0" w:color="auto"/>
          </w:divBdr>
        </w:div>
        <w:div w:id="2000380921">
          <w:marLeft w:val="0"/>
          <w:marRight w:val="0"/>
          <w:marTop w:val="0"/>
          <w:marBottom w:val="0"/>
          <w:divBdr>
            <w:top w:val="none" w:sz="0" w:space="0" w:color="auto"/>
            <w:left w:val="none" w:sz="0" w:space="0" w:color="auto"/>
            <w:bottom w:val="none" w:sz="0" w:space="0" w:color="auto"/>
            <w:right w:val="none" w:sz="0" w:space="0" w:color="auto"/>
          </w:divBdr>
        </w:div>
        <w:div w:id="2018577392">
          <w:marLeft w:val="0"/>
          <w:marRight w:val="0"/>
          <w:marTop w:val="0"/>
          <w:marBottom w:val="0"/>
          <w:divBdr>
            <w:top w:val="none" w:sz="0" w:space="0" w:color="auto"/>
            <w:left w:val="none" w:sz="0" w:space="0" w:color="auto"/>
            <w:bottom w:val="none" w:sz="0" w:space="0" w:color="auto"/>
            <w:right w:val="none" w:sz="0" w:space="0" w:color="auto"/>
          </w:divBdr>
        </w:div>
        <w:div w:id="2027901667">
          <w:marLeft w:val="0"/>
          <w:marRight w:val="0"/>
          <w:marTop w:val="0"/>
          <w:marBottom w:val="0"/>
          <w:divBdr>
            <w:top w:val="none" w:sz="0" w:space="0" w:color="auto"/>
            <w:left w:val="none" w:sz="0" w:space="0" w:color="auto"/>
            <w:bottom w:val="none" w:sz="0" w:space="0" w:color="auto"/>
            <w:right w:val="none" w:sz="0" w:space="0" w:color="auto"/>
          </w:divBdr>
        </w:div>
        <w:div w:id="2034526834">
          <w:marLeft w:val="0"/>
          <w:marRight w:val="0"/>
          <w:marTop w:val="0"/>
          <w:marBottom w:val="0"/>
          <w:divBdr>
            <w:top w:val="none" w:sz="0" w:space="0" w:color="auto"/>
            <w:left w:val="none" w:sz="0" w:space="0" w:color="auto"/>
            <w:bottom w:val="none" w:sz="0" w:space="0" w:color="auto"/>
            <w:right w:val="none" w:sz="0" w:space="0" w:color="auto"/>
          </w:divBdr>
        </w:div>
        <w:div w:id="2048794131">
          <w:marLeft w:val="0"/>
          <w:marRight w:val="0"/>
          <w:marTop w:val="0"/>
          <w:marBottom w:val="0"/>
          <w:divBdr>
            <w:top w:val="none" w:sz="0" w:space="0" w:color="auto"/>
            <w:left w:val="none" w:sz="0" w:space="0" w:color="auto"/>
            <w:bottom w:val="none" w:sz="0" w:space="0" w:color="auto"/>
            <w:right w:val="none" w:sz="0" w:space="0" w:color="auto"/>
          </w:divBdr>
        </w:div>
        <w:div w:id="2057271885">
          <w:marLeft w:val="0"/>
          <w:marRight w:val="0"/>
          <w:marTop w:val="0"/>
          <w:marBottom w:val="0"/>
          <w:divBdr>
            <w:top w:val="none" w:sz="0" w:space="0" w:color="auto"/>
            <w:left w:val="none" w:sz="0" w:space="0" w:color="auto"/>
            <w:bottom w:val="none" w:sz="0" w:space="0" w:color="auto"/>
            <w:right w:val="none" w:sz="0" w:space="0" w:color="auto"/>
          </w:divBdr>
        </w:div>
      </w:divsChild>
    </w:div>
    <w:div w:id="906837810">
      <w:bodyDiv w:val="1"/>
      <w:marLeft w:val="0"/>
      <w:marRight w:val="0"/>
      <w:marTop w:val="0"/>
      <w:marBottom w:val="0"/>
      <w:divBdr>
        <w:top w:val="none" w:sz="0" w:space="0" w:color="auto"/>
        <w:left w:val="none" w:sz="0" w:space="0" w:color="auto"/>
        <w:bottom w:val="none" w:sz="0" w:space="0" w:color="auto"/>
        <w:right w:val="none" w:sz="0" w:space="0" w:color="auto"/>
      </w:divBdr>
      <w:divsChild>
        <w:div w:id="603611722">
          <w:marLeft w:val="720"/>
          <w:marRight w:val="0"/>
          <w:marTop w:val="230"/>
          <w:marBottom w:val="0"/>
          <w:divBdr>
            <w:top w:val="none" w:sz="0" w:space="0" w:color="auto"/>
            <w:left w:val="none" w:sz="0" w:space="0" w:color="auto"/>
            <w:bottom w:val="none" w:sz="0" w:space="0" w:color="auto"/>
            <w:right w:val="none" w:sz="0" w:space="0" w:color="auto"/>
          </w:divBdr>
        </w:div>
        <w:div w:id="1138063029">
          <w:marLeft w:val="720"/>
          <w:marRight w:val="0"/>
          <w:marTop w:val="230"/>
          <w:marBottom w:val="0"/>
          <w:divBdr>
            <w:top w:val="none" w:sz="0" w:space="0" w:color="auto"/>
            <w:left w:val="none" w:sz="0" w:space="0" w:color="auto"/>
            <w:bottom w:val="none" w:sz="0" w:space="0" w:color="auto"/>
            <w:right w:val="none" w:sz="0" w:space="0" w:color="auto"/>
          </w:divBdr>
        </w:div>
        <w:div w:id="1395080004">
          <w:marLeft w:val="720"/>
          <w:marRight w:val="0"/>
          <w:marTop w:val="230"/>
          <w:marBottom w:val="0"/>
          <w:divBdr>
            <w:top w:val="none" w:sz="0" w:space="0" w:color="auto"/>
            <w:left w:val="none" w:sz="0" w:space="0" w:color="auto"/>
            <w:bottom w:val="none" w:sz="0" w:space="0" w:color="auto"/>
            <w:right w:val="none" w:sz="0" w:space="0" w:color="auto"/>
          </w:divBdr>
        </w:div>
      </w:divsChild>
    </w:div>
    <w:div w:id="934167279">
      <w:bodyDiv w:val="1"/>
      <w:marLeft w:val="0"/>
      <w:marRight w:val="0"/>
      <w:marTop w:val="0"/>
      <w:marBottom w:val="0"/>
      <w:divBdr>
        <w:top w:val="none" w:sz="0" w:space="0" w:color="auto"/>
        <w:left w:val="none" w:sz="0" w:space="0" w:color="auto"/>
        <w:bottom w:val="none" w:sz="0" w:space="0" w:color="auto"/>
        <w:right w:val="none" w:sz="0" w:space="0" w:color="auto"/>
      </w:divBdr>
    </w:div>
    <w:div w:id="945044337">
      <w:bodyDiv w:val="1"/>
      <w:marLeft w:val="0"/>
      <w:marRight w:val="0"/>
      <w:marTop w:val="0"/>
      <w:marBottom w:val="0"/>
      <w:divBdr>
        <w:top w:val="none" w:sz="0" w:space="0" w:color="auto"/>
        <w:left w:val="none" w:sz="0" w:space="0" w:color="auto"/>
        <w:bottom w:val="none" w:sz="0" w:space="0" w:color="auto"/>
        <w:right w:val="none" w:sz="0" w:space="0" w:color="auto"/>
      </w:divBdr>
    </w:div>
    <w:div w:id="951934280">
      <w:bodyDiv w:val="1"/>
      <w:marLeft w:val="0"/>
      <w:marRight w:val="0"/>
      <w:marTop w:val="0"/>
      <w:marBottom w:val="0"/>
      <w:divBdr>
        <w:top w:val="none" w:sz="0" w:space="0" w:color="auto"/>
        <w:left w:val="none" w:sz="0" w:space="0" w:color="auto"/>
        <w:bottom w:val="none" w:sz="0" w:space="0" w:color="auto"/>
        <w:right w:val="none" w:sz="0" w:space="0" w:color="auto"/>
      </w:divBdr>
    </w:div>
    <w:div w:id="959607388">
      <w:bodyDiv w:val="1"/>
      <w:marLeft w:val="0"/>
      <w:marRight w:val="0"/>
      <w:marTop w:val="0"/>
      <w:marBottom w:val="0"/>
      <w:divBdr>
        <w:top w:val="none" w:sz="0" w:space="0" w:color="auto"/>
        <w:left w:val="none" w:sz="0" w:space="0" w:color="auto"/>
        <w:bottom w:val="none" w:sz="0" w:space="0" w:color="auto"/>
        <w:right w:val="none" w:sz="0" w:space="0" w:color="auto"/>
      </w:divBdr>
    </w:div>
    <w:div w:id="967585417">
      <w:bodyDiv w:val="1"/>
      <w:marLeft w:val="0"/>
      <w:marRight w:val="0"/>
      <w:marTop w:val="0"/>
      <w:marBottom w:val="0"/>
      <w:divBdr>
        <w:top w:val="none" w:sz="0" w:space="0" w:color="auto"/>
        <w:left w:val="none" w:sz="0" w:space="0" w:color="auto"/>
        <w:bottom w:val="none" w:sz="0" w:space="0" w:color="auto"/>
        <w:right w:val="none" w:sz="0" w:space="0" w:color="auto"/>
      </w:divBdr>
    </w:div>
    <w:div w:id="970745080">
      <w:bodyDiv w:val="1"/>
      <w:marLeft w:val="0"/>
      <w:marRight w:val="0"/>
      <w:marTop w:val="0"/>
      <w:marBottom w:val="0"/>
      <w:divBdr>
        <w:top w:val="none" w:sz="0" w:space="0" w:color="auto"/>
        <w:left w:val="none" w:sz="0" w:space="0" w:color="auto"/>
        <w:bottom w:val="none" w:sz="0" w:space="0" w:color="auto"/>
        <w:right w:val="none" w:sz="0" w:space="0" w:color="auto"/>
      </w:divBdr>
    </w:div>
    <w:div w:id="971978568">
      <w:bodyDiv w:val="1"/>
      <w:marLeft w:val="0"/>
      <w:marRight w:val="0"/>
      <w:marTop w:val="0"/>
      <w:marBottom w:val="0"/>
      <w:divBdr>
        <w:top w:val="none" w:sz="0" w:space="0" w:color="auto"/>
        <w:left w:val="none" w:sz="0" w:space="0" w:color="auto"/>
        <w:bottom w:val="none" w:sz="0" w:space="0" w:color="auto"/>
        <w:right w:val="none" w:sz="0" w:space="0" w:color="auto"/>
      </w:divBdr>
    </w:div>
    <w:div w:id="976226668">
      <w:bodyDiv w:val="1"/>
      <w:marLeft w:val="0"/>
      <w:marRight w:val="0"/>
      <w:marTop w:val="0"/>
      <w:marBottom w:val="0"/>
      <w:divBdr>
        <w:top w:val="none" w:sz="0" w:space="0" w:color="auto"/>
        <w:left w:val="none" w:sz="0" w:space="0" w:color="auto"/>
        <w:bottom w:val="none" w:sz="0" w:space="0" w:color="auto"/>
        <w:right w:val="none" w:sz="0" w:space="0" w:color="auto"/>
      </w:divBdr>
    </w:div>
    <w:div w:id="977877626">
      <w:bodyDiv w:val="1"/>
      <w:marLeft w:val="0"/>
      <w:marRight w:val="0"/>
      <w:marTop w:val="0"/>
      <w:marBottom w:val="0"/>
      <w:divBdr>
        <w:top w:val="none" w:sz="0" w:space="0" w:color="auto"/>
        <w:left w:val="none" w:sz="0" w:space="0" w:color="auto"/>
        <w:bottom w:val="none" w:sz="0" w:space="0" w:color="auto"/>
        <w:right w:val="none" w:sz="0" w:space="0" w:color="auto"/>
      </w:divBdr>
    </w:div>
    <w:div w:id="987711659">
      <w:bodyDiv w:val="1"/>
      <w:marLeft w:val="0"/>
      <w:marRight w:val="0"/>
      <w:marTop w:val="0"/>
      <w:marBottom w:val="0"/>
      <w:divBdr>
        <w:top w:val="none" w:sz="0" w:space="0" w:color="auto"/>
        <w:left w:val="none" w:sz="0" w:space="0" w:color="auto"/>
        <w:bottom w:val="none" w:sz="0" w:space="0" w:color="auto"/>
        <w:right w:val="none" w:sz="0" w:space="0" w:color="auto"/>
      </w:divBdr>
    </w:div>
    <w:div w:id="990794917">
      <w:bodyDiv w:val="1"/>
      <w:marLeft w:val="0"/>
      <w:marRight w:val="0"/>
      <w:marTop w:val="0"/>
      <w:marBottom w:val="0"/>
      <w:divBdr>
        <w:top w:val="none" w:sz="0" w:space="0" w:color="auto"/>
        <w:left w:val="none" w:sz="0" w:space="0" w:color="auto"/>
        <w:bottom w:val="none" w:sz="0" w:space="0" w:color="auto"/>
        <w:right w:val="none" w:sz="0" w:space="0" w:color="auto"/>
      </w:divBdr>
    </w:div>
    <w:div w:id="998997671">
      <w:bodyDiv w:val="1"/>
      <w:marLeft w:val="0"/>
      <w:marRight w:val="0"/>
      <w:marTop w:val="0"/>
      <w:marBottom w:val="0"/>
      <w:divBdr>
        <w:top w:val="none" w:sz="0" w:space="0" w:color="auto"/>
        <w:left w:val="none" w:sz="0" w:space="0" w:color="auto"/>
        <w:bottom w:val="none" w:sz="0" w:space="0" w:color="auto"/>
        <w:right w:val="none" w:sz="0" w:space="0" w:color="auto"/>
      </w:divBdr>
      <w:divsChild>
        <w:div w:id="137304869">
          <w:marLeft w:val="0"/>
          <w:marRight w:val="0"/>
          <w:marTop w:val="0"/>
          <w:marBottom w:val="0"/>
          <w:divBdr>
            <w:top w:val="none" w:sz="0" w:space="0" w:color="auto"/>
            <w:left w:val="none" w:sz="0" w:space="0" w:color="auto"/>
            <w:bottom w:val="none" w:sz="0" w:space="0" w:color="auto"/>
            <w:right w:val="none" w:sz="0" w:space="0" w:color="auto"/>
          </w:divBdr>
        </w:div>
        <w:div w:id="962345828">
          <w:marLeft w:val="0"/>
          <w:marRight w:val="0"/>
          <w:marTop w:val="0"/>
          <w:marBottom w:val="0"/>
          <w:divBdr>
            <w:top w:val="none" w:sz="0" w:space="0" w:color="auto"/>
            <w:left w:val="none" w:sz="0" w:space="0" w:color="auto"/>
            <w:bottom w:val="none" w:sz="0" w:space="0" w:color="auto"/>
            <w:right w:val="none" w:sz="0" w:space="0" w:color="auto"/>
          </w:divBdr>
        </w:div>
      </w:divsChild>
    </w:div>
    <w:div w:id="999653315">
      <w:bodyDiv w:val="1"/>
      <w:marLeft w:val="0"/>
      <w:marRight w:val="0"/>
      <w:marTop w:val="0"/>
      <w:marBottom w:val="0"/>
      <w:divBdr>
        <w:top w:val="none" w:sz="0" w:space="0" w:color="auto"/>
        <w:left w:val="none" w:sz="0" w:space="0" w:color="auto"/>
        <w:bottom w:val="none" w:sz="0" w:space="0" w:color="auto"/>
        <w:right w:val="none" w:sz="0" w:space="0" w:color="auto"/>
      </w:divBdr>
    </w:div>
    <w:div w:id="1004667337">
      <w:bodyDiv w:val="1"/>
      <w:marLeft w:val="0"/>
      <w:marRight w:val="0"/>
      <w:marTop w:val="0"/>
      <w:marBottom w:val="0"/>
      <w:divBdr>
        <w:top w:val="none" w:sz="0" w:space="0" w:color="auto"/>
        <w:left w:val="none" w:sz="0" w:space="0" w:color="auto"/>
        <w:bottom w:val="none" w:sz="0" w:space="0" w:color="auto"/>
        <w:right w:val="none" w:sz="0" w:space="0" w:color="auto"/>
      </w:divBdr>
    </w:div>
    <w:div w:id="1005018522">
      <w:bodyDiv w:val="1"/>
      <w:marLeft w:val="0"/>
      <w:marRight w:val="0"/>
      <w:marTop w:val="0"/>
      <w:marBottom w:val="0"/>
      <w:divBdr>
        <w:top w:val="none" w:sz="0" w:space="0" w:color="auto"/>
        <w:left w:val="none" w:sz="0" w:space="0" w:color="auto"/>
        <w:bottom w:val="none" w:sz="0" w:space="0" w:color="auto"/>
        <w:right w:val="none" w:sz="0" w:space="0" w:color="auto"/>
      </w:divBdr>
    </w:div>
    <w:div w:id="1007555916">
      <w:bodyDiv w:val="1"/>
      <w:marLeft w:val="0"/>
      <w:marRight w:val="0"/>
      <w:marTop w:val="0"/>
      <w:marBottom w:val="0"/>
      <w:divBdr>
        <w:top w:val="none" w:sz="0" w:space="0" w:color="auto"/>
        <w:left w:val="none" w:sz="0" w:space="0" w:color="auto"/>
        <w:bottom w:val="none" w:sz="0" w:space="0" w:color="auto"/>
        <w:right w:val="none" w:sz="0" w:space="0" w:color="auto"/>
      </w:divBdr>
    </w:div>
    <w:div w:id="1023551676">
      <w:bodyDiv w:val="1"/>
      <w:marLeft w:val="0"/>
      <w:marRight w:val="0"/>
      <w:marTop w:val="0"/>
      <w:marBottom w:val="0"/>
      <w:divBdr>
        <w:top w:val="none" w:sz="0" w:space="0" w:color="auto"/>
        <w:left w:val="none" w:sz="0" w:space="0" w:color="auto"/>
        <w:bottom w:val="none" w:sz="0" w:space="0" w:color="auto"/>
        <w:right w:val="none" w:sz="0" w:space="0" w:color="auto"/>
      </w:divBdr>
    </w:div>
    <w:div w:id="1026904962">
      <w:bodyDiv w:val="1"/>
      <w:marLeft w:val="0"/>
      <w:marRight w:val="0"/>
      <w:marTop w:val="0"/>
      <w:marBottom w:val="0"/>
      <w:divBdr>
        <w:top w:val="none" w:sz="0" w:space="0" w:color="auto"/>
        <w:left w:val="none" w:sz="0" w:space="0" w:color="auto"/>
        <w:bottom w:val="none" w:sz="0" w:space="0" w:color="auto"/>
        <w:right w:val="none" w:sz="0" w:space="0" w:color="auto"/>
      </w:divBdr>
    </w:div>
    <w:div w:id="1041368897">
      <w:bodyDiv w:val="1"/>
      <w:marLeft w:val="0"/>
      <w:marRight w:val="0"/>
      <w:marTop w:val="0"/>
      <w:marBottom w:val="0"/>
      <w:divBdr>
        <w:top w:val="none" w:sz="0" w:space="0" w:color="auto"/>
        <w:left w:val="none" w:sz="0" w:space="0" w:color="auto"/>
        <w:bottom w:val="none" w:sz="0" w:space="0" w:color="auto"/>
        <w:right w:val="none" w:sz="0" w:space="0" w:color="auto"/>
      </w:divBdr>
    </w:div>
    <w:div w:id="1043214156">
      <w:bodyDiv w:val="1"/>
      <w:marLeft w:val="0"/>
      <w:marRight w:val="0"/>
      <w:marTop w:val="0"/>
      <w:marBottom w:val="0"/>
      <w:divBdr>
        <w:top w:val="none" w:sz="0" w:space="0" w:color="auto"/>
        <w:left w:val="none" w:sz="0" w:space="0" w:color="auto"/>
        <w:bottom w:val="none" w:sz="0" w:space="0" w:color="auto"/>
        <w:right w:val="none" w:sz="0" w:space="0" w:color="auto"/>
      </w:divBdr>
    </w:div>
    <w:div w:id="1053499988">
      <w:bodyDiv w:val="1"/>
      <w:marLeft w:val="0"/>
      <w:marRight w:val="0"/>
      <w:marTop w:val="0"/>
      <w:marBottom w:val="0"/>
      <w:divBdr>
        <w:top w:val="none" w:sz="0" w:space="0" w:color="auto"/>
        <w:left w:val="none" w:sz="0" w:space="0" w:color="auto"/>
        <w:bottom w:val="none" w:sz="0" w:space="0" w:color="auto"/>
        <w:right w:val="none" w:sz="0" w:space="0" w:color="auto"/>
      </w:divBdr>
    </w:div>
    <w:div w:id="1053653711">
      <w:bodyDiv w:val="1"/>
      <w:marLeft w:val="0"/>
      <w:marRight w:val="0"/>
      <w:marTop w:val="0"/>
      <w:marBottom w:val="0"/>
      <w:divBdr>
        <w:top w:val="none" w:sz="0" w:space="0" w:color="auto"/>
        <w:left w:val="none" w:sz="0" w:space="0" w:color="auto"/>
        <w:bottom w:val="none" w:sz="0" w:space="0" w:color="auto"/>
        <w:right w:val="none" w:sz="0" w:space="0" w:color="auto"/>
      </w:divBdr>
    </w:div>
    <w:div w:id="1057776311">
      <w:bodyDiv w:val="1"/>
      <w:marLeft w:val="0"/>
      <w:marRight w:val="0"/>
      <w:marTop w:val="0"/>
      <w:marBottom w:val="0"/>
      <w:divBdr>
        <w:top w:val="none" w:sz="0" w:space="0" w:color="auto"/>
        <w:left w:val="none" w:sz="0" w:space="0" w:color="auto"/>
        <w:bottom w:val="none" w:sz="0" w:space="0" w:color="auto"/>
        <w:right w:val="none" w:sz="0" w:space="0" w:color="auto"/>
      </w:divBdr>
    </w:div>
    <w:div w:id="1072771082">
      <w:bodyDiv w:val="1"/>
      <w:marLeft w:val="0"/>
      <w:marRight w:val="0"/>
      <w:marTop w:val="0"/>
      <w:marBottom w:val="0"/>
      <w:divBdr>
        <w:top w:val="none" w:sz="0" w:space="0" w:color="auto"/>
        <w:left w:val="none" w:sz="0" w:space="0" w:color="auto"/>
        <w:bottom w:val="none" w:sz="0" w:space="0" w:color="auto"/>
        <w:right w:val="none" w:sz="0" w:space="0" w:color="auto"/>
      </w:divBdr>
    </w:div>
    <w:div w:id="1074813366">
      <w:bodyDiv w:val="1"/>
      <w:marLeft w:val="0"/>
      <w:marRight w:val="0"/>
      <w:marTop w:val="0"/>
      <w:marBottom w:val="0"/>
      <w:divBdr>
        <w:top w:val="none" w:sz="0" w:space="0" w:color="auto"/>
        <w:left w:val="none" w:sz="0" w:space="0" w:color="auto"/>
        <w:bottom w:val="none" w:sz="0" w:space="0" w:color="auto"/>
        <w:right w:val="none" w:sz="0" w:space="0" w:color="auto"/>
      </w:divBdr>
    </w:div>
    <w:div w:id="1095639145">
      <w:bodyDiv w:val="1"/>
      <w:marLeft w:val="0"/>
      <w:marRight w:val="0"/>
      <w:marTop w:val="0"/>
      <w:marBottom w:val="0"/>
      <w:divBdr>
        <w:top w:val="none" w:sz="0" w:space="0" w:color="auto"/>
        <w:left w:val="none" w:sz="0" w:space="0" w:color="auto"/>
        <w:bottom w:val="none" w:sz="0" w:space="0" w:color="auto"/>
        <w:right w:val="none" w:sz="0" w:space="0" w:color="auto"/>
      </w:divBdr>
    </w:div>
    <w:div w:id="1098135775">
      <w:bodyDiv w:val="1"/>
      <w:marLeft w:val="0"/>
      <w:marRight w:val="0"/>
      <w:marTop w:val="0"/>
      <w:marBottom w:val="0"/>
      <w:divBdr>
        <w:top w:val="none" w:sz="0" w:space="0" w:color="auto"/>
        <w:left w:val="none" w:sz="0" w:space="0" w:color="auto"/>
        <w:bottom w:val="none" w:sz="0" w:space="0" w:color="auto"/>
        <w:right w:val="none" w:sz="0" w:space="0" w:color="auto"/>
      </w:divBdr>
    </w:div>
    <w:div w:id="1109162242">
      <w:bodyDiv w:val="1"/>
      <w:marLeft w:val="0"/>
      <w:marRight w:val="0"/>
      <w:marTop w:val="0"/>
      <w:marBottom w:val="0"/>
      <w:divBdr>
        <w:top w:val="none" w:sz="0" w:space="0" w:color="auto"/>
        <w:left w:val="none" w:sz="0" w:space="0" w:color="auto"/>
        <w:bottom w:val="none" w:sz="0" w:space="0" w:color="auto"/>
        <w:right w:val="none" w:sz="0" w:space="0" w:color="auto"/>
      </w:divBdr>
    </w:div>
    <w:div w:id="1112046789">
      <w:bodyDiv w:val="1"/>
      <w:marLeft w:val="0"/>
      <w:marRight w:val="0"/>
      <w:marTop w:val="0"/>
      <w:marBottom w:val="0"/>
      <w:divBdr>
        <w:top w:val="none" w:sz="0" w:space="0" w:color="auto"/>
        <w:left w:val="none" w:sz="0" w:space="0" w:color="auto"/>
        <w:bottom w:val="none" w:sz="0" w:space="0" w:color="auto"/>
        <w:right w:val="none" w:sz="0" w:space="0" w:color="auto"/>
      </w:divBdr>
    </w:div>
    <w:div w:id="1115173497">
      <w:bodyDiv w:val="1"/>
      <w:marLeft w:val="0"/>
      <w:marRight w:val="0"/>
      <w:marTop w:val="0"/>
      <w:marBottom w:val="0"/>
      <w:divBdr>
        <w:top w:val="none" w:sz="0" w:space="0" w:color="auto"/>
        <w:left w:val="none" w:sz="0" w:space="0" w:color="auto"/>
        <w:bottom w:val="none" w:sz="0" w:space="0" w:color="auto"/>
        <w:right w:val="none" w:sz="0" w:space="0" w:color="auto"/>
      </w:divBdr>
    </w:div>
    <w:div w:id="1117870269">
      <w:bodyDiv w:val="1"/>
      <w:marLeft w:val="0"/>
      <w:marRight w:val="0"/>
      <w:marTop w:val="0"/>
      <w:marBottom w:val="0"/>
      <w:divBdr>
        <w:top w:val="none" w:sz="0" w:space="0" w:color="auto"/>
        <w:left w:val="none" w:sz="0" w:space="0" w:color="auto"/>
        <w:bottom w:val="none" w:sz="0" w:space="0" w:color="auto"/>
        <w:right w:val="none" w:sz="0" w:space="0" w:color="auto"/>
      </w:divBdr>
    </w:div>
    <w:div w:id="1121462292">
      <w:bodyDiv w:val="1"/>
      <w:marLeft w:val="0"/>
      <w:marRight w:val="0"/>
      <w:marTop w:val="0"/>
      <w:marBottom w:val="0"/>
      <w:divBdr>
        <w:top w:val="none" w:sz="0" w:space="0" w:color="auto"/>
        <w:left w:val="none" w:sz="0" w:space="0" w:color="auto"/>
        <w:bottom w:val="none" w:sz="0" w:space="0" w:color="auto"/>
        <w:right w:val="none" w:sz="0" w:space="0" w:color="auto"/>
      </w:divBdr>
    </w:div>
    <w:div w:id="1121991673">
      <w:bodyDiv w:val="1"/>
      <w:marLeft w:val="0"/>
      <w:marRight w:val="0"/>
      <w:marTop w:val="0"/>
      <w:marBottom w:val="0"/>
      <w:divBdr>
        <w:top w:val="none" w:sz="0" w:space="0" w:color="auto"/>
        <w:left w:val="none" w:sz="0" w:space="0" w:color="auto"/>
        <w:bottom w:val="none" w:sz="0" w:space="0" w:color="auto"/>
        <w:right w:val="none" w:sz="0" w:space="0" w:color="auto"/>
      </w:divBdr>
    </w:div>
    <w:div w:id="1133597193">
      <w:bodyDiv w:val="1"/>
      <w:marLeft w:val="0"/>
      <w:marRight w:val="0"/>
      <w:marTop w:val="0"/>
      <w:marBottom w:val="0"/>
      <w:divBdr>
        <w:top w:val="none" w:sz="0" w:space="0" w:color="auto"/>
        <w:left w:val="none" w:sz="0" w:space="0" w:color="auto"/>
        <w:bottom w:val="none" w:sz="0" w:space="0" w:color="auto"/>
        <w:right w:val="none" w:sz="0" w:space="0" w:color="auto"/>
      </w:divBdr>
    </w:div>
    <w:div w:id="1135760916">
      <w:bodyDiv w:val="1"/>
      <w:marLeft w:val="0"/>
      <w:marRight w:val="0"/>
      <w:marTop w:val="0"/>
      <w:marBottom w:val="0"/>
      <w:divBdr>
        <w:top w:val="none" w:sz="0" w:space="0" w:color="auto"/>
        <w:left w:val="none" w:sz="0" w:space="0" w:color="auto"/>
        <w:bottom w:val="none" w:sz="0" w:space="0" w:color="auto"/>
        <w:right w:val="none" w:sz="0" w:space="0" w:color="auto"/>
      </w:divBdr>
      <w:divsChild>
        <w:div w:id="83231174">
          <w:marLeft w:val="0"/>
          <w:marRight w:val="0"/>
          <w:marTop w:val="0"/>
          <w:marBottom w:val="0"/>
          <w:divBdr>
            <w:top w:val="none" w:sz="0" w:space="0" w:color="auto"/>
            <w:left w:val="none" w:sz="0" w:space="0" w:color="auto"/>
            <w:bottom w:val="none" w:sz="0" w:space="0" w:color="auto"/>
            <w:right w:val="none" w:sz="0" w:space="0" w:color="auto"/>
          </w:divBdr>
          <w:divsChild>
            <w:div w:id="284193678">
              <w:marLeft w:val="0"/>
              <w:marRight w:val="0"/>
              <w:marTop w:val="0"/>
              <w:marBottom w:val="0"/>
              <w:divBdr>
                <w:top w:val="none" w:sz="0" w:space="0" w:color="auto"/>
                <w:left w:val="none" w:sz="0" w:space="0" w:color="auto"/>
                <w:bottom w:val="none" w:sz="0" w:space="0" w:color="auto"/>
                <w:right w:val="none" w:sz="0" w:space="0" w:color="auto"/>
              </w:divBdr>
            </w:div>
          </w:divsChild>
        </w:div>
        <w:div w:id="500514145">
          <w:marLeft w:val="0"/>
          <w:marRight w:val="0"/>
          <w:marTop w:val="0"/>
          <w:marBottom w:val="0"/>
          <w:divBdr>
            <w:top w:val="none" w:sz="0" w:space="0" w:color="auto"/>
            <w:left w:val="none" w:sz="0" w:space="0" w:color="auto"/>
            <w:bottom w:val="none" w:sz="0" w:space="0" w:color="auto"/>
            <w:right w:val="none" w:sz="0" w:space="0" w:color="auto"/>
          </w:divBdr>
          <w:divsChild>
            <w:div w:id="255872594">
              <w:marLeft w:val="0"/>
              <w:marRight w:val="0"/>
              <w:marTop w:val="0"/>
              <w:marBottom w:val="0"/>
              <w:divBdr>
                <w:top w:val="none" w:sz="0" w:space="0" w:color="auto"/>
                <w:left w:val="none" w:sz="0" w:space="0" w:color="auto"/>
                <w:bottom w:val="none" w:sz="0" w:space="0" w:color="auto"/>
                <w:right w:val="none" w:sz="0" w:space="0" w:color="auto"/>
              </w:divBdr>
            </w:div>
          </w:divsChild>
        </w:div>
        <w:div w:id="724253419">
          <w:marLeft w:val="0"/>
          <w:marRight w:val="0"/>
          <w:marTop w:val="0"/>
          <w:marBottom w:val="0"/>
          <w:divBdr>
            <w:top w:val="none" w:sz="0" w:space="0" w:color="auto"/>
            <w:left w:val="none" w:sz="0" w:space="0" w:color="auto"/>
            <w:bottom w:val="none" w:sz="0" w:space="0" w:color="auto"/>
            <w:right w:val="none" w:sz="0" w:space="0" w:color="auto"/>
          </w:divBdr>
          <w:divsChild>
            <w:div w:id="1398094288">
              <w:marLeft w:val="0"/>
              <w:marRight w:val="0"/>
              <w:marTop w:val="0"/>
              <w:marBottom w:val="0"/>
              <w:divBdr>
                <w:top w:val="none" w:sz="0" w:space="0" w:color="auto"/>
                <w:left w:val="none" w:sz="0" w:space="0" w:color="auto"/>
                <w:bottom w:val="none" w:sz="0" w:space="0" w:color="auto"/>
                <w:right w:val="none" w:sz="0" w:space="0" w:color="auto"/>
              </w:divBdr>
            </w:div>
          </w:divsChild>
        </w:div>
        <w:div w:id="732050050">
          <w:marLeft w:val="0"/>
          <w:marRight w:val="0"/>
          <w:marTop w:val="0"/>
          <w:marBottom w:val="0"/>
          <w:divBdr>
            <w:top w:val="none" w:sz="0" w:space="0" w:color="auto"/>
            <w:left w:val="none" w:sz="0" w:space="0" w:color="auto"/>
            <w:bottom w:val="none" w:sz="0" w:space="0" w:color="auto"/>
            <w:right w:val="none" w:sz="0" w:space="0" w:color="auto"/>
          </w:divBdr>
          <w:divsChild>
            <w:div w:id="1118110377">
              <w:marLeft w:val="0"/>
              <w:marRight w:val="0"/>
              <w:marTop w:val="0"/>
              <w:marBottom w:val="0"/>
              <w:divBdr>
                <w:top w:val="none" w:sz="0" w:space="0" w:color="auto"/>
                <w:left w:val="none" w:sz="0" w:space="0" w:color="auto"/>
                <w:bottom w:val="none" w:sz="0" w:space="0" w:color="auto"/>
                <w:right w:val="none" w:sz="0" w:space="0" w:color="auto"/>
              </w:divBdr>
            </w:div>
          </w:divsChild>
        </w:div>
        <w:div w:id="766391246">
          <w:marLeft w:val="0"/>
          <w:marRight w:val="0"/>
          <w:marTop w:val="0"/>
          <w:marBottom w:val="0"/>
          <w:divBdr>
            <w:top w:val="none" w:sz="0" w:space="0" w:color="auto"/>
            <w:left w:val="none" w:sz="0" w:space="0" w:color="auto"/>
            <w:bottom w:val="none" w:sz="0" w:space="0" w:color="auto"/>
            <w:right w:val="none" w:sz="0" w:space="0" w:color="auto"/>
          </w:divBdr>
          <w:divsChild>
            <w:div w:id="1513685930">
              <w:marLeft w:val="0"/>
              <w:marRight w:val="0"/>
              <w:marTop w:val="0"/>
              <w:marBottom w:val="0"/>
              <w:divBdr>
                <w:top w:val="none" w:sz="0" w:space="0" w:color="auto"/>
                <w:left w:val="none" w:sz="0" w:space="0" w:color="auto"/>
                <w:bottom w:val="none" w:sz="0" w:space="0" w:color="auto"/>
                <w:right w:val="none" w:sz="0" w:space="0" w:color="auto"/>
              </w:divBdr>
            </w:div>
          </w:divsChild>
        </w:div>
        <w:div w:id="880676373">
          <w:marLeft w:val="0"/>
          <w:marRight w:val="0"/>
          <w:marTop w:val="0"/>
          <w:marBottom w:val="0"/>
          <w:divBdr>
            <w:top w:val="none" w:sz="0" w:space="0" w:color="auto"/>
            <w:left w:val="none" w:sz="0" w:space="0" w:color="auto"/>
            <w:bottom w:val="none" w:sz="0" w:space="0" w:color="auto"/>
            <w:right w:val="none" w:sz="0" w:space="0" w:color="auto"/>
          </w:divBdr>
          <w:divsChild>
            <w:div w:id="1914657953">
              <w:marLeft w:val="0"/>
              <w:marRight w:val="0"/>
              <w:marTop w:val="0"/>
              <w:marBottom w:val="0"/>
              <w:divBdr>
                <w:top w:val="none" w:sz="0" w:space="0" w:color="auto"/>
                <w:left w:val="none" w:sz="0" w:space="0" w:color="auto"/>
                <w:bottom w:val="none" w:sz="0" w:space="0" w:color="auto"/>
                <w:right w:val="none" w:sz="0" w:space="0" w:color="auto"/>
              </w:divBdr>
            </w:div>
          </w:divsChild>
        </w:div>
        <w:div w:id="1139878003">
          <w:marLeft w:val="0"/>
          <w:marRight w:val="0"/>
          <w:marTop w:val="0"/>
          <w:marBottom w:val="0"/>
          <w:divBdr>
            <w:top w:val="none" w:sz="0" w:space="0" w:color="auto"/>
            <w:left w:val="none" w:sz="0" w:space="0" w:color="auto"/>
            <w:bottom w:val="none" w:sz="0" w:space="0" w:color="auto"/>
            <w:right w:val="none" w:sz="0" w:space="0" w:color="auto"/>
          </w:divBdr>
          <w:divsChild>
            <w:div w:id="1163886426">
              <w:marLeft w:val="0"/>
              <w:marRight w:val="0"/>
              <w:marTop w:val="0"/>
              <w:marBottom w:val="0"/>
              <w:divBdr>
                <w:top w:val="none" w:sz="0" w:space="0" w:color="auto"/>
                <w:left w:val="none" w:sz="0" w:space="0" w:color="auto"/>
                <w:bottom w:val="none" w:sz="0" w:space="0" w:color="auto"/>
                <w:right w:val="none" w:sz="0" w:space="0" w:color="auto"/>
              </w:divBdr>
            </w:div>
          </w:divsChild>
        </w:div>
        <w:div w:id="1405907402">
          <w:marLeft w:val="0"/>
          <w:marRight w:val="0"/>
          <w:marTop w:val="0"/>
          <w:marBottom w:val="0"/>
          <w:divBdr>
            <w:top w:val="none" w:sz="0" w:space="0" w:color="auto"/>
            <w:left w:val="none" w:sz="0" w:space="0" w:color="auto"/>
            <w:bottom w:val="none" w:sz="0" w:space="0" w:color="auto"/>
            <w:right w:val="none" w:sz="0" w:space="0" w:color="auto"/>
          </w:divBdr>
          <w:divsChild>
            <w:div w:id="1184170826">
              <w:marLeft w:val="0"/>
              <w:marRight w:val="0"/>
              <w:marTop w:val="0"/>
              <w:marBottom w:val="0"/>
              <w:divBdr>
                <w:top w:val="none" w:sz="0" w:space="0" w:color="auto"/>
                <w:left w:val="none" w:sz="0" w:space="0" w:color="auto"/>
                <w:bottom w:val="none" w:sz="0" w:space="0" w:color="auto"/>
                <w:right w:val="none" w:sz="0" w:space="0" w:color="auto"/>
              </w:divBdr>
            </w:div>
          </w:divsChild>
        </w:div>
        <w:div w:id="1409155943">
          <w:marLeft w:val="0"/>
          <w:marRight w:val="0"/>
          <w:marTop w:val="0"/>
          <w:marBottom w:val="0"/>
          <w:divBdr>
            <w:top w:val="none" w:sz="0" w:space="0" w:color="auto"/>
            <w:left w:val="none" w:sz="0" w:space="0" w:color="auto"/>
            <w:bottom w:val="none" w:sz="0" w:space="0" w:color="auto"/>
            <w:right w:val="none" w:sz="0" w:space="0" w:color="auto"/>
          </w:divBdr>
          <w:divsChild>
            <w:div w:id="1425690557">
              <w:marLeft w:val="0"/>
              <w:marRight w:val="0"/>
              <w:marTop w:val="0"/>
              <w:marBottom w:val="0"/>
              <w:divBdr>
                <w:top w:val="none" w:sz="0" w:space="0" w:color="auto"/>
                <w:left w:val="none" w:sz="0" w:space="0" w:color="auto"/>
                <w:bottom w:val="none" w:sz="0" w:space="0" w:color="auto"/>
                <w:right w:val="none" w:sz="0" w:space="0" w:color="auto"/>
              </w:divBdr>
            </w:div>
          </w:divsChild>
        </w:div>
        <w:div w:id="1531337896">
          <w:marLeft w:val="0"/>
          <w:marRight w:val="0"/>
          <w:marTop w:val="0"/>
          <w:marBottom w:val="0"/>
          <w:divBdr>
            <w:top w:val="none" w:sz="0" w:space="0" w:color="auto"/>
            <w:left w:val="none" w:sz="0" w:space="0" w:color="auto"/>
            <w:bottom w:val="none" w:sz="0" w:space="0" w:color="auto"/>
            <w:right w:val="none" w:sz="0" w:space="0" w:color="auto"/>
          </w:divBdr>
          <w:divsChild>
            <w:div w:id="1877037896">
              <w:marLeft w:val="0"/>
              <w:marRight w:val="0"/>
              <w:marTop w:val="0"/>
              <w:marBottom w:val="0"/>
              <w:divBdr>
                <w:top w:val="none" w:sz="0" w:space="0" w:color="auto"/>
                <w:left w:val="none" w:sz="0" w:space="0" w:color="auto"/>
                <w:bottom w:val="none" w:sz="0" w:space="0" w:color="auto"/>
                <w:right w:val="none" w:sz="0" w:space="0" w:color="auto"/>
              </w:divBdr>
            </w:div>
          </w:divsChild>
        </w:div>
        <w:div w:id="1564564722">
          <w:marLeft w:val="0"/>
          <w:marRight w:val="0"/>
          <w:marTop w:val="0"/>
          <w:marBottom w:val="0"/>
          <w:divBdr>
            <w:top w:val="none" w:sz="0" w:space="0" w:color="auto"/>
            <w:left w:val="none" w:sz="0" w:space="0" w:color="auto"/>
            <w:bottom w:val="none" w:sz="0" w:space="0" w:color="auto"/>
            <w:right w:val="none" w:sz="0" w:space="0" w:color="auto"/>
          </w:divBdr>
          <w:divsChild>
            <w:div w:id="2117171574">
              <w:marLeft w:val="0"/>
              <w:marRight w:val="0"/>
              <w:marTop w:val="0"/>
              <w:marBottom w:val="0"/>
              <w:divBdr>
                <w:top w:val="none" w:sz="0" w:space="0" w:color="auto"/>
                <w:left w:val="none" w:sz="0" w:space="0" w:color="auto"/>
                <w:bottom w:val="none" w:sz="0" w:space="0" w:color="auto"/>
                <w:right w:val="none" w:sz="0" w:space="0" w:color="auto"/>
              </w:divBdr>
            </w:div>
          </w:divsChild>
        </w:div>
        <w:div w:id="1832602309">
          <w:marLeft w:val="0"/>
          <w:marRight w:val="0"/>
          <w:marTop w:val="0"/>
          <w:marBottom w:val="0"/>
          <w:divBdr>
            <w:top w:val="none" w:sz="0" w:space="0" w:color="auto"/>
            <w:left w:val="none" w:sz="0" w:space="0" w:color="auto"/>
            <w:bottom w:val="none" w:sz="0" w:space="0" w:color="auto"/>
            <w:right w:val="none" w:sz="0" w:space="0" w:color="auto"/>
          </w:divBdr>
          <w:divsChild>
            <w:div w:id="18703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53797">
      <w:bodyDiv w:val="1"/>
      <w:marLeft w:val="0"/>
      <w:marRight w:val="0"/>
      <w:marTop w:val="0"/>
      <w:marBottom w:val="0"/>
      <w:divBdr>
        <w:top w:val="none" w:sz="0" w:space="0" w:color="auto"/>
        <w:left w:val="none" w:sz="0" w:space="0" w:color="auto"/>
        <w:bottom w:val="none" w:sz="0" w:space="0" w:color="auto"/>
        <w:right w:val="none" w:sz="0" w:space="0" w:color="auto"/>
      </w:divBdr>
    </w:div>
    <w:div w:id="1149710617">
      <w:bodyDiv w:val="1"/>
      <w:marLeft w:val="0"/>
      <w:marRight w:val="0"/>
      <w:marTop w:val="0"/>
      <w:marBottom w:val="0"/>
      <w:divBdr>
        <w:top w:val="none" w:sz="0" w:space="0" w:color="auto"/>
        <w:left w:val="none" w:sz="0" w:space="0" w:color="auto"/>
        <w:bottom w:val="none" w:sz="0" w:space="0" w:color="auto"/>
        <w:right w:val="none" w:sz="0" w:space="0" w:color="auto"/>
      </w:divBdr>
    </w:div>
    <w:div w:id="1150446231">
      <w:bodyDiv w:val="1"/>
      <w:marLeft w:val="0"/>
      <w:marRight w:val="0"/>
      <w:marTop w:val="0"/>
      <w:marBottom w:val="0"/>
      <w:divBdr>
        <w:top w:val="none" w:sz="0" w:space="0" w:color="auto"/>
        <w:left w:val="none" w:sz="0" w:space="0" w:color="auto"/>
        <w:bottom w:val="none" w:sz="0" w:space="0" w:color="auto"/>
        <w:right w:val="none" w:sz="0" w:space="0" w:color="auto"/>
      </w:divBdr>
    </w:div>
    <w:div w:id="1150712975">
      <w:bodyDiv w:val="1"/>
      <w:marLeft w:val="0"/>
      <w:marRight w:val="0"/>
      <w:marTop w:val="0"/>
      <w:marBottom w:val="0"/>
      <w:divBdr>
        <w:top w:val="none" w:sz="0" w:space="0" w:color="auto"/>
        <w:left w:val="none" w:sz="0" w:space="0" w:color="auto"/>
        <w:bottom w:val="none" w:sz="0" w:space="0" w:color="auto"/>
        <w:right w:val="none" w:sz="0" w:space="0" w:color="auto"/>
      </w:divBdr>
    </w:div>
    <w:div w:id="1153184190">
      <w:bodyDiv w:val="1"/>
      <w:marLeft w:val="0"/>
      <w:marRight w:val="0"/>
      <w:marTop w:val="0"/>
      <w:marBottom w:val="0"/>
      <w:divBdr>
        <w:top w:val="none" w:sz="0" w:space="0" w:color="auto"/>
        <w:left w:val="none" w:sz="0" w:space="0" w:color="auto"/>
        <w:bottom w:val="none" w:sz="0" w:space="0" w:color="auto"/>
        <w:right w:val="none" w:sz="0" w:space="0" w:color="auto"/>
      </w:divBdr>
    </w:div>
    <w:div w:id="1158301859">
      <w:bodyDiv w:val="1"/>
      <w:marLeft w:val="0"/>
      <w:marRight w:val="0"/>
      <w:marTop w:val="0"/>
      <w:marBottom w:val="0"/>
      <w:divBdr>
        <w:top w:val="none" w:sz="0" w:space="0" w:color="auto"/>
        <w:left w:val="none" w:sz="0" w:space="0" w:color="auto"/>
        <w:bottom w:val="none" w:sz="0" w:space="0" w:color="auto"/>
        <w:right w:val="none" w:sz="0" w:space="0" w:color="auto"/>
      </w:divBdr>
    </w:div>
    <w:div w:id="1159465331">
      <w:bodyDiv w:val="1"/>
      <w:marLeft w:val="0"/>
      <w:marRight w:val="0"/>
      <w:marTop w:val="0"/>
      <w:marBottom w:val="0"/>
      <w:divBdr>
        <w:top w:val="none" w:sz="0" w:space="0" w:color="auto"/>
        <w:left w:val="none" w:sz="0" w:space="0" w:color="auto"/>
        <w:bottom w:val="none" w:sz="0" w:space="0" w:color="auto"/>
        <w:right w:val="none" w:sz="0" w:space="0" w:color="auto"/>
      </w:divBdr>
    </w:div>
    <w:div w:id="1161392469">
      <w:bodyDiv w:val="1"/>
      <w:marLeft w:val="0"/>
      <w:marRight w:val="0"/>
      <w:marTop w:val="0"/>
      <w:marBottom w:val="0"/>
      <w:divBdr>
        <w:top w:val="none" w:sz="0" w:space="0" w:color="auto"/>
        <w:left w:val="none" w:sz="0" w:space="0" w:color="auto"/>
        <w:bottom w:val="none" w:sz="0" w:space="0" w:color="auto"/>
        <w:right w:val="none" w:sz="0" w:space="0" w:color="auto"/>
      </w:divBdr>
    </w:div>
    <w:div w:id="1165585416">
      <w:bodyDiv w:val="1"/>
      <w:marLeft w:val="0"/>
      <w:marRight w:val="0"/>
      <w:marTop w:val="0"/>
      <w:marBottom w:val="0"/>
      <w:divBdr>
        <w:top w:val="none" w:sz="0" w:space="0" w:color="auto"/>
        <w:left w:val="none" w:sz="0" w:space="0" w:color="auto"/>
        <w:bottom w:val="none" w:sz="0" w:space="0" w:color="auto"/>
        <w:right w:val="none" w:sz="0" w:space="0" w:color="auto"/>
      </w:divBdr>
    </w:div>
    <w:div w:id="1168907031">
      <w:bodyDiv w:val="1"/>
      <w:marLeft w:val="0"/>
      <w:marRight w:val="0"/>
      <w:marTop w:val="0"/>
      <w:marBottom w:val="0"/>
      <w:divBdr>
        <w:top w:val="none" w:sz="0" w:space="0" w:color="auto"/>
        <w:left w:val="none" w:sz="0" w:space="0" w:color="auto"/>
        <w:bottom w:val="none" w:sz="0" w:space="0" w:color="auto"/>
        <w:right w:val="none" w:sz="0" w:space="0" w:color="auto"/>
      </w:divBdr>
    </w:div>
    <w:div w:id="1172183979">
      <w:bodyDiv w:val="1"/>
      <w:marLeft w:val="0"/>
      <w:marRight w:val="0"/>
      <w:marTop w:val="0"/>
      <w:marBottom w:val="0"/>
      <w:divBdr>
        <w:top w:val="none" w:sz="0" w:space="0" w:color="auto"/>
        <w:left w:val="none" w:sz="0" w:space="0" w:color="auto"/>
        <w:bottom w:val="none" w:sz="0" w:space="0" w:color="auto"/>
        <w:right w:val="none" w:sz="0" w:space="0" w:color="auto"/>
      </w:divBdr>
    </w:div>
    <w:div w:id="1174152798">
      <w:bodyDiv w:val="1"/>
      <w:marLeft w:val="0"/>
      <w:marRight w:val="0"/>
      <w:marTop w:val="0"/>
      <w:marBottom w:val="0"/>
      <w:divBdr>
        <w:top w:val="none" w:sz="0" w:space="0" w:color="auto"/>
        <w:left w:val="none" w:sz="0" w:space="0" w:color="auto"/>
        <w:bottom w:val="none" w:sz="0" w:space="0" w:color="auto"/>
        <w:right w:val="none" w:sz="0" w:space="0" w:color="auto"/>
      </w:divBdr>
    </w:div>
    <w:div w:id="1174421443">
      <w:bodyDiv w:val="1"/>
      <w:marLeft w:val="0"/>
      <w:marRight w:val="0"/>
      <w:marTop w:val="0"/>
      <w:marBottom w:val="0"/>
      <w:divBdr>
        <w:top w:val="none" w:sz="0" w:space="0" w:color="auto"/>
        <w:left w:val="none" w:sz="0" w:space="0" w:color="auto"/>
        <w:bottom w:val="none" w:sz="0" w:space="0" w:color="auto"/>
        <w:right w:val="none" w:sz="0" w:space="0" w:color="auto"/>
      </w:divBdr>
    </w:div>
    <w:div w:id="1176652085">
      <w:bodyDiv w:val="1"/>
      <w:marLeft w:val="0"/>
      <w:marRight w:val="0"/>
      <w:marTop w:val="0"/>
      <w:marBottom w:val="0"/>
      <w:divBdr>
        <w:top w:val="none" w:sz="0" w:space="0" w:color="auto"/>
        <w:left w:val="none" w:sz="0" w:space="0" w:color="auto"/>
        <w:bottom w:val="none" w:sz="0" w:space="0" w:color="auto"/>
        <w:right w:val="none" w:sz="0" w:space="0" w:color="auto"/>
      </w:divBdr>
    </w:div>
    <w:div w:id="1187909885">
      <w:bodyDiv w:val="1"/>
      <w:marLeft w:val="0"/>
      <w:marRight w:val="0"/>
      <w:marTop w:val="0"/>
      <w:marBottom w:val="0"/>
      <w:divBdr>
        <w:top w:val="none" w:sz="0" w:space="0" w:color="auto"/>
        <w:left w:val="none" w:sz="0" w:space="0" w:color="auto"/>
        <w:bottom w:val="none" w:sz="0" w:space="0" w:color="auto"/>
        <w:right w:val="none" w:sz="0" w:space="0" w:color="auto"/>
      </w:divBdr>
    </w:div>
    <w:div w:id="1188064699">
      <w:bodyDiv w:val="1"/>
      <w:marLeft w:val="0"/>
      <w:marRight w:val="0"/>
      <w:marTop w:val="0"/>
      <w:marBottom w:val="0"/>
      <w:divBdr>
        <w:top w:val="none" w:sz="0" w:space="0" w:color="auto"/>
        <w:left w:val="none" w:sz="0" w:space="0" w:color="auto"/>
        <w:bottom w:val="none" w:sz="0" w:space="0" w:color="auto"/>
        <w:right w:val="none" w:sz="0" w:space="0" w:color="auto"/>
      </w:divBdr>
    </w:div>
    <w:div w:id="1194733064">
      <w:bodyDiv w:val="1"/>
      <w:marLeft w:val="0"/>
      <w:marRight w:val="0"/>
      <w:marTop w:val="0"/>
      <w:marBottom w:val="0"/>
      <w:divBdr>
        <w:top w:val="none" w:sz="0" w:space="0" w:color="auto"/>
        <w:left w:val="none" w:sz="0" w:space="0" w:color="auto"/>
        <w:bottom w:val="none" w:sz="0" w:space="0" w:color="auto"/>
        <w:right w:val="none" w:sz="0" w:space="0" w:color="auto"/>
      </w:divBdr>
    </w:div>
    <w:div w:id="1201287897">
      <w:bodyDiv w:val="1"/>
      <w:marLeft w:val="0"/>
      <w:marRight w:val="0"/>
      <w:marTop w:val="0"/>
      <w:marBottom w:val="0"/>
      <w:divBdr>
        <w:top w:val="none" w:sz="0" w:space="0" w:color="auto"/>
        <w:left w:val="none" w:sz="0" w:space="0" w:color="auto"/>
        <w:bottom w:val="none" w:sz="0" w:space="0" w:color="auto"/>
        <w:right w:val="none" w:sz="0" w:space="0" w:color="auto"/>
      </w:divBdr>
    </w:div>
    <w:div w:id="1208833476">
      <w:bodyDiv w:val="1"/>
      <w:marLeft w:val="0"/>
      <w:marRight w:val="0"/>
      <w:marTop w:val="0"/>
      <w:marBottom w:val="0"/>
      <w:divBdr>
        <w:top w:val="none" w:sz="0" w:space="0" w:color="auto"/>
        <w:left w:val="none" w:sz="0" w:space="0" w:color="auto"/>
        <w:bottom w:val="none" w:sz="0" w:space="0" w:color="auto"/>
        <w:right w:val="none" w:sz="0" w:space="0" w:color="auto"/>
      </w:divBdr>
    </w:div>
    <w:div w:id="1209494467">
      <w:bodyDiv w:val="1"/>
      <w:marLeft w:val="0"/>
      <w:marRight w:val="0"/>
      <w:marTop w:val="0"/>
      <w:marBottom w:val="0"/>
      <w:divBdr>
        <w:top w:val="none" w:sz="0" w:space="0" w:color="auto"/>
        <w:left w:val="none" w:sz="0" w:space="0" w:color="auto"/>
        <w:bottom w:val="none" w:sz="0" w:space="0" w:color="auto"/>
        <w:right w:val="none" w:sz="0" w:space="0" w:color="auto"/>
      </w:divBdr>
    </w:div>
    <w:div w:id="1211071494">
      <w:bodyDiv w:val="1"/>
      <w:marLeft w:val="0"/>
      <w:marRight w:val="0"/>
      <w:marTop w:val="0"/>
      <w:marBottom w:val="0"/>
      <w:divBdr>
        <w:top w:val="none" w:sz="0" w:space="0" w:color="auto"/>
        <w:left w:val="none" w:sz="0" w:space="0" w:color="auto"/>
        <w:bottom w:val="none" w:sz="0" w:space="0" w:color="auto"/>
        <w:right w:val="none" w:sz="0" w:space="0" w:color="auto"/>
      </w:divBdr>
    </w:div>
    <w:div w:id="1218518810">
      <w:bodyDiv w:val="1"/>
      <w:marLeft w:val="0"/>
      <w:marRight w:val="0"/>
      <w:marTop w:val="0"/>
      <w:marBottom w:val="0"/>
      <w:divBdr>
        <w:top w:val="none" w:sz="0" w:space="0" w:color="auto"/>
        <w:left w:val="none" w:sz="0" w:space="0" w:color="auto"/>
        <w:bottom w:val="none" w:sz="0" w:space="0" w:color="auto"/>
        <w:right w:val="none" w:sz="0" w:space="0" w:color="auto"/>
      </w:divBdr>
    </w:div>
    <w:div w:id="1222014796">
      <w:bodyDiv w:val="1"/>
      <w:marLeft w:val="0"/>
      <w:marRight w:val="0"/>
      <w:marTop w:val="0"/>
      <w:marBottom w:val="0"/>
      <w:divBdr>
        <w:top w:val="none" w:sz="0" w:space="0" w:color="auto"/>
        <w:left w:val="none" w:sz="0" w:space="0" w:color="auto"/>
        <w:bottom w:val="none" w:sz="0" w:space="0" w:color="auto"/>
        <w:right w:val="none" w:sz="0" w:space="0" w:color="auto"/>
      </w:divBdr>
    </w:div>
    <w:div w:id="1235123429">
      <w:bodyDiv w:val="1"/>
      <w:marLeft w:val="0"/>
      <w:marRight w:val="0"/>
      <w:marTop w:val="0"/>
      <w:marBottom w:val="0"/>
      <w:divBdr>
        <w:top w:val="none" w:sz="0" w:space="0" w:color="auto"/>
        <w:left w:val="none" w:sz="0" w:space="0" w:color="auto"/>
        <w:bottom w:val="none" w:sz="0" w:space="0" w:color="auto"/>
        <w:right w:val="none" w:sz="0" w:space="0" w:color="auto"/>
      </w:divBdr>
    </w:div>
    <w:div w:id="1236041572">
      <w:bodyDiv w:val="1"/>
      <w:marLeft w:val="0"/>
      <w:marRight w:val="0"/>
      <w:marTop w:val="0"/>
      <w:marBottom w:val="0"/>
      <w:divBdr>
        <w:top w:val="none" w:sz="0" w:space="0" w:color="auto"/>
        <w:left w:val="none" w:sz="0" w:space="0" w:color="auto"/>
        <w:bottom w:val="none" w:sz="0" w:space="0" w:color="auto"/>
        <w:right w:val="none" w:sz="0" w:space="0" w:color="auto"/>
      </w:divBdr>
    </w:div>
    <w:div w:id="1239100687">
      <w:bodyDiv w:val="1"/>
      <w:marLeft w:val="0"/>
      <w:marRight w:val="0"/>
      <w:marTop w:val="0"/>
      <w:marBottom w:val="0"/>
      <w:divBdr>
        <w:top w:val="none" w:sz="0" w:space="0" w:color="auto"/>
        <w:left w:val="none" w:sz="0" w:space="0" w:color="auto"/>
        <w:bottom w:val="none" w:sz="0" w:space="0" w:color="auto"/>
        <w:right w:val="none" w:sz="0" w:space="0" w:color="auto"/>
      </w:divBdr>
    </w:div>
    <w:div w:id="1242375233">
      <w:bodyDiv w:val="1"/>
      <w:marLeft w:val="0"/>
      <w:marRight w:val="0"/>
      <w:marTop w:val="0"/>
      <w:marBottom w:val="0"/>
      <w:divBdr>
        <w:top w:val="none" w:sz="0" w:space="0" w:color="auto"/>
        <w:left w:val="none" w:sz="0" w:space="0" w:color="auto"/>
        <w:bottom w:val="none" w:sz="0" w:space="0" w:color="auto"/>
        <w:right w:val="none" w:sz="0" w:space="0" w:color="auto"/>
      </w:divBdr>
    </w:div>
    <w:div w:id="1245453220">
      <w:bodyDiv w:val="1"/>
      <w:marLeft w:val="0"/>
      <w:marRight w:val="0"/>
      <w:marTop w:val="0"/>
      <w:marBottom w:val="0"/>
      <w:divBdr>
        <w:top w:val="none" w:sz="0" w:space="0" w:color="auto"/>
        <w:left w:val="none" w:sz="0" w:space="0" w:color="auto"/>
        <w:bottom w:val="none" w:sz="0" w:space="0" w:color="auto"/>
        <w:right w:val="none" w:sz="0" w:space="0" w:color="auto"/>
      </w:divBdr>
    </w:div>
    <w:div w:id="1246036031">
      <w:bodyDiv w:val="1"/>
      <w:marLeft w:val="0"/>
      <w:marRight w:val="0"/>
      <w:marTop w:val="0"/>
      <w:marBottom w:val="0"/>
      <w:divBdr>
        <w:top w:val="none" w:sz="0" w:space="0" w:color="auto"/>
        <w:left w:val="none" w:sz="0" w:space="0" w:color="auto"/>
        <w:bottom w:val="none" w:sz="0" w:space="0" w:color="auto"/>
        <w:right w:val="none" w:sz="0" w:space="0" w:color="auto"/>
      </w:divBdr>
    </w:div>
    <w:div w:id="1246381825">
      <w:bodyDiv w:val="1"/>
      <w:marLeft w:val="0"/>
      <w:marRight w:val="0"/>
      <w:marTop w:val="0"/>
      <w:marBottom w:val="0"/>
      <w:divBdr>
        <w:top w:val="none" w:sz="0" w:space="0" w:color="auto"/>
        <w:left w:val="none" w:sz="0" w:space="0" w:color="auto"/>
        <w:bottom w:val="none" w:sz="0" w:space="0" w:color="auto"/>
        <w:right w:val="none" w:sz="0" w:space="0" w:color="auto"/>
      </w:divBdr>
    </w:div>
    <w:div w:id="1265067190">
      <w:bodyDiv w:val="1"/>
      <w:marLeft w:val="0"/>
      <w:marRight w:val="0"/>
      <w:marTop w:val="0"/>
      <w:marBottom w:val="0"/>
      <w:divBdr>
        <w:top w:val="none" w:sz="0" w:space="0" w:color="auto"/>
        <w:left w:val="none" w:sz="0" w:space="0" w:color="auto"/>
        <w:bottom w:val="none" w:sz="0" w:space="0" w:color="auto"/>
        <w:right w:val="none" w:sz="0" w:space="0" w:color="auto"/>
      </w:divBdr>
    </w:div>
    <w:div w:id="1268003531">
      <w:bodyDiv w:val="1"/>
      <w:marLeft w:val="0"/>
      <w:marRight w:val="0"/>
      <w:marTop w:val="0"/>
      <w:marBottom w:val="0"/>
      <w:divBdr>
        <w:top w:val="none" w:sz="0" w:space="0" w:color="auto"/>
        <w:left w:val="none" w:sz="0" w:space="0" w:color="auto"/>
        <w:bottom w:val="none" w:sz="0" w:space="0" w:color="auto"/>
        <w:right w:val="none" w:sz="0" w:space="0" w:color="auto"/>
      </w:divBdr>
    </w:div>
    <w:div w:id="1269042357">
      <w:bodyDiv w:val="1"/>
      <w:marLeft w:val="0"/>
      <w:marRight w:val="0"/>
      <w:marTop w:val="0"/>
      <w:marBottom w:val="0"/>
      <w:divBdr>
        <w:top w:val="none" w:sz="0" w:space="0" w:color="auto"/>
        <w:left w:val="none" w:sz="0" w:space="0" w:color="auto"/>
        <w:bottom w:val="none" w:sz="0" w:space="0" w:color="auto"/>
        <w:right w:val="none" w:sz="0" w:space="0" w:color="auto"/>
      </w:divBdr>
    </w:div>
    <w:div w:id="1270158693">
      <w:bodyDiv w:val="1"/>
      <w:marLeft w:val="0"/>
      <w:marRight w:val="0"/>
      <w:marTop w:val="0"/>
      <w:marBottom w:val="0"/>
      <w:divBdr>
        <w:top w:val="none" w:sz="0" w:space="0" w:color="auto"/>
        <w:left w:val="none" w:sz="0" w:space="0" w:color="auto"/>
        <w:bottom w:val="none" w:sz="0" w:space="0" w:color="auto"/>
        <w:right w:val="none" w:sz="0" w:space="0" w:color="auto"/>
      </w:divBdr>
    </w:div>
    <w:div w:id="1270166709">
      <w:bodyDiv w:val="1"/>
      <w:marLeft w:val="0"/>
      <w:marRight w:val="0"/>
      <w:marTop w:val="0"/>
      <w:marBottom w:val="0"/>
      <w:divBdr>
        <w:top w:val="none" w:sz="0" w:space="0" w:color="auto"/>
        <w:left w:val="none" w:sz="0" w:space="0" w:color="auto"/>
        <w:bottom w:val="none" w:sz="0" w:space="0" w:color="auto"/>
        <w:right w:val="none" w:sz="0" w:space="0" w:color="auto"/>
      </w:divBdr>
    </w:div>
    <w:div w:id="1272395179">
      <w:bodyDiv w:val="1"/>
      <w:marLeft w:val="0"/>
      <w:marRight w:val="0"/>
      <w:marTop w:val="0"/>
      <w:marBottom w:val="0"/>
      <w:divBdr>
        <w:top w:val="none" w:sz="0" w:space="0" w:color="auto"/>
        <w:left w:val="none" w:sz="0" w:space="0" w:color="auto"/>
        <w:bottom w:val="none" w:sz="0" w:space="0" w:color="auto"/>
        <w:right w:val="none" w:sz="0" w:space="0" w:color="auto"/>
      </w:divBdr>
    </w:div>
    <w:div w:id="1279140544">
      <w:bodyDiv w:val="1"/>
      <w:marLeft w:val="0"/>
      <w:marRight w:val="0"/>
      <w:marTop w:val="0"/>
      <w:marBottom w:val="0"/>
      <w:divBdr>
        <w:top w:val="none" w:sz="0" w:space="0" w:color="auto"/>
        <w:left w:val="none" w:sz="0" w:space="0" w:color="auto"/>
        <w:bottom w:val="none" w:sz="0" w:space="0" w:color="auto"/>
        <w:right w:val="none" w:sz="0" w:space="0" w:color="auto"/>
      </w:divBdr>
    </w:div>
    <w:div w:id="1279946537">
      <w:bodyDiv w:val="1"/>
      <w:marLeft w:val="0"/>
      <w:marRight w:val="0"/>
      <w:marTop w:val="0"/>
      <w:marBottom w:val="0"/>
      <w:divBdr>
        <w:top w:val="none" w:sz="0" w:space="0" w:color="auto"/>
        <w:left w:val="none" w:sz="0" w:space="0" w:color="auto"/>
        <w:bottom w:val="none" w:sz="0" w:space="0" w:color="auto"/>
        <w:right w:val="none" w:sz="0" w:space="0" w:color="auto"/>
      </w:divBdr>
    </w:div>
    <w:div w:id="1280188149">
      <w:bodyDiv w:val="1"/>
      <w:marLeft w:val="0"/>
      <w:marRight w:val="0"/>
      <w:marTop w:val="0"/>
      <w:marBottom w:val="0"/>
      <w:divBdr>
        <w:top w:val="none" w:sz="0" w:space="0" w:color="auto"/>
        <w:left w:val="none" w:sz="0" w:space="0" w:color="auto"/>
        <w:bottom w:val="none" w:sz="0" w:space="0" w:color="auto"/>
        <w:right w:val="none" w:sz="0" w:space="0" w:color="auto"/>
      </w:divBdr>
    </w:div>
    <w:div w:id="1281063882">
      <w:bodyDiv w:val="1"/>
      <w:marLeft w:val="0"/>
      <w:marRight w:val="0"/>
      <w:marTop w:val="0"/>
      <w:marBottom w:val="0"/>
      <w:divBdr>
        <w:top w:val="none" w:sz="0" w:space="0" w:color="auto"/>
        <w:left w:val="none" w:sz="0" w:space="0" w:color="auto"/>
        <w:bottom w:val="none" w:sz="0" w:space="0" w:color="auto"/>
        <w:right w:val="none" w:sz="0" w:space="0" w:color="auto"/>
      </w:divBdr>
    </w:div>
    <w:div w:id="1282882466">
      <w:bodyDiv w:val="1"/>
      <w:marLeft w:val="60"/>
      <w:marRight w:val="60"/>
      <w:marTop w:val="60"/>
      <w:marBottom w:val="60"/>
      <w:divBdr>
        <w:top w:val="none" w:sz="0" w:space="0" w:color="auto"/>
        <w:left w:val="none" w:sz="0" w:space="0" w:color="auto"/>
        <w:bottom w:val="none" w:sz="0" w:space="0" w:color="auto"/>
        <w:right w:val="none" w:sz="0" w:space="0" w:color="auto"/>
      </w:divBdr>
      <w:divsChild>
        <w:div w:id="738747948">
          <w:marLeft w:val="0"/>
          <w:marRight w:val="0"/>
          <w:marTop w:val="0"/>
          <w:marBottom w:val="0"/>
          <w:divBdr>
            <w:top w:val="none" w:sz="0" w:space="0" w:color="auto"/>
            <w:left w:val="none" w:sz="0" w:space="0" w:color="auto"/>
            <w:bottom w:val="none" w:sz="0" w:space="0" w:color="auto"/>
            <w:right w:val="none" w:sz="0" w:space="0" w:color="auto"/>
          </w:divBdr>
        </w:div>
      </w:divsChild>
    </w:div>
    <w:div w:id="1291322348">
      <w:bodyDiv w:val="1"/>
      <w:marLeft w:val="0"/>
      <w:marRight w:val="0"/>
      <w:marTop w:val="0"/>
      <w:marBottom w:val="0"/>
      <w:divBdr>
        <w:top w:val="none" w:sz="0" w:space="0" w:color="auto"/>
        <w:left w:val="none" w:sz="0" w:space="0" w:color="auto"/>
        <w:bottom w:val="none" w:sz="0" w:space="0" w:color="auto"/>
        <w:right w:val="none" w:sz="0" w:space="0" w:color="auto"/>
      </w:divBdr>
    </w:div>
    <w:div w:id="1293516326">
      <w:bodyDiv w:val="1"/>
      <w:marLeft w:val="0"/>
      <w:marRight w:val="0"/>
      <w:marTop w:val="0"/>
      <w:marBottom w:val="0"/>
      <w:divBdr>
        <w:top w:val="none" w:sz="0" w:space="0" w:color="auto"/>
        <w:left w:val="none" w:sz="0" w:space="0" w:color="auto"/>
        <w:bottom w:val="none" w:sz="0" w:space="0" w:color="auto"/>
        <w:right w:val="none" w:sz="0" w:space="0" w:color="auto"/>
      </w:divBdr>
    </w:div>
    <w:div w:id="1314287239">
      <w:bodyDiv w:val="1"/>
      <w:marLeft w:val="0"/>
      <w:marRight w:val="0"/>
      <w:marTop w:val="0"/>
      <w:marBottom w:val="0"/>
      <w:divBdr>
        <w:top w:val="none" w:sz="0" w:space="0" w:color="auto"/>
        <w:left w:val="none" w:sz="0" w:space="0" w:color="auto"/>
        <w:bottom w:val="none" w:sz="0" w:space="0" w:color="auto"/>
        <w:right w:val="none" w:sz="0" w:space="0" w:color="auto"/>
      </w:divBdr>
    </w:div>
    <w:div w:id="1324971324">
      <w:bodyDiv w:val="1"/>
      <w:marLeft w:val="0"/>
      <w:marRight w:val="0"/>
      <w:marTop w:val="0"/>
      <w:marBottom w:val="0"/>
      <w:divBdr>
        <w:top w:val="none" w:sz="0" w:space="0" w:color="auto"/>
        <w:left w:val="none" w:sz="0" w:space="0" w:color="auto"/>
        <w:bottom w:val="none" w:sz="0" w:space="0" w:color="auto"/>
        <w:right w:val="none" w:sz="0" w:space="0" w:color="auto"/>
      </w:divBdr>
    </w:div>
    <w:div w:id="1333071710">
      <w:bodyDiv w:val="1"/>
      <w:marLeft w:val="0"/>
      <w:marRight w:val="0"/>
      <w:marTop w:val="0"/>
      <w:marBottom w:val="0"/>
      <w:divBdr>
        <w:top w:val="none" w:sz="0" w:space="0" w:color="auto"/>
        <w:left w:val="none" w:sz="0" w:space="0" w:color="auto"/>
        <w:bottom w:val="none" w:sz="0" w:space="0" w:color="auto"/>
        <w:right w:val="none" w:sz="0" w:space="0" w:color="auto"/>
      </w:divBdr>
    </w:div>
    <w:div w:id="1341007507">
      <w:bodyDiv w:val="1"/>
      <w:marLeft w:val="0"/>
      <w:marRight w:val="0"/>
      <w:marTop w:val="0"/>
      <w:marBottom w:val="0"/>
      <w:divBdr>
        <w:top w:val="none" w:sz="0" w:space="0" w:color="auto"/>
        <w:left w:val="none" w:sz="0" w:space="0" w:color="auto"/>
        <w:bottom w:val="none" w:sz="0" w:space="0" w:color="auto"/>
        <w:right w:val="none" w:sz="0" w:space="0" w:color="auto"/>
      </w:divBdr>
    </w:div>
    <w:div w:id="1356344634">
      <w:bodyDiv w:val="1"/>
      <w:marLeft w:val="0"/>
      <w:marRight w:val="0"/>
      <w:marTop w:val="0"/>
      <w:marBottom w:val="0"/>
      <w:divBdr>
        <w:top w:val="none" w:sz="0" w:space="0" w:color="auto"/>
        <w:left w:val="none" w:sz="0" w:space="0" w:color="auto"/>
        <w:bottom w:val="none" w:sz="0" w:space="0" w:color="auto"/>
        <w:right w:val="none" w:sz="0" w:space="0" w:color="auto"/>
      </w:divBdr>
    </w:div>
    <w:div w:id="1374577323">
      <w:bodyDiv w:val="1"/>
      <w:marLeft w:val="0"/>
      <w:marRight w:val="0"/>
      <w:marTop w:val="0"/>
      <w:marBottom w:val="0"/>
      <w:divBdr>
        <w:top w:val="none" w:sz="0" w:space="0" w:color="auto"/>
        <w:left w:val="none" w:sz="0" w:space="0" w:color="auto"/>
        <w:bottom w:val="none" w:sz="0" w:space="0" w:color="auto"/>
        <w:right w:val="none" w:sz="0" w:space="0" w:color="auto"/>
      </w:divBdr>
      <w:divsChild>
        <w:div w:id="104813826">
          <w:marLeft w:val="0"/>
          <w:marRight w:val="0"/>
          <w:marTop w:val="0"/>
          <w:marBottom w:val="0"/>
          <w:divBdr>
            <w:top w:val="none" w:sz="0" w:space="0" w:color="auto"/>
            <w:left w:val="none" w:sz="0" w:space="0" w:color="auto"/>
            <w:bottom w:val="none" w:sz="0" w:space="0" w:color="auto"/>
            <w:right w:val="none" w:sz="0" w:space="0" w:color="auto"/>
          </w:divBdr>
        </w:div>
        <w:div w:id="151531143">
          <w:marLeft w:val="0"/>
          <w:marRight w:val="0"/>
          <w:marTop w:val="0"/>
          <w:marBottom w:val="0"/>
          <w:divBdr>
            <w:top w:val="none" w:sz="0" w:space="0" w:color="auto"/>
            <w:left w:val="none" w:sz="0" w:space="0" w:color="auto"/>
            <w:bottom w:val="none" w:sz="0" w:space="0" w:color="auto"/>
            <w:right w:val="none" w:sz="0" w:space="0" w:color="auto"/>
          </w:divBdr>
        </w:div>
        <w:div w:id="290022040">
          <w:marLeft w:val="0"/>
          <w:marRight w:val="0"/>
          <w:marTop w:val="0"/>
          <w:marBottom w:val="0"/>
          <w:divBdr>
            <w:top w:val="none" w:sz="0" w:space="0" w:color="auto"/>
            <w:left w:val="none" w:sz="0" w:space="0" w:color="auto"/>
            <w:bottom w:val="none" w:sz="0" w:space="0" w:color="auto"/>
            <w:right w:val="none" w:sz="0" w:space="0" w:color="auto"/>
          </w:divBdr>
        </w:div>
        <w:div w:id="331302113">
          <w:marLeft w:val="0"/>
          <w:marRight w:val="0"/>
          <w:marTop w:val="0"/>
          <w:marBottom w:val="0"/>
          <w:divBdr>
            <w:top w:val="none" w:sz="0" w:space="0" w:color="auto"/>
            <w:left w:val="none" w:sz="0" w:space="0" w:color="auto"/>
            <w:bottom w:val="none" w:sz="0" w:space="0" w:color="auto"/>
            <w:right w:val="none" w:sz="0" w:space="0" w:color="auto"/>
          </w:divBdr>
        </w:div>
        <w:div w:id="365062700">
          <w:marLeft w:val="0"/>
          <w:marRight w:val="0"/>
          <w:marTop w:val="0"/>
          <w:marBottom w:val="0"/>
          <w:divBdr>
            <w:top w:val="none" w:sz="0" w:space="0" w:color="auto"/>
            <w:left w:val="none" w:sz="0" w:space="0" w:color="auto"/>
            <w:bottom w:val="none" w:sz="0" w:space="0" w:color="auto"/>
            <w:right w:val="none" w:sz="0" w:space="0" w:color="auto"/>
          </w:divBdr>
        </w:div>
        <w:div w:id="1039160985">
          <w:marLeft w:val="0"/>
          <w:marRight w:val="0"/>
          <w:marTop w:val="0"/>
          <w:marBottom w:val="0"/>
          <w:divBdr>
            <w:top w:val="none" w:sz="0" w:space="0" w:color="auto"/>
            <w:left w:val="none" w:sz="0" w:space="0" w:color="auto"/>
            <w:bottom w:val="none" w:sz="0" w:space="0" w:color="auto"/>
            <w:right w:val="none" w:sz="0" w:space="0" w:color="auto"/>
          </w:divBdr>
        </w:div>
        <w:div w:id="1640112839">
          <w:marLeft w:val="0"/>
          <w:marRight w:val="0"/>
          <w:marTop w:val="0"/>
          <w:marBottom w:val="0"/>
          <w:divBdr>
            <w:top w:val="none" w:sz="0" w:space="0" w:color="auto"/>
            <w:left w:val="none" w:sz="0" w:space="0" w:color="auto"/>
            <w:bottom w:val="none" w:sz="0" w:space="0" w:color="auto"/>
            <w:right w:val="none" w:sz="0" w:space="0" w:color="auto"/>
          </w:divBdr>
        </w:div>
        <w:div w:id="1829587813">
          <w:marLeft w:val="0"/>
          <w:marRight w:val="0"/>
          <w:marTop w:val="0"/>
          <w:marBottom w:val="0"/>
          <w:divBdr>
            <w:top w:val="none" w:sz="0" w:space="0" w:color="auto"/>
            <w:left w:val="none" w:sz="0" w:space="0" w:color="auto"/>
            <w:bottom w:val="none" w:sz="0" w:space="0" w:color="auto"/>
            <w:right w:val="none" w:sz="0" w:space="0" w:color="auto"/>
          </w:divBdr>
        </w:div>
        <w:div w:id="1878590902">
          <w:marLeft w:val="0"/>
          <w:marRight w:val="0"/>
          <w:marTop w:val="0"/>
          <w:marBottom w:val="0"/>
          <w:divBdr>
            <w:top w:val="none" w:sz="0" w:space="0" w:color="auto"/>
            <w:left w:val="none" w:sz="0" w:space="0" w:color="auto"/>
            <w:bottom w:val="none" w:sz="0" w:space="0" w:color="auto"/>
            <w:right w:val="none" w:sz="0" w:space="0" w:color="auto"/>
          </w:divBdr>
        </w:div>
        <w:div w:id="1948658893">
          <w:marLeft w:val="0"/>
          <w:marRight w:val="0"/>
          <w:marTop w:val="0"/>
          <w:marBottom w:val="0"/>
          <w:divBdr>
            <w:top w:val="none" w:sz="0" w:space="0" w:color="auto"/>
            <w:left w:val="none" w:sz="0" w:space="0" w:color="auto"/>
            <w:bottom w:val="none" w:sz="0" w:space="0" w:color="auto"/>
            <w:right w:val="none" w:sz="0" w:space="0" w:color="auto"/>
          </w:divBdr>
        </w:div>
        <w:div w:id="2122916149">
          <w:marLeft w:val="0"/>
          <w:marRight w:val="0"/>
          <w:marTop w:val="0"/>
          <w:marBottom w:val="0"/>
          <w:divBdr>
            <w:top w:val="none" w:sz="0" w:space="0" w:color="auto"/>
            <w:left w:val="none" w:sz="0" w:space="0" w:color="auto"/>
            <w:bottom w:val="none" w:sz="0" w:space="0" w:color="auto"/>
            <w:right w:val="none" w:sz="0" w:space="0" w:color="auto"/>
          </w:divBdr>
        </w:div>
      </w:divsChild>
    </w:div>
    <w:div w:id="1377896364">
      <w:bodyDiv w:val="1"/>
      <w:marLeft w:val="0"/>
      <w:marRight w:val="0"/>
      <w:marTop w:val="0"/>
      <w:marBottom w:val="0"/>
      <w:divBdr>
        <w:top w:val="none" w:sz="0" w:space="0" w:color="auto"/>
        <w:left w:val="none" w:sz="0" w:space="0" w:color="auto"/>
        <w:bottom w:val="none" w:sz="0" w:space="0" w:color="auto"/>
        <w:right w:val="none" w:sz="0" w:space="0" w:color="auto"/>
      </w:divBdr>
    </w:div>
    <w:div w:id="1388381811">
      <w:bodyDiv w:val="1"/>
      <w:marLeft w:val="0"/>
      <w:marRight w:val="0"/>
      <w:marTop w:val="0"/>
      <w:marBottom w:val="0"/>
      <w:divBdr>
        <w:top w:val="none" w:sz="0" w:space="0" w:color="auto"/>
        <w:left w:val="none" w:sz="0" w:space="0" w:color="auto"/>
        <w:bottom w:val="none" w:sz="0" w:space="0" w:color="auto"/>
        <w:right w:val="none" w:sz="0" w:space="0" w:color="auto"/>
      </w:divBdr>
    </w:div>
    <w:div w:id="1395856176">
      <w:bodyDiv w:val="1"/>
      <w:marLeft w:val="0"/>
      <w:marRight w:val="0"/>
      <w:marTop w:val="0"/>
      <w:marBottom w:val="0"/>
      <w:divBdr>
        <w:top w:val="none" w:sz="0" w:space="0" w:color="auto"/>
        <w:left w:val="none" w:sz="0" w:space="0" w:color="auto"/>
        <w:bottom w:val="none" w:sz="0" w:space="0" w:color="auto"/>
        <w:right w:val="none" w:sz="0" w:space="0" w:color="auto"/>
      </w:divBdr>
    </w:div>
    <w:div w:id="1397783242">
      <w:bodyDiv w:val="1"/>
      <w:marLeft w:val="0"/>
      <w:marRight w:val="0"/>
      <w:marTop w:val="0"/>
      <w:marBottom w:val="0"/>
      <w:divBdr>
        <w:top w:val="none" w:sz="0" w:space="0" w:color="auto"/>
        <w:left w:val="none" w:sz="0" w:space="0" w:color="auto"/>
        <w:bottom w:val="none" w:sz="0" w:space="0" w:color="auto"/>
        <w:right w:val="none" w:sz="0" w:space="0" w:color="auto"/>
      </w:divBdr>
    </w:div>
    <w:div w:id="1411195564">
      <w:bodyDiv w:val="1"/>
      <w:marLeft w:val="0"/>
      <w:marRight w:val="0"/>
      <w:marTop w:val="0"/>
      <w:marBottom w:val="0"/>
      <w:divBdr>
        <w:top w:val="none" w:sz="0" w:space="0" w:color="auto"/>
        <w:left w:val="none" w:sz="0" w:space="0" w:color="auto"/>
        <w:bottom w:val="none" w:sz="0" w:space="0" w:color="auto"/>
        <w:right w:val="none" w:sz="0" w:space="0" w:color="auto"/>
      </w:divBdr>
    </w:div>
    <w:div w:id="1413817376">
      <w:bodyDiv w:val="1"/>
      <w:marLeft w:val="0"/>
      <w:marRight w:val="0"/>
      <w:marTop w:val="0"/>
      <w:marBottom w:val="0"/>
      <w:divBdr>
        <w:top w:val="none" w:sz="0" w:space="0" w:color="auto"/>
        <w:left w:val="none" w:sz="0" w:space="0" w:color="auto"/>
        <w:bottom w:val="none" w:sz="0" w:space="0" w:color="auto"/>
        <w:right w:val="none" w:sz="0" w:space="0" w:color="auto"/>
      </w:divBdr>
    </w:div>
    <w:div w:id="1419054698">
      <w:bodyDiv w:val="1"/>
      <w:marLeft w:val="0"/>
      <w:marRight w:val="0"/>
      <w:marTop w:val="0"/>
      <w:marBottom w:val="0"/>
      <w:divBdr>
        <w:top w:val="none" w:sz="0" w:space="0" w:color="auto"/>
        <w:left w:val="none" w:sz="0" w:space="0" w:color="auto"/>
        <w:bottom w:val="none" w:sz="0" w:space="0" w:color="auto"/>
        <w:right w:val="none" w:sz="0" w:space="0" w:color="auto"/>
      </w:divBdr>
    </w:div>
    <w:div w:id="1420564213">
      <w:bodyDiv w:val="1"/>
      <w:marLeft w:val="0"/>
      <w:marRight w:val="0"/>
      <w:marTop w:val="0"/>
      <w:marBottom w:val="0"/>
      <w:divBdr>
        <w:top w:val="none" w:sz="0" w:space="0" w:color="auto"/>
        <w:left w:val="none" w:sz="0" w:space="0" w:color="auto"/>
        <w:bottom w:val="none" w:sz="0" w:space="0" w:color="auto"/>
        <w:right w:val="none" w:sz="0" w:space="0" w:color="auto"/>
      </w:divBdr>
    </w:div>
    <w:div w:id="1421487109">
      <w:bodyDiv w:val="1"/>
      <w:marLeft w:val="0"/>
      <w:marRight w:val="0"/>
      <w:marTop w:val="0"/>
      <w:marBottom w:val="0"/>
      <w:divBdr>
        <w:top w:val="none" w:sz="0" w:space="0" w:color="auto"/>
        <w:left w:val="none" w:sz="0" w:space="0" w:color="auto"/>
        <w:bottom w:val="none" w:sz="0" w:space="0" w:color="auto"/>
        <w:right w:val="none" w:sz="0" w:space="0" w:color="auto"/>
      </w:divBdr>
    </w:div>
    <w:div w:id="1427652393">
      <w:bodyDiv w:val="1"/>
      <w:marLeft w:val="0"/>
      <w:marRight w:val="0"/>
      <w:marTop w:val="0"/>
      <w:marBottom w:val="0"/>
      <w:divBdr>
        <w:top w:val="none" w:sz="0" w:space="0" w:color="auto"/>
        <w:left w:val="none" w:sz="0" w:space="0" w:color="auto"/>
        <w:bottom w:val="none" w:sz="0" w:space="0" w:color="auto"/>
        <w:right w:val="none" w:sz="0" w:space="0" w:color="auto"/>
      </w:divBdr>
    </w:div>
    <w:div w:id="1434009210">
      <w:bodyDiv w:val="1"/>
      <w:marLeft w:val="0"/>
      <w:marRight w:val="0"/>
      <w:marTop w:val="0"/>
      <w:marBottom w:val="0"/>
      <w:divBdr>
        <w:top w:val="none" w:sz="0" w:space="0" w:color="auto"/>
        <w:left w:val="none" w:sz="0" w:space="0" w:color="auto"/>
        <w:bottom w:val="none" w:sz="0" w:space="0" w:color="auto"/>
        <w:right w:val="none" w:sz="0" w:space="0" w:color="auto"/>
      </w:divBdr>
    </w:div>
    <w:div w:id="1445732656">
      <w:bodyDiv w:val="1"/>
      <w:marLeft w:val="0"/>
      <w:marRight w:val="0"/>
      <w:marTop w:val="0"/>
      <w:marBottom w:val="0"/>
      <w:divBdr>
        <w:top w:val="none" w:sz="0" w:space="0" w:color="auto"/>
        <w:left w:val="none" w:sz="0" w:space="0" w:color="auto"/>
        <w:bottom w:val="none" w:sz="0" w:space="0" w:color="auto"/>
        <w:right w:val="none" w:sz="0" w:space="0" w:color="auto"/>
      </w:divBdr>
    </w:div>
    <w:div w:id="1464543486">
      <w:bodyDiv w:val="1"/>
      <w:marLeft w:val="0"/>
      <w:marRight w:val="0"/>
      <w:marTop w:val="0"/>
      <w:marBottom w:val="0"/>
      <w:divBdr>
        <w:top w:val="none" w:sz="0" w:space="0" w:color="auto"/>
        <w:left w:val="none" w:sz="0" w:space="0" w:color="auto"/>
        <w:bottom w:val="none" w:sz="0" w:space="0" w:color="auto"/>
        <w:right w:val="none" w:sz="0" w:space="0" w:color="auto"/>
      </w:divBdr>
    </w:div>
    <w:div w:id="1484394722">
      <w:bodyDiv w:val="1"/>
      <w:marLeft w:val="0"/>
      <w:marRight w:val="0"/>
      <w:marTop w:val="0"/>
      <w:marBottom w:val="0"/>
      <w:divBdr>
        <w:top w:val="none" w:sz="0" w:space="0" w:color="auto"/>
        <w:left w:val="none" w:sz="0" w:space="0" w:color="auto"/>
        <w:bottom w:val="none" w:sz="0" w:space="0" w:color="auto"/>
        <w:right w:val="none" w:sz="0" w:space="0" w:color="auto"/>
      </w:divBdr>
    </w:div>
    <w:div w:id="1486313051">
      <w:bodyDiv w:val="1"/>
      <w:marLeft w:val="0"/>
      <w:marRight w:val="0"/>
      <w:marTop w:val="0"/>
      <w:marBottom w:val="0"/>
      <w:divBdr>
        <w:top w:val="none" w:sz="0" w:space="0" w:color="auto"/>
        <w:left w:val="none" w:sz="0" w:space="0" w:color="auto"/>
        <w:bottom w:val="none" w:sz="0" w:space="0" w:color="auto"/>
        <w:right w:val="none" w:sz="0" w:space="0" w:color="auto"/>
      </w:divBdr>
    </w:div>
    <w:div w:id="1496998035">
      <w:bodyDiv w:val="1"/>
      <w:marLeft w:val="0"/>
      <w:marRight w:val="0"/>
      <w:marTop w:val="0"/>
      <w:marBottom w:val="0"/>
      <w:divBdr>
        <w:top w:val="none" w:sz="0" w:space="0" w:color="auto"/>
        <w:left w:val="none" w:sz="0" w:space="0" w:color="auto"/>
        <w:bottom w:val="none" w:sz="0" w:space="0" w:color="auto"/>
        <w:right w:val="none" w:sz="0" w:space="0" w:color="auto"/>
      </w:divBdr>
    </w:div>
    <w:div w:id="1501853678">
      <w:bodyDiv w:val="1"/>
      <w:marLeft w:val="0"/>
      <w:marRight w:val="0"/>
      <w:marTop w:val="0"/>
      <w:marBottom w:val="0"/>
      <w:divBdr>
        <w:top w:val="none" w:sz="0" w:space="0" w:color="auto"/>
        <w:left w:val="none" w:sz="0" w:space="0" w:color="auto"/>
        <w:bottom w:val="none" w:sz="0" w:space="0" w:color="auto"/>
        <w:right w:val="none" w:sz="0" w:space="0" w:color="auto"/>
      </w:divBdr>
    </w:div>
    <w:div w:id="1506289968">
      <w:bodyDiv w:val="1"/>
      <w:marLeft w:val="0"/>
      <w:marRight w:val="0"/>
      <w:marTop w:val="0"/>
      <w:marBottom w:val="0"/>
      <w:divBdr>
        <w:top w:val="none" w:sz="0" w:space="0" w:color="auto"/>
        <w:left w:val="none" w:sz="0" w:space="0" w:color="auto"/>
        <w:bottom w:val="none" w:sz="0" w:space="0" w:color="auto"/>
        <w:right w:val="none" w:sz="0" w:space="0" w:color="auto"/>
      </w:divBdr>
    </w:div>
    <w:div w:id="1506632208">
      <w:bodyDiv w:val="1"/>
      <w:marLeft w:val="0"/>
      <w:marRight w:val="0"/>
      <w:marTop w:val="0"/>
      <w:marBottom w:val="0"/>
      <w:divBdr>
        <w:top w:val="none" w:sz="0" w:space="0" w:color="auto"/>
        <w:left w:val="none" w:sz="0" w:space="0" w:color="auto"/>
        <w:bottom w:val="none" w:sz="0" w:space="0" w:color="auto"/>
        <w:right w:val="none" w:sz="0" w:space="0" w:color="auto"/>
      </w:divBdr>
    </w:div>
    <w:div w:id="1516964584">
      <w:bodyDiv w:val="1"/>
      <w:marLeft w:val="0"/>
      <w:marRight w:val="0"/>
      <w:marTop w:val="0"/>
      <w:marBottom w:val="0"/>
      <w:divBdr>
        <w:top w:val="none" w:sz="0" w:space="0" w:color="auto"/>
        <w:left w:val="none" w:sz="0" w:space="0" w:color="auto"/>
        <w:bottom w:val="none" w:sz="0" w:space="0" w:color="auto"/>
        <w:right w:val="none" w:sz="0" w:space="0" w:color="auto"/>
      </w:divBdr>
    </w:div>
    <w:div w:id="1517040199">
      <w:bodyDiv w:val="1"/>
      <w:marLeft w:val="0"/>
      <w:marRight w:val="0"/>
      <w:marTop w:val="0"/>
      <w:marBottom w:val="0"/>
      <w:divBdr>
        <w:top w:val="none" w:sz="0" w:space="0" w:color="auto"/>
        <w:left w:val="none" w:sz="0" w:space="0" w:color="auto"/>
        <w:bottom w:val="none" w:sz="0" w:space="0" w:color="auto"/>
        <w:right w:val="none" w:sz="0" w:space="0" w:color="auto"/>
      </w:divBdr>
    </w:div>
    <w:div w:id="1529639626">
      <w:bodyDiv w:val="1"/>
      <w:marLeft w:val="0"/>
      <w:marRight w:val="0"/>
      <w:marTop w:val="0"/>
      <w:marBottom w:val="0"/>
      <w:divBdr>
        <w:top w:val="none" w:sz="0" w:space="0" w:color="auto"/>
        <w:left w:val="none" w:sz="0" w:space="0" w:color="auto"/>
        <w:bottom w:val="none" w:sz="0" w:space="0" w:color="auto"/>
        <w:right w:val="none" w:sz="0" w:space="0" w:color="auto"/>
      </w:divBdr>
    </w:div>
    <w:div w:id="1537699670">
      <w:bodyDiv w:val="1"/>
      <w:marLeft w:val="0"/>
      <w:marRight w:val="0"/>
      <w:marTop w:val="0"/>
      <w:marBottom w:val="0"/>
      <w:divBdr>
        <w:top w:val="none" w:sz="0" w:space="0" w:color="auto"/>
        <w:left w:val="none" w:sz="0" w:space="0" w:color="auto"/>
        <w:bottom w:val="none" w:sz="0" w:space="0" w:color="auto"/>
        <w:right w:val="none" w:sz="0" w:space="0" w:color="auto"/>
      </w:divBdr>
    </w:div>
    <w:div w:id="1543052865">
      <w:bodyDiv w:val="1"/>
      <w:marLeft w:val="0"/>
      <w:marRight w:val="0"/>
      <w:marTop w:val="0"/>
      <w:marBottom w:val="0"/>
      <w:divBdr>
        <w:top w:val="none" w:sz="0" w:space="0" w:color="auto"/>
        <w:left w:val="none" w:sz="0" w:space="0" w:color="auto"/>
        <w:bottom w:val="none" w:sz="0" w:space="0" w:color="auto"/>
        <w:right w:val="none" w:sz="0" w:space="0" w:color="auto"/>
      </w:divBdr>
    </w:div>
    <w:div w:id="1558541684">
      <w:bodyDiv w:val="1"/>
      <w:marLeft w:val="0"/>
      <w:marRight w:val="0"/>
      <w:marTop w:val="0"/>
      <w:marBottom w:val="0"/>
      <w:divBdr>
        <w:top w:val="none" w:sz="0" w:space="0" w:color="auto"/>
        <w:left w:val="none" w:sz="0" w:space="0" w:color="auto"/>
        <w:bottom w:val="none" w:sz="0" w:space="0" w:color="auto"/>
        <w:right w:val="none" w:sz="0" w:space="0" w:color="auto"/>
      </w:divBdr>
    </w:div>
    <w:div w:id="1559509814">
      <w:bodyDiv w:val="1"/>
      <w:marLeft w:val="0"/>
      <w:marRight w:val="0"/>
      <w:marTop w:val="0"/>
      <w:marBottom w:val="0"/>
      <w:divBdr>
        <w:top w:val="none" w:sz="0" w:space="0" w:color="auto"/>
        <w:left w:val="none" w:sz="0" w:space="0" w:color="auto"/>
        <w:bottom w:val="none" w:sz="0" w:space="0" w:color="auto"/>
        <w:right w:val="none" w:sz="0" w:space="0" w:color="auto"/>
      </w:divBdr>
    </w:div>
    <w:div w:id="1568690190">
      <w:bodyDiv w:val="1"/>
      <w:marLeft w:val="0"/>
      <w:marRight w:val="0"/>
      <w:marTop w:val="0"/>
      <w:marBottom w:val="0"/>
      <w:divBdr>
        <w:top w:val="none" w:sz="0" w:space="0" w:color="auto"/>
        <w:left w:val="none" w:sz="0" w:space="0" w:color="auto"/>
        <w:bottom w:val="none" w:sz="0" w:space="0" w:color="auto"/>
        <w:right w:val="none" w:sz="0" w:space="0" w:color="auto"/>
      </w:divBdr>
    </w:div>
    <w:div w:id="1575385271">
      <w:bodyDiv w:val="1"/>
      <w:marLeft w:val="0"/>
      <w:marRight w:val="0"/>
      <w:marTop w:val="0"/>
      <w:marBottom w:val="0"/>
      <w:divBdr>
        <w:top w:val="none" w:sz="0" w:space="0" w:color="auto"/>
        <w:left w:val="none" w:sz="0" w:space="0" w:color="auto"/>
        <w:bottom w:val="none" w:sz="0" w:space="0" w:color="auto"/>
        <w:right w:val="none" w:sz="0" w:space="0" w:color="auto"/>
      </w:divBdr>
    </w:div>
    <w:div w:id="1587575273">
      <w:bodyDiv w:val="1"/>
      <w:marLeft w:val="0"/>
      <w:marRight w:val="0"/>
      <w:marTop w:val="0"/>
      <w:marBottom w:val="0"/>
      <w:divBdr>
        <w:top w:val="none" w:sz="0" w:space="0" w:color="auto"/>
        <w:left w:val="none" w:sz="0" w:space="0" w:color="auto"/>
        <w:bottom w:val="none" w:sz="0" w:space="0" w:color="auto"/>
        <w:right w:val="none" w:sz="0" w:space="0" w:color="auto"/>
      </w:divBdr>
    </w:div>
    <w:div w:id="1590698847">
      <w:bodyDiv w:val="1"/>
      <w:marLeft w:val="0"/>
      <w:marRight w:val="0"/>
      <w:marTop w:val="0"/>
      <w:marBottom w:val="0"/>
      <w:divBdr>
        <w:top w:val="none" w:sz="0" w:space="0" w:color="auto"/>
        <w:left w:val="none" w:sz="0" w:space="0" w:color="auto"/>
        <w:bottom w:val="none" w:sz="0" w:space="0" w:color="auto"/>
        <w:right w:val="none" w:sz="0" w:space="0" w:color="auto"/>
      </w:divBdr>
    </w:div>
    <w:div w:id="1597639526">
      <w:bodyDiv w:val="1"/>
      <w:marLeft w:val="0"/>
      <w:marRight w:val="0"/>
      <w:marTop w:val="0"/>
      <w:marBottom w:val="0"/>
      <w:divBdr>
        <w:top w:val="none" w:sz="0" w:space="0" w:color="auto"/>
        <w:left w:val="none" w:sz="0" w:space="0" w:color="auto"/>
        <w:bottom w:val="none" w:sz="0" w:space="0" w:color="auto"/>
        <w:right w:val="none" w:sz="0" w:space="0" w:color="auto"/>
      </w:divBdr>
    </w:div>
    <w:div w:id="1609702533">
      <w:bodyDiv w:val="1"/>
      <w:marLeft w:val="0"/>
      <w:marRight w:val="0"/>
      <w:marTop w:val="0"/>
      <w:marBottom w:val="0"/>
      <w:divBdr>
        <w:top w:val="none" w:sz="0" w:space="0" w:color="auto"/>
        <w:left w:val="none" w:sz="0" w:space="0" w:color="auto"/>
        <w:bottom w:val="none" w:sz="0" w:space="0" w:color="auto"/>
        <w:right w:val="none" w:sz="0" w:space="0" w:color="auto"/>
      </w:divBdr>
    </w:div>
    <w:div w:id="1614239506">
      <w:bodyDiv w:val="1"/>
      <w:marLeft w:val="0"/>
      <w:marRight w:val="0"/>
      <w:marTop w:val="0"/>
      <w:marBottom w:val="0"/>
      <w:divBdr>
        <w:top w:val="none" w:sz="0" w:space="0" w:color="auto"/>
        <w:left w:val="none" w:sz="0" w:space="0" w:color="auto"/>
        <w:bottom w:val="none" w:sz="0" w:space="0" w:color="auto"/>
        <w:right w:val="none" w:sz="0" w:space="0" w:color="auto"/>
      </w:divBdr>
    </w:div>
    <w:div w:id="1625889304">
      <w:bodyDiv w:val="1"/>
      <w:marLeft w:val="0"/>
      <w:marRight w:val="0"/>
      <w:marTop w:val="0"/>
      <w:marBottom w:val="0"/>
      <w:divBdr>
        <w:top w:val="none" w:sz="0" w:space="0" w:color="auto"/>
        <w:left w:val="none" w:sz="0" w:space="0" w:color="auto"/>
        <w:bottom w:val="none" w:sz="0" w:space="0" w:color="auto"/>
        <w:right w:val="none" w:sz="0" w:space="0" w:color="auto"/>
      </w:divBdr>
    </w:div>
    <w:div w:id="1631016054">
      <w:bodyDiv w:val="1"/>
      <w:marLeft w:val="0"/>
      <w:marRight w:val="0"/>
      <w:marTop w:val="0"/>
      <w:marBottom w:val="0"/>
      <w:divBdr>
        <w:top w:val="none" w:sz="0" w:space="0" w:color="auto"/>
        <w:left w:val="none" w:sz="0" w:space="0" w:color="auto"/>
        <w:bottom w:val="none" w:sz="0" w:space="0" w:color="auto"/>
        <w:right w:val="none" w:sz="0" w:space="0" w:color="auto"/>
      </w:divBdr>
    </w:div>
    <w:div w:id="1632905335">
      <w:bodyDiv w:val="1"/>
      <w:marLeft w:val="0"/>
      <w:marRight w:val="0"/>
      <w:marTop w:val="0"/>
      <w:marBottom w:val="0"/>
      <w:divBdr>
        <w:top w:val="none" w:sz="0" w:space="0" w:color="auto"/>
        <w:left w:val="none" w:sz="0" w:space="0" w:color="auto"/>
        <w:bottom w:val="none" w:sz="0" w:space="0" w:color="auto"/>
        <w:right w:val="none" w:sz="0" w:space="0" w:color="auto"/>
      </w:divBdr>
    </w:div>
    <w:div w:id="1633636627">
      <w:bodyDiv w:val="1"/>
      <w:marLeft w:val="0"/>
      <w:marRight w:val="0"/>
      <w:marTop w:val="0"/>
      <w:marBottom w:val="0"/>
      <w:divBdr>
        <w:top w:val="none" w:sz="0" w:space="0" w:color="auto"/>
        <w:left w:val="none" w:sz="0" w:space="0" w:color="auto"/>
        <w:bottom w:val="none" w:sz="0" w:space="0" w:color="auto"/>
        <w:right w:val="none" w:sz="0" w:space="0" w:color="auto"/>
      </w:divBdr>
    </w:div>
    <w:div w:id="1641034462">
      <w:bodyDiv w:val="1"/>
      <w:marLeft w:val="0"/>
      <w:marRight w:val="0"/>
      <w:marTop w:val="0"/>
      <w:marBottom w:val="0"/>
      <w:divBdr>
        <w:top w:val="none" w:sz="0" w:space="0" w:color="auto"/>
        <w:left w:val="none" w:sz="0" w:space="0" w:color="auto"/>
        <w:bottom w:val="none" w:sz="0" w:space="0" w:color="auto"/>
        <w:right w:val="none" w:sz="0" w:space="0" w:color="auto"/>
      </w:divBdr>
    </w:div>
    <w:div w:id="1641769690">
      <w:bodyDiv w:val="1"/>
      <w:marLeft w:val="0"/>
      <w:marRight w:val="0"/>
      <w:marTop w:val="0"/>
      <w:marBottom w:val="0"/>
      <w:divBdr>
        <w:top w:val="none" w:sz="0" w:space="0" w:color="auto"/>
        <w:left w:val="none" w:sz="0" w:space="0" w:color="auto"/>
        <w:bottom w:val="none" w:sz="0" w:space="0" w:color="auto"/>
        <w:right w:val="none" w:sz="0" w:space="0" w:color="auto"/>
      </w:divBdr>
    </w:div>
    <w:div w:id="1645039575">
      <w:bodyDiv w:val="1"/>
      <w:marLeft w:val="0"/>
      <w:marRight w:val="0"/>
      <w:marTop w:val="0"/>
      <w:marBottom w:val="0"/>
      <w:divBdr>
        <w:top w:val="none" w:sz="0" w:space="0" w:color="auto"/>
        <w:left w:val="none" w:sz="0" w:space="0" w:color="auto"/>
        <w:bottom w:val="none" w:sz="0" w:space="0" w:color="auto"/>
        <w:right w:val="none" w:sz="0" w:space="0" w:color="auto"/>
      </w:divBdr>
    </w:div>
    <w:div w:id="1645619670">
      <w:bodyDiv w:val="1"/>
      <w:marLeft w:val="0"/>
      <w:marRight w:val="0"/>
      <w:marTop w:val="0"/>
      <w:marBottom w:val="0"/>
      <w:divBdr>
        <w:top w:val="none" w:sz="0" w:space="0" w:color="auto"/>
        <w:left w:val="none" w:sz="0" w:space="0" w:color="auto"/>
        <w:bottom w:val="none" w:sz="0" w:space="0" w:color="auto"/>
        <w:right w:val="none" w:sz="0" w:space="0" w:color="auto"/>
      </w:divBdr>
    </w:div>
    <w:div w:id="1650012145">
      <w:bodyDiv w:val="1"/>
      <w:marLeft w:val="0"/>
      <w:marRight w:val="0"/>
      <w:marTop w:val="0"/>
      <w:marBottom w:val="0"/>
      <w:divBdr>
        <w:top w:val="none" w:sz="0" w:space="0" w:color="auto"/>
        <w:left w:val="none" w:sz="0" w:space="0" w:color="auto"/>
        <w:bottom w:val="none" w:sz="0" w:space="0" w:color="auto"/>
        <w:right w:val="none" w:sz="0" w:space="0" w:color="auto"/>
      </w:divBdr>
    </w:div>
    <w:div w:id="1652713758">
      <w:bodyDiv w:val="1"/>
      <w:marLeft w:val="0"/>
      <w:marRight w:val="0"/>
      <w:marTop w:val="0"/>
      <w:marBottom w:val="0"/>
      <w:divBdr>
        <w:top w:val="none" w:sz="0" w:space="0" w:color="auto"/>
        <w:left w:val="none" w:sz="0" w:space="0" w:color="auto"/>
        <w:bottom w:val="none" w:sz="0" w:space="0" w:color="auto"/>
        <w:right w:val="none" w:sz="0" w:space="0" w:color="auto"/>
      </w:divBdr>
    </w:div>
    <w:div w:id="1653950678">
      <w:bodyDiv w:val="1"/>
      <w:marLeft w:val="0"/>
      <w:marRight w:val="0"/>
      <w:marTop w:val="0"/>
      <w:marBottom w:val="0"/>
      <w:divBdr>
        <w:top w:val="none" w:sz="0" w:space="0" w:color="auto"/>
        <w:left w:val="none" w:sz="0" w:space="0" w:color="auto"/>
        <w:bottom w:val="none" w:sz="0" w:space="0" w:color="auto"/>
        <w:right w:val="none" w:sz="0" w:space="0" w:color="auto"/>
      </w:divBdr>
    </w:div>
    <w:div w:id="1655333264">
      <w:bodyDiv w:val="1"/>
      <w:marLeft w:val="0"/>
      <w:marRight w:val="0"/>
      <w:marTop w:val="0"/>
      <w:marBottom w:val="0"/>
      <w:divBdr>
        <w:top w:val="none" w:sz="0" w:space="0" w:color="auto"/>
        <w:left w:val="none" w:sz="0" w:space="0" w:color="auto"/>
        <w:bottom w:val="none" w:sz="0" w:space="0" w:color="auto"/>
        <w:right w:val="none" w:sz="0" w:space="0" w:color="auto"/>
      </w:divBdr>
    </w:div>
    <w:div w:id="1665208466">
      <w:bodyDiv w:val="1"/>
      <w:marLeft w:val="0"/>
      <w:marRight w:val="0"/>
      <w:marTop w:val="0"/>
      <w:marBottom w:val="0"/>
      <w:divBdr>
        <w:top w:val="none" w:sz="0" w:space="0" w:color="auto"/>
        <w:left w:val="none" w:sz="0" w:space="0" w:color="auto"/>
        <w:bottom w:val="none" w:sz="0" w:space="0" w:color="auto"/>
        <w:right w:val="none" w:sz="0" w:space="0" w:color="auto"/>
      </w:divBdr>
    </w:div>
    <w:div w:id="1668174002">
      <w:bodyDiv w:val="1"/>
      <w:marLeft w:val="0"/>
      <w:marRight w:val="0"/>
      <w:marTop w:val="0"/>
      <w:marBottom w:val="0"/>
      <w:divBdr>
        <w:top w:val="none" w:sz="0" w:space="0" w:color="auto"/>
        <w:left w:val="none" w:sz="0" w:space="0" w:color="auto"/>
        <w:bottom w:val="none" w:sz="0" w:space="0" w:color="auto"/>
        <w:right w:val="none" w:sz="0" w:space="0" w:color="auto"/>
      </w:divBdr>
    </w:div>
    <w:div w:id="1677071837">
      <w:bodyDiv w:val="1"/>
      <w:marLeft w:val="0"/>
      <w:marRight w:val="0"/>
      <w:marTop w:val="0"/>
      <w:marBottom w:val="0"/>
      <w:divBdr>
        <w:top w:val="none" w:sz="0" w:space="0" w:color="auto"/>
        <w:left w:val="none" w:sz="0" w:space="0" w:color="auto"/>
        <w:bottom w:val="none" w:sz="0" w:space="0" w:color="auto"/>
        <w:right w:val="none" w:sz="0" w:space="0" w:color="auto"/>
      </w:divBdr>
    </w:div>
    <w:div w:id="1679379588">
      <w:bodyDiv w:val="1"/>
      <w:marLeft w:val="0"/>
      <w:marRight w:val="0"/>
      <w:marTop w:val="0"/>
      <w:marBottom w:val="0"/>
      <w:divBdr>
        <w:top w:val="none" w:sz="0" w:space="0" w:color="auto"/>
        <w:left w:val="none" w:sz="0" w:space="0" w:color="auto"/>
        <w:bottom w:val="none" w:sz="0" w:space="0" w:color="auto"/>
        <w:right w:val="none" w:sz="0" w:space="0" w:color="auto"/>
      </w:divBdr>
    </w:div>
    <w:div w:id="1682006154">
      <w:bodyDiv w:val="1"/>
      <w:marLeft w:val="0"/>
      <w:marRight w:val="0"/>
      <w:marTop w:val="0"/>
      <w:marBottom w:val="0"/>
      <w:divBdr>
        <w:top w:val="none" w:sz="0" w:space="0" w:color="auto"/>
        <w:left w:val="none" w:sz="0" w:space="0" w:color="auto"/>
        <w:bottom w:val="none" w:sz="0" w:space="0" w:color="auto"/>
        <w:right w:val="none" w:sz="0" w:space="0" w:color="auto"/>
      </w:divBdr>
    </w:div>
    <w:div w:id="1684239510">
      <w:bodyDiv w:val="1"/>
      <w:marLeft w:val="0"/>
      <w:marRight w:val="0"/>
      <w:marTop w:val="0"/>
      <w:marBottom w:val="0"/>
      <w:divBdr>
        <w:top w:val="none" w:sz="0" w:space="0" w:color="auto"/>
        <w:left w:val="none" w:sz="0" w:space="0" w:color="auto"/>
        <w:bottom w:val="none" w:sz="0" w:space="0" w:color="auto"/>
        <w:right w:val="none" w:sz="0" w:space="0" w:color="auto"/>
      </w:divBdr>
    </w:div>
    <w:div w:id="1685279741">
      <w:bodyDiv w:val="1"/>
      <w:marLeft w:val="0"/>
      <w:marRight w:val="0"/>
      <w:marTop w:val="0"/>
      <w:marBottom w:val="0"/>
      <w:divBdr>
        <w:top w:val="none" w:sz="0" w:space="0" w:color="auto"/>
        <w:left w:val="none" w:sz="0" w:space="0" w:color="auto"/>
        <w:bottom w:val="none" w:sz="0" w:space="0" w:color="auto"/>
        <w:right w:val="none" w:sz="0" w:space="0" w:color="auto"/>
      </w:divBdr>
    </w:div>
    <w:div w:id="1685791123">
      <w:bodyDiv w:val="1"/>
      <w:marLeft w:val="0"/>
      <w:marRight w:val="0"/>
      <w:marTop w:val="0"/>
      <w:marBottom w:val="0"/>
      <w:divBdr>
        <w:top w:val="none" w:sz="0" w:space="0" w:color="auto"/>
        <w:left w:val="none" w:sz="0" w:space="0" w:color="auto"/>
        <w:bottom w:val="none" w:sz="0" w:space="0" w:color="auto"/>
        <w:right w:val="none" w:sz="0" w:space="0" w:color="auto"/>
      </w:divBdr>
    </w:div>
    <w:div w:id="1713381296">
      <w:bodyDiv w:val="1"/>
      <w:marLeft w:val="0"/>
      <w:marRight w:val="0"/>
      <w:marTop w:val="0"/>
      <w:marBottom w:val="0"/>
      <w:divBdr>
        <w:top w:val="none" w:sz="0" w:space="0" w:color="auto"/>
        <w:left w:val="none" w:sz="0" w:space="0" w:color="auto"/>
        <w:bottom w:val="none" w:sz="0" w:space="0" w:color="auto"/>
        <w:right w:val="none" w:sz="0" w:space="0" w:color="auto"/>
      </w:divBdr>
    </w:div>
    <w:div w:id="1719013780">
      <w:bodyDiv w:val="1"/>
      <w:marLeft w:val="0"/>
      <w:marRight w:val="0"/>
      <w:marTop w:val="0"/>
      <w:marBottom w:val="0"/>
      <w:divBdr>
        <w:top w:val="none" w:sz="0" w:space="0" w:color="auto"/>
        <w:left w:val="none" w:sz="0" w:space="0" w:color="auto"/>
        <w:bottom w:val="none" w:sz="0" w:space="0" w:color="auto"/>
        <w:right w:val="none" w:sz="0" w:space="0" w:color="auto"/>
      </w:divBdr>
    </w:div>
    <w:div w:id="1721400961">
      <w:bodyDiv w:val="1"/>
      <w:marLeft w:val="0"/>
      <w:marRight w:val="0"/>
      <w:marTop w:val="0"/>
      <w:marBottom w:val="0"/>
      <w:divBdr>
        <w:top w:val="none" w:sz="0" w:space="0" w:color="auto"/>
        <w:left w:val="none" w:sz="0" w:space="0" w:color="auto"/>
        <w:bottom w:val="none" w:sz="0" w:space="0" w:color="auto"/>
        <w:right w:val="none" w:sz="0" w:space="0" w:color="auto"/>
      </w:divBdr>
    </w:div>
    <w:div w:id="1731150747">
      <w:bodyDiv w:val="1"/>
      <w:marLeft w:val="0"/>
      <w:marRight w:val="0"/>
      <w:marTop w:val="0"/>
      <w:marBottom w:val="0"/>
      <w:divBdr>
        <w:top w:val="none" w:sz="0" w:space="0" w:color="auto"/>
        <w:left w:val="none" w:sz="0" w:space="0" w:color="auto"/>
        <w:bottom w:val="none" w:sz="0" w:space="0" w:color="auto"/>
        <w:right w:val="none" w:sz="0" w:space="0" w:color="auto"/>
      </w:divBdr>
    </w:div>
    <w:div w:id="1734350188">
      <w:bodyDiv w:val="1"/>
      <w:marLeft w:val="0"/>
      <w:marRight w:val="0"/>
      <w:marTop w:val="0"/>
      <w:marBottom w:val="0"/>
      <w:divBdr>
        <w:top w:val="none" w:sz="0" w:space="0" w:color="auto"/>
        <w:left w:val="none" w:sz="0" w:space="0" w:color="auto"/>
        <w:bottom w:val="none" w:sz="0" w:space="0" w:color="auto"/>
        <w:right w:val="none" w:sz="0" w:space="0" w:color="auto"/>
      </w:divBdr>
    </w:div>
    <w:div w:id="1735665168">
      <w:bodyDiv w:val="1"/>
      <w:marLeft w:val="0"/>
      <w:marRight w:val="0"/>
      <w:marTop w:val="0"/>
      <w:marBottom w:val="0"/>
      <w:divBdr>
        <w:top w:val="none" w:sz="0" w:space="0" w:color="auto"/>
        <w:left w:val="none" w:sz="0" w:space="0" w:color="auto"/>
        <w:bottom w:val="none" w:sz="0" w:space="0" w:color="auto"/>
        <w:right w:val="none" w:sz="0" w:space="0" w:color="auto"/>
      </w:divBdr>
    </w:div>
    <w:div w:id="1735814979">
      <w:bodyDiv w:val="1"/>
      <w:marLeft w:val="0"/>
      <w:marRight w:val="0"/>
      <w:marTop w:val="0"/>
      <w:marBottom w:val="0"/>
      <w:divBdr>
        <w:top w:val="none" w:sz="0" w:space="0" w:color="auto"/>
        <w:left w:val="none" w:sz="0" w:space="0" w:color="auto"/>
        <w:bottom w:val="none" w:sz="0" w:space="0" w:color="auto"/>
        <w:right w:val="none" w:sz="0" w:space="0" w:color="auto"/>
      </w:divBdr>
    </w:div>
    <w:div w:id="1741950502">
      <w:bodyDiv w:val="1"/>
      <w:marLeft w:val="0"/>
      <w:marRight w:val="0"/>
      <w:marTop w:val="0"/>
      <w:marBottom w:val="0"/>
      <w:divBdr>
        <w:top w:val="none" w:sz="0" w:space="0" w:color="auto"/>
        <w:left w:val="none" w:sz="0" w:space="0" w:color="auto"/>
        <w:bottom w:val="none" w:sz="0" w:space="0" w:color="auto"/>
        <w:right w:val="none" w:sz="0" w:space="0" w:color="auto"/>
      </w:divBdr>
    </w:div>
    <w:div w:id="1745058217">
      <w:bodyDiv w:val="1"/>
      <w:marLeft w:val="0"/>
      <w:marRight w:val="0"/>
      <w:marTop w:val="0"/>
      <w:marBottom w:val="0"/>
      <w:divBdr>
        <w:top w:val="none" w:sz="0" w:space="0" w:color="auto"/>
        <w:left w:val="none" w:sz="0" w:space="0" w:color="auto"/>
        <w:bottom w:val="none" w:sz="0" w:space="0" w:color="auto"/>
        <w:right w:val="none" w:sz="0" w:space="0" w:color="auto"/>
      </w:divBdr>
    </w:div>
    <w:div w:id="1746339367">
      <w:bodyDiv w:val="1"/>
      <w:marLeft w:val="0"/>
      <w:marRight w:val="0"/>
      <w:marTop w:val="0"/>
      <w:marBottom w:val="0"/>
      <w:divBdr>
        <w:top w:val="none" w:sz="0" w:space="0" w:color="auto"/>
        <w:left w:val="none" w:sz="0" w:space="0" w:color="auto"/>
        <w:bottom w:val="none" w:sz="0" w:space="0" w:color="auto"/>
        <w:right w:val="none" w:sz="0" w:space="0" w:color="auto"/>
      </w:divBdr>
    </w:div>
    <w:div w:id="1746951670">
      <w:bodyDiv w:val="1"/>
      <w:marLeft w:val="0"/>
      <w:marRight w:val="0"/>
      <w:marTop w:val="0"/>
      <w:marBottom w:val="0"/>
      <w:divBdr>
        <w:top w:val="none" w:sz="0" w:space="0" w:color="auto"/>
        <w:left w:val="none" w:sz="0" w:space="0" w:color="auto"/>
        <w:bottom w:val="none" w:sz="0" w:space="0" w:color="auto"/>
        <w:right w:val="none" w:sz="0" w:space="0" w:color="auto"/>
      </w:divBdr>
    </w:div>
    <w:div w:id="1757556522">
      <w:bodyDiv w:val="1"/>
      <w:marLeft w:val="0"/>
      <w:marRight w:val="0"/>
      <w:marTop w:val="0"/>
      <w:marBottom w:val="0"/>
      <w:divBdr>
        <w:top w:val="none" w:sz="0" w:space="0" w:color="auto"/>
        <w:left w:val="none" w:sz="0" w:space="0" w:color="auto"/>
        <w:bottom w:val="none" w:sz="0" w:space="0" w:color="auto"/>
        <w:right w:val="none" w:sz="0" w:space="0" w:color="auto"/>
      </w:divBdr>
    </w:div>
    <w:div w:id="1757628241">
      <w:bodyDiv w:val="1"/>
      <w:marLeft w:val="0"/>
      <w:marRight w:val="0"/>
      <w:marTop w:val="0"/>
      <w:marBottom w:val="0"/>
      <w:divBdr>
        <w:top w:val="none" w:sz="0" w:space="0" w:color="auto"/>
        <w:left w:val="none" w:sz="0" w:space="0" w:color="auto"/>
        <w:bottom w:val="none" w:sz="0" w:space="0" w:color="auto"/>
        <w:right w:val="none" w:sz="0" w:space="0" w:color="auto"/>
      </w:divBdr>
    </w:div>
    <w:div w:id="1769614038">
      <w:bodyDiv w:val="1"/>
      <w:marLeft w:val="0"/>
      <w:marRight w:val="0"/>
      <w:marTop w:val="0"/>
      <w:marBottom w:val="0"/>
      <w:divBdr>
        <w:top w:val="none" w:sz="0" w:space="0" w:color="auto"/>
        <w:left w:val="none" w:sz="0" w:space="0" w:color="auto"/>
        <w:bottom w:val="none" w:sz="0" w:space="0" w:color="auto"/>
        <w:right w:val="none" w:sz="0" w:space="0" w:color="auto"/>
      </w:divBdr>
    </w:div>
    <w:div w:id="1769960508">
      <w:bodyDiv w:val="1"/>
      <w:marLeft w:val="0"/>
      <w:marRight w:val="0"/>
      <w:marTop w:val="0"/>
      <w:marBottom w:val="0"/>
      <w:divBdr>
        <w:top w:val="none" w:sz="0" w:space="0" w:color="auto"/>
        <w:left w:val="none" w:sz="0" w:space="0" w:color="auto"/>
        <w:bottom w:val="none" w:sz="0" w:space="0" w:color="auto"/>
        <w:right w:val="none" w:sz="0" w:space="0" w:color="auto"/>
      </w:divBdr>
    </w:div>
    <w:div w:id="1770810394">
      <w:bodyDiv w:val="1"/>
      <w:marLeft w:val="0"/>
      <w:marRight w:val="0"/>
      <w:marTop w:val="0"/>
      <w:marBottom w:val="0"/>
      <w:divBdr>
        <w:top w:val="none" w:sz="0" w:space="0" w:color="auto"/>
        <w:left w:val="none" w:sz="0" w:space="0" w:color="auto"/>
        <w:bottom w:val="none" w:sz="0" w:space="0" w:color="auto"/>
        <w:right w:val="none" w:sz="0" w:space="0" w:color="auto"/>
      </w:divBdr>
    </w:div>
    <w:div w:id="1779400221">
      <w:bodyDiv w:val="1"/>
      <w:marLeft w:val="0"/>
      <w:marRight w:val="0"/>
      <w:marTop w:val="0"/>
      <w:marBottom w:val="0"/>
      <w:divBdr>
        <w:top w:val="none" w:sz="0" w:space="0" w:color="auto"/>
        <w:left w:val="none" w:sz="0" w:space="0" w:color="auto"/>
        <w:bottom w:val="none" w:sz="0" w:space="0" w:color="auto"/>
        <w:right w:val="none" w:sz="0" w:space="0" w:color="auto"/>
      </w:divBdr>
    </w:div>
    <w:div w:id="1779831324">
      <w:bodyDiv w:val="1"/>
      <w:marLeft w:val="0"/>
      <w:marRight w:val="0"/>
      <w:marTop w:val="0"/>
      <w:marBottom w:val="0"/>
      <w:divBdr>
        <w:top w:val="none" w:sz="0" w:space="0" w:color="auto"/>
        <w:left w:val="none" w:sz="0" w:space="0" w:color="auto"/>
        <w:bottom w:val="none" w:sz="0" w:space="0" w:color="auto"/>
        <w:right w:val="none" w:sz="0" w:space="0" w:color="auto"/>
      </w:divBdr>
    </w:div>
    <w:div w:id="1787383783">
      <w:bodyDiv w:val="1"/>
      <w:marLeft w:val="0"/>
      <w:marRight w:val="0"/>
      <w:marTop w:val="0"/>
      <w:marBottom w:val="0"/>
      <w:divBdr>
        <w:top w:val="none" w:sz="0" w:space="0" w:color="auto"/>
        <w:left w:val="none" w:sz="0" w:space="0" w:color="auto"/>
        <w:bottom w:val="none" w:sz="0" w:space="0" w:color="auto"/>
        <w:right w:val="none" w:sz="0" w:space="0" w:color="auto"/>
      </w:divBdr>
    </w:div>
    <w:div w:id="1792506529">
      <w:bodyDiv w:val="1"/>
      <w:marLeft w:val="0"/>
      <w:marRight w:val="0"/>
      <w:marTop w:val="0"/>
      <w:marBottom w:val="0"/>
      <w:divBdr>
        <w:top w:val="none" w:sz="0" w:space="0" w:color="auto"/>
        <w:left w:val="none" w:sz="0" w:space="0" w:color="auto"/>
        <w:bottom w:val="none" w:sz="0" w:space="0" w:color="auto"/>
        <w:right w:val="none" w:sz="0" w:space="0" w:color="auto"/>
      </w:divBdr>
    </w:div>
    <w:div w:id="1802258878">
      <w:bodyDiv w:val="1"/>
      <w:marLeft w:val="0"/>
      <w:marRight w:val="0"/>
      <w:marTop w:val="0"/>
      <w:marBottom w:val="0"/>
      <w:divBdr>
        <w:top w:val="none" w:sz="0" w:space="0" w:color="auto"/>
        <w:left w:val="none" w:sz="0" w:space="0" w:color="auto"/>
        <w:bottom w:val="none" w:sz="0" w:space="0" w:color="auto"/>
        <w:right w:val="none" w:sz="0" w:space="0" w:color="auto"/>
      </w:divBdr>
    </w:div>
    <w:div w:id="1808205110">
      <w:bodyDiv w:val="1"/>
      <w:marLeft w:val="0"/>
      <w:marRight w:val="0"/>
      <w:marTop w:val="0"/>
      <w:marBottom w:val="0"/>
      <w:divBdr>
        <w:top w:val="none" w:sz="0" w:space="0" w:color="auto"/>
        <w:left w:val="none" w:sz="0" w:space="0" w:color="auto"/>
        <w:bottom w:val="none" w:sz="0" w:space="0" w:color="auto"/>
        <w:right w:val="none" w:sz="0" w:space="0" w:color="auto"/>
      </w:divBdr>
    </w:div>
    <w:div w:id="1808818371">
      <w:bodyDiv w:val="1"/>
      <w:marLeft w:val="0"/>
      <w:marRight w:val="0"/>
      <w:marTop w:val="0"/>
      <w:marBottom w:val="0"/>
      <w:divBdr>
        <w:top w:val="none" w:sz="0" w:space="0" w:color="auto"/>
        <w:left w:val="none" w:sz="0" w:space="0" w:color="auto"/>
        <w:bottom w:val="none" w:sz="0" w:space="0" w:color="auto"/>
        <w:right w:val="none" w:sz="0" w:space="0" w:color="auto"/>
      </w:divBdr>
    </w:div>
    <w:div w:id="1813598025">
      <w:bodyDiv w:val="1"/>
      <w:marLeft w:val="0"/>
      <w:marRight w:val="0"/>
      <w:marTop w:val="0"/>
      <w:marBottom w:val="0"/>
      <w:divBdr>
        <w:top w:val="none" w:sz="0" w:space="0" w:color="auto"/>
        <w:left w:val="none" w:sz="0" w:space="0" w:color="auto"/>
        <w:bottom w:val="none" w:sz="0" w:space="0" w:color="auto"/>
        <w:right w:val="none" w:sz="0" w:space="0" w:color="auto"/>
      </w:divBdr>
    </w:div>
    <w:div w:id="1833831142">
      <w:bodyDiv w:val="1"/>
      <w:marLeft w:val="0"/>
      <w:marRight w:val="0"/>
      <w:marTop w:val="0"/>
      <w:marBottom w:val="0"/>
      <w:divBdr>
        <w:top w:val="none" w:sz="0" w:space="0" w:color="auto"/>
        <w:left w:val="none" w:sz="0" w:space="0" w:color="auto"/>
        <w:bottom w:val="none" w:sz="0" w:space="0" w:color="auto"/>
        <w:right w:val="none" w:sz="0" w:space="0" w:color="auto"/>
      </w:divBdr>
    </w:div>
    <w:div w:id="1836258102">
      <w:bodyDiv w:val="1"/>
      <w:marLeft w:val="0"/>
      <w:marRight w:val="0"/>
      <w:marTop w:val="0"/>
      <w:marBottom w:val="0"/>
      <w:divBdr>
        <w:top w:val="none" w:sz="0" w:space="0" w:color="auto"/>
        <w:left w:val="none" w:sz="0" w:space="0" w:color="auto"/>
        <w:bottom w:val="none" w:sz="0" w:space="0" w:color="auto"/>
        <w:right w:val="none" w:sz="0" w:space="0" w:color="auto"/>
      </w:divBdr>
    </w:div>
    <w:div w:id="1840582521">
      <w:bodyDiv w:val="1"/>
      <w:marLeft w:val="0"/>
      <w:marRight w:val="0"/>
      <w:marTop w:val="0"/>
      <w:marBottom w:val="0"/>
      <w:divBdr>
        <w:top w:val="none" w:sz="0" w:space="0" w:color="auto"/>
        <w:left w:val="none" w:sz="0" w:space="0" w:color="auto"/>
        <w:bottom w:val="none" w:sz="0" w:space="0" w:color="auto"/>
        <w:right w:val="none" w:sz="0" w:space="0" w:color="auto"/>
      </w:divBdr>
    </w:div>
    <w:div w:id="1847135046">
      <w:bodyDiv w:val="1"/>
      <w:marLeft w:val="0"/>
      <w:marRight w:val="0"/>
      <w:marTop w:val="0"/>
      <w:marBottom w:val="0"/>
      <w:divBdr>
        <w:top w:val="none" w:sz="0" w:space="0" w:color="auto"/>
        <w:left w:val="none" w:sz="0" w:space="0" w:color="auto"/>
        <w:bottom w:val="none" w:sz="0" w:space="0" w:color="auto"/>
        <w:right w:val="none" w:sz="0" w:space="0" w:color="auto"/>
      </w:divBdr>
    </w:div>
    <w:div w:id="1853371842">
      <w:bodyDiv w:val="1"/>
      <w:marLeft w:val="0"/>
      <w:marRight w:val="0"/>
      <w:marTop w:val="0"/>
      <w:marBottom w:val="0"/>
      <w:divBdr>
        <w:top w:val="none" w:sz="0" w:space="0" w:color="auto"/>
        <w:left w:val="none" w:sz="0" w:space="0" w:color="auto"/>
        <w:bottom w:val="none" w:sz="0" w:space="0" w:color="auto"/>
        <w:right w:val="none" w:sz="0" w:space="0" w:color="auto"/>
      </w:divBdr>
    </w:div>
    <w:div w:id="1853373916">
      <w:bodyDiv w:val="1"/>
      <w:marLeft w:val="0"/>
      <w:marRight w:val="0"/>
      <w:marTop w:val="0"/>
      <w:marBottom w:val="0"/>
      <w:divBdr>
        <w:top w:val="none" w:sz="0" w:space="0" w:color="auto"/>
        <w:left w:val="none" w:sz="0" w:space="0" w:color="auto"/>
        <w:bottom w:val="none" w:sz="0" w:space="0" w:color="auto"/>
        <w:right w:val="none" w:sz="0" w:space="0" w:color="auto"/>
      </w:divBdr>
    </w:div>
    <w:div w:id="1862939031">
      <w:bodyDiv w:val="1"/>
      <w:marLeft w:val="0"/>
      <w:marRight w:val="0"/>
      <w:marTop w:val="0"/>
      <w:marBottom w:val="0"/>
      <w:divBdr>
        <w:top w:val="none" w:sz="0" w:space="0" w:color="auto"/>
        <w:left w:val="none" w:sz="0" w:space="0" w:color="auto"/>
        <w:bottom w:val="none" w:sz="0" w:space="0" w:color="auto"/>
        <w:right w:val="none" w:sz="0" w:space="0" w:color="auto"/>
      </w:divBdr>
      <w:divsChild>
        <w:div w:id="421532939">
          <w:marLeft w:val="0"/>
          <w:marRight w:val="0"/>
          <w:marTop w:val="0"/>
          <w:marBottom w:val="0"/>
          <w:divBdr>
            <w:top w:val="none" w:sz="0" w:space="0" w:color="auto"/>
            <w:left w:val="none" w:sz="0" w:space="0" w:color="auto"/>
            <w:bottom w:val="none" w:sz="0" w:space="0" w:color="auto"/>
            <w:right w:val="none" w:sz="0" w:space="0" w:color="auto"/>
          </w:divBdr>
        </w:div>
        <w:div w:id="502552092">
          <w:marLeft w:val="0"/>
          <w:marRight w:val="0"/>
          <w:marTop w:val="0"/>
          <w:marBottom w:val="0"/>
          <w:divBdr>
            <w:top w:val="none" w:sz="0" w:space="0" w:color="auto"/>
            <w:left w:val="none" w:sz="0" w:space="0" w:color="auto"/>
            <w:bottom w:val="none" w:sz="0" w:space="0" w:color="auto"/>
            <w:right w:val="none" w:sz="0" w:space="0" w:color="auto"/>
          </w:divBdr>
        </w:div>
        <w:div w:id="517278894">
          <w:marLeft w:val="0"/>
          <w:marRight w:val="0"/>
          <w:marTop w:val="0"/>
          <w:marBottom w:val="0"/>
          <w:divBdr>
            <w:top w:val="none" w:sz="0" w:space="0" w:color="auto"/>
            <w:left w:val="none" w:sz="0" w:space="0" w:color="auto"/>
            <w:bottom w:val="none" w:sz="0" w:space="0" w:color="auto"/>
            <w:right w:val="none" w:sz="0" w:space="0" w:color="auto"/>
          </w:divBdr>
        </w:div>
        <w:div w:id="529075503">
          <w:marLeft w:val="0"/>
          <w:marRight w:val="0"/>
          <w:marTop w:val="0"/>
          <w:marBottom w:val="0"/>
          <w:divBdr>
            <w:top w:val="none" w:sz="0" w:space="0" w:color="auto"/>
            <w:left w:val="none" w:sz="0" w:space="0" w:color="auto"/>
            <w:bottom w:val="none" w:sz="0" w:space="0" w:color="auto"/>
            <w:right w:val="none" w:sz="0" w:space="0" w:color="auto"/>
          </w:divBdr>
        </w:div>
        <w:div w:id="1266384415">
          <w:marLeft w:val="0"/>
          <w:marRight w:val="0"/>
          <w:marTop w:val="0"/>
          <w:marBottom w:val="0"/>
          <w:divBdr>
            <w:top w:val="none" w:sz="0" w:space="0" w:color="auto"/>
            <w:left w:val="none" w:sz="0" w:space="0" w:color="auto"/>
            <w:bottom w:val="none" w:sz="0" w:space="0" w:color="auto"/>
            <w:right w:val="none" w:sz="0" w:space="0" w:color="auto"/>
          </w:divBdr>
        </w:div>
        <w:div w:id="1403605025">
          <w:marLeft w:val="0"/>
          <w:marRight w:val="0"/>
          <w:marTop w:val="0"/>
          <w:marBottom w:val="0"/>
          <w:divBdr>
            <w:top w:val="none" w:sz="0" w:space="0" w:color="auto"/>
            <w:left w:val="none" w:sz="0" w:space="0" w:color="auto"/>
            <w:bottom w:val="none" w:sz="0" w:space="0" w:color="auto"/>
            <w:right w:val="none" w:sz="0" w:space="0" w:color="auto"/>
          </w:divBdr>
        </w:div>
        <w:div w:id="1527987728">
          <w:marLeft w:val="0"/>
          <w:marRight w:val="0"/>
          <w:marTop w:val="0"/>
          <w:marBottom w:val="0"/>
          <w:divBdr>
            <w:top w:val="none" w:sz="0" w:space="0" w:color="auto"/>
            <w:left w:val="none" w:sz="0" w:space="0" w:color="auto"/>
            <w:bottom w:val="none" w:sz="0" w:space="0" w:color="auto"/>
            <w:right w:val="none" w:sz="0" w:space="0" w:color="auto"/>
          </w:divBdr>
        </w:div>
        <w:div w:id="1673141925">
          <w:marLeft w:val="0"/>
          <w:marRight w:val="0"/>
          <w:marTop w:val="0"/>
          <w:marBottom w:val="0"/>
          <w:divBdr>
            <w:top w:val="none" w:sz="0" w:space="0" w:color="auto"/>
            <w:left w:val="none" w:sz="0" w:space="0" w:color="auto"/>
            <w:bottom w:val="none" w:sz="0" w:space="0" w:color="auto"/>
            <w:right w:val="none" w:sz="0" w:space="0" w:color="auto"/>
          </w:divBdr>
        </w:div>
        <w:div w:id="1947039668">
          <w:marLeft w:val="0"/>
          <w:marRight w:val="0"/>
          <w:marTop w:val="0"/>
          <w:marBottom w:val="0"/>
          <w:divBdr>
            <w:top w:val="none" w:sz="0" w:space="0" w:color="auto"/>
            <w:left w:val="none" w:sz="0" w:space="0" w:color="auto"/>
            <w:bottom w:val="none" w:sz="0" w:space="0" w:color="auto"/>
            <w:right w:val="none" w:sz="0" w:space="0" w:color="auto"/>
          </w:divBdr>
        </w:div>
      </w:divsChild>
    </w:div>
    <w:div w:id="1863977688">
      <w:bodyDiv w:val="1"/>
      <w:marLeft w:val="0"/>
      <w:marRight w:val="0"/>
      <w:marTop w:val="0"/>
      <w:marBottom w:val="0"/>
      <w:divBdr>
        <w:top w:val="none" w:sz="0" w:space="0" w:color="auto"/>
        <w:left w:val="none" w:sz="0" w:space="0" w:color="auto"/>
        <w:bottom w:val="none" w:sz="0" w:space="0" w:color="auto"/>
        <w:right w:val="none" w:sz="0" w:space="0" w:color="auto"/>
      </w:divBdr>
    </w:div>
    <w:div w:id="1865553845">
      <w:bodyDiv w:val="1"/>
      <w:marLeft w:val="0"/>
      <w:marRight w:val="0"/>
      <w:marTop w:val="0"/>
      <w:marBottom w:val="0"/>
      <w:divBdr>
        <w:top w:val="none" w:sz="0" w:space="0" w:color="auto"/>
        <w:left w:val="none" w:sz="0" w:space="0" w:color="auto"/>
        <w:bottom w:val="none" w:sz="0" w:space="0" w:color="auto"/>
        <w:right w:val="none" w:sz="0" w:space="0" w:color="auto"/>
      </w:divBdr>
    </w:div>
    <w:div w:id="1881237018">
      <w:bodyDiv w:val="1"/>
      <w:marLeft w:val="0"/>
      <w:marRight w:val="0"/>
      <w:marTop w:val="0"/>
      <w:marBottom w:val="0"/>
      <w:divBdr>
        <w:top w:val="none" w:sz="0" w:space="0" w:color="auto"/>
        <w:left w:val="none" w:sz="0" w:space="0" w:color="auto"/>
        <w:bottom w:val="none" w:sz="0" w:space="0" w:color="auto"/>
        <w:right w:val="none" w:sz="0" w:space="0" w:color="auto"/>
      </w:divBdr>
    </w:div>
    <w:div w:id="1886134733">
      <w:bodyDiv w:val="1"/>
      <w:marLeft w:val="0"/>
      <w:marRight w:val="0"/>
      <w:marTop w:val="0"/>
      <w:marBottom w:val="0"/>
      <w:divBdr>
        <w:top w:val="none" w:sz="0" w:space="0" w:color="auto"/>
        <w:left w:val="none" w:sz="0" w:space="0" w:color="auto"/>
        <w:bottom w:val="none" w:sz="0" w:space="0" w:color="auto"/>
        <w:right w:val="none" w:sz="0" w:space="0" w:color="auto"/>
      </w:divBdr>
    </w:div>
    <w:div w:id="1886871485">
      <w:bodyDiv w:val="1"/>
      <w:marLeft w:val="0"/>
      <w:marRight w:val="0"/>
      <w:marTop w:val="0"/>
      <w:marBottom w:val="0"/>
      <w:divBdr>
        <w:top w:val="none" w:sz="0" w:space="0" w:color="auto"/>
        <w:left w:val="none" w:sz="0" w:space="0" w:color="auto"/>
        <w:bottom w:val="none" w:sz="0" w:space="0" w:color="auto"/>
        <w:right w:val="none" w:sz="0" w:space="0" w:color="auto"/>
      </w:divBdr>
    </w:div>
    <w:div w:id="1888948858">
      <w:bodyDiv w:val="1"/>
      <w:marLeft w:val="0"/>
      <w:marRight w:val="0"/>
      <w:marTop w:val="0"/>
      <w:marBottom w:val="0"/>
      <w:divBdr>
        <w:top w:val="none" w:sz="0" w:space="0" w:color="auto"/>
        <w:left w:val="none" w:sz="0" w:space="0" w:color="auto"/>
        <w:bottom w:val="none" w:sz="0" w:space="0" w:color="auto"/>
        <w:right w:val="none" w:sz="0" w:space="0" w:color="auto"/>
      </w:divBdr>
    </w:div>
    <w:div w:id="1892374719">
      <w:bodyDiv w:val="1"/>
      <w:marLeft w:val="0"/>
      <w:marRight w:val="0"/>
      <w:marTop w:val="0"/>
      <w:marBottom w:val="0"/>
      <w:divBdr>
        <w:top w:val="none" w:sz="0" w:space="0" w:color="auto"/>
        <w:left w:val="none" w:sz="0" w:space="0" w:color="auto"/>
        <w:bottom w:val="none" w:sz="0" w:space="0" w:color="auto"/>
        <w:right w:val="none" w:sz="0" w:space="0" w:color="auto"/>
      </w:divBdr>
    </w:div>
    <w:div w:id="1907716101">
      <w:bodyDiv w:val="1"/>
      <w:marLeft w:val="0"/>
      <w:marRight w:val="0"/>
      <w:marTop w:val="0"/>
      <w:marBottom w:val="0"/>
      <w:divBdr>
        <w:top w:val="none" w:sz="0" w:space="0" w:color="auto"/>
        <w:left w:val="none" w:sz="0" w:space="0" w:color="auto"/>
        <w:bottom w:val="none" w:sz="0" w:space="0" w:color="auto"/>
        <w:right w:val="none" w:sz="0" w:space="0" w:color="auto"/>
      </w:divBdr>
    </w:div>
    <w:div w:id="1915971844">
      <w:bodyDiv w:val="1"/>
      <w:marLeft w:val="0"/>
      <w:marRight w:val="0"/>
      <w:marTop w:val="0"/>
      <w:marBottom w:val="0"/>
      <w:divBdr>
        <w:top w:val="none" w:sz="0" w:space="0" w:color="auto"/>
        <w:left w:val="none" w:sz="0" w:space="0" w:color="auto"/>
        <w:bottom w:val="none" w:sz="0" w:space="0" w:color="auto"/>
        <w:right w:val="none" w:sz="0" w:space="0" w:color="auto"/>
      </w:divBdr>
    </w:div>
    <w:div w:id="1924297143">
      <w:bodyDiv w:val="1"/>
      <w:marLeft w:val="0"/>
      <w:marRight w:val="0"/>
      <w:marTop w:val="0"/>
      <w:marBottom w:val="0"/>
      <w:divBdr>
        <w:top w:val="none" w:sz="0" w:space="0" w:color="auto"/>
        <w:left w:val="none" w:sz="0" w:space="0" w:color="auto"/>
        <w:bottom w:val="none" w:sz="0" w:space="0" w:color="auto"/>
        <w:right w:val="none" w:sz="0" w:space="0" w:color="auto"/>
      </w:divBdr>
    </w:div>
    <w:div w:id="1932470307">
      <w:bodyDiv w:val="1"/>
      <w:marLeft w:val="0"/>
      <w:marRight w:val="0"/>
      <w:marTop w:val="0"/>
      <w:marBottom w:val="0"/>
      <w:divBdr>
        <w:top w:val="none" w:sz="0" w:space="0" w:color="auto"/>
        <w:left w:val="none" w:sz="0" w:space="0" w:color="auto"/>
        <w:bottom w:val="none" w:sz="0" w:space="0" w:color="auto"/>
        <w:right w:val="none" w:sz="0" w:space="0" w:color="auto"/>
      </w:divBdr>
    </w:div>
    <w:div w:id="1932853680">
      <w:bodyDiv w:val="1"/>
      <w:marLeft w:val="0"/>
      <w:marRight w:val="0"/>
      <w:marTop w:val="0"/>
      <w:marBottom w:val="0"/>
      <w:divBdr>
        <w:top w:val="none" w:sz="0" w:space="0" w:color="auto"/>
        <w:left w:val="none" w:sz="0" w:space="0" w:color="auto"/>
        <w:bottom w:val="none" w:sz="0" w:space="0" w:color="auto"/>
        <w:right w:val="none" w:sz="0" w:space="0" w:color="auto"/>
      </w:divBdr>
    </w:div>
    <w:div w:id="1943295865">
      <w:bodyDiv w:val="1"/>
      <w:marLeft w:val="0"/>
      <w:marRight w:val="0"/>
      <w:marTop w:val="0"/>
      <w:marBottom w:val="0"/>
      <w:divBdr>
        <w:top w:val="none" w:sz="0" w:space="0" w:color="auto"/>
        <w:left w:val="none" w:sz="0" w:space="0" w:color="auto"/>
        <w:bottom w:val="none" w:sz="0" w:space="0" w:color="auto"/>
        <w:right w:val="none" w:sz="0" w:space="0" w:color="auto"/>
      </w:divBdr>
    </w:div>
    <w:div w:id="1943298827">
      <w:bodyDiv w:val="1"/>
      <w:marLeft w:val="0"/>
      <w:marRight w:val="0"/>
      <w:marTop w:val="0"/>
      <w:marBottom w:val="0"/>
      <w:divBdr>
        <w:top w:val="none" w:sz="0" w:space="0" w:color="auto"/>
        <w:left w:val="none" w:sz="0" w:space="0" w:color="auto"/>
        <w:bottom w:val="none" w:sz="0" w:space="0" w:color="auto"/>
        <w:right w:val="none" w:sz="0" w:space="0" w:color="auto"/>
      </w:divBdr>
    </w:div>
    <w:div w:id="1953394895">
      <w:bodyDiv w:val="1"/>
      <w:marLeft w:val="0"/>
      <w:marRight w:val="0"/>
      <w:marTop w:val="0"/>
      <w:marBottom w:val="0"/>
      <w:divBdr>
        <w:top w:val="none" w:sz="0" w:space="0" w:color="auto"/>
        <w:left w:val="none" w:sz="0" w:space="0" w:color="auto"/>
        <w:bottom w:val="none" w:sz="0" w:space="0" w:color="auto"/>
        <w:right w:val="none" w:sz="0" w:space="0" w:color="auto"/>
      </w:divBdr>
    </w:div>
    <w:div w:id="1955088594">
      <w:bodyDiv w:val="1"/>
      <w:marLeft w:val="0"/>
      <w:marRight w:val="0"/>
      <w:marTop w:val="0"/>
      <w:marBottom w:val="0"/>
      <w:divBdr>
        <w:top w:val="none" w:sz="0" w:space="0" w:color="auto"/>
        <w:left w:val="none" w:sz="0" w:space="0" w:color="auto"/>
        <w:bottom w:val="none" w:sz="0" w:space="0" w:color="auto"/>
        <w:right w:val="none" w:sz="0" w:space="0" w:color="auto"/>
      </w:divBdr>
    </w:div>
    <w:div w:id="1958827649">
      <w:bodyDiv w:val="1"/>
      <w:marLeft w:val="0"/>
      <w:marRight w:val="0"/>
      <w:marTop w:val="0"/>
      <w:marBottom w:val="0"/>
      <w:divBdr>
        <w:top w:val="none" w:sz="0" w:space="0" w:color="auto"/>
        <w:left w:val="none" w:sz="0" w:space="0" w:color="auto"/>
        <w:bottom w:val="none" w:sz="0" w:space="0" w:color="auto"/>
        <w:right w:val="none" w:sz="0" w:space="0" w:color="auto"/>
      </w:divBdr>
    </w:div>
    <w:div w:id="1969435413">
      <w:bodyDiv w:val="1"/>
      <w:marLeft w:val="0"/>
      <w:marRight w:val="0"/>
      <w:marTop w:val="0"/>
      <w:marBottom w:val="0"/>
      <w:divBdr>
        <w:top w:val="none" w:sz="0" w:space="0" w:color="auto"/>
        <w:left w:val="none" w:sz="0" w:space="0" w:color="auto"/>
        <w:bottom w:val="none" w:sz="0" w:space="0" w:color="auto"/>
        <w:right w:val="none" w:sz="0" w:space="0" w:color="auto"/>
      </w:divBdr>
    </w:div>
    <w:div w:id="1970696746">
      <w:bodyDiv w:val="1"/>
      <w:marLeft w:val="0"/>
      <w:marRight w:val="0"/>
      <w:marTop w:val="0"/>
      <w:marBottom w:val="0"/>
      <w:divBdr>
        <w:top w:val="none" w:sz="0" w:space="0" w:color="auto"/>
        <w:left w:val="none" w:sz="0" w:space="0" w:color="auto"/>
        <w:bottom w:val="none" w:sz="0" w:space="0" w:color="auto"/>
        <w:right w:val="none" w:sz="0" w:space="0" w:color="auto"/>
      </w:divBdr>
    </w:div>
    <w:div w:id="1971013707">
      <w:bodyDiv w:val="1"/>
      <w:marLeft w:val="0"/>
      <w:marRight w:val="0"/>
      <w:marTop w:val="0"/>
      <w:marBottom w:val="0"/>
      <w:divBdr>
        <w:top w:val="none" w:sz="0" w:space="0" w:color="auto"/>
        <w:left w:val="none" w:sz="0" w:space="0" w:color="auto"/>
        <w:bottom w:val="none" w:sz="0" w:space="0" w:color="auto"/>
        <w:right w:val="none" w:sz="0" w:space="0" w:color="auto"/>
      </w:divBdr>
      <w:divsChild>
        <w:div w:id="125317430">
          <w:marLeft w:val="0"/>
          <w:marRight w:val="0"/>
          <w:marTop w:val="0"/>
          <w:marBottom w:val="0"/>
          <w:divBdr>
            <w:top w:val="none" w:sz="0" w:space="0" w:color="auto"/>
            <w:left w:val="none" w:sz="0" w:space="0" w:color="auto"/>
            <w:bottom w:val="none" w:sz="0" w:space="0" w:color="auto"/>
            <w:right w:val="none" w:sz="0" w:space="0" w:color="auto"/>
          </w:divBdr>
        </w:div>
      </w:divsChild>
    </w:div>
    <w:div w:id="1976518240">
      <w:bodyDiv w:val="1"/>
      <w:marLeft w:val="0"/>
      <w:marRight w:val="0"/>
      <w:marTop w:val="0"/>
      <w:marBottom w:val="0"/>
      <w:divBdr>
        <w:top w:val="none" w:sz="0" w:space="0" w:color="auto"/>
        <w:left w:val="none" w:sz="0" w:space="0" w:color="auto"/>
        <w:bottom w:val="none" w:sz="0" w:space="0" w:color="auto"/>
        <w:right w:val="none" w:sz="0" w:space="0" w:color="auto"/>
      </w:divBdr>
    </w:div>
    <w:div w:id="1977560111">
      <w:bodyDiv w:val="1"/>
      <w:marLeft w:val="0"/>
      <w:marRight w:val="0"/>
      <w:marTop w:val="0"/>
      <w:marBottom w:val="0"/>
      <w:divBdr>
        <w:top w:val="none" w:sz="0" w:space="0" w:color="auto"/>
        <w:left w:val="none" w:sz="0" w:space="0" w:color="auto"/>
        <w:bottom w:val="none" w:sz="0" w:space="0" w:color="auto"/>
        <w:right w:val="none" w:sz="0" w:space="0" w:color="auto"/>
      </w:divBdr>
    </w:div>
    <w:div w:id="1978946180">
      <w:bodyDiv w:val="1"/>
      <w:marLeft w:val="0"/>
      <w:marRight w:val="0"/>
      <w:marTop w:val="0"/>
      <w:marBottom w:val="0"/>
      <w:divBdr>
        <w:top w:val="none" w:sz="0" w:space="0" w:color="auto"/>
        <w:left w:val="none" w:sz="0" w:space="0" w:color="auto"/>
        <w:bottom w:val="none" w:sz="0" w:space="0" w:color="auto"/>
        <w:right w:val="none" w:sz="0" w:space="0" w:color="auto"/>
      </w:divBdr>
    </w:div>
    <w:div w:id="1996495786">
      <w:bodyDiv w:val="1"/>
      <w:marLeft w:val="0"/>
      <w:marRight w:val="0"/>
      <w:marTop w:val="0"/>
      <w:marBottom w:val="0"/>
      <w:divBdr>
        <w:top w:val="none" w:sz="0" w:space="0" w:color="auto"/>
        <w:left w:val="none" w:sz="0" w:space="0" w:color="auto"/>
        <w:bottom w:val="none" w:sz="0" w:space="0" w:color="auto"/>
        <w:right w:val="none" w:sz="0" w:space="0" w:color="auto"/>
      </w:divBdr>
    </w:div>
    <w:div w:id="1999453960">
      <w:bodyDiv w:val="1"/>
      <w:marLeft w:val="0"/>
      <w:marRight w:val="0"/>
      <w:marTop w:val="0"/>
      <w:marBottom w:val="0"/>
      <w:divBdr>
        <w:top w:val="none" w:sz="0" w:space="0" w:color="auto"/>
        <w:left w:val="none" w:sz="0" w:space="0" w:color="auto"/>
        <w:bottom w:val="none" w:sz="0" w:space="0" w:color="auto"/>
        <w:right w:val="none" w:sz="0" w:space="0" w:color="auto"/>
      </w:divBdr>
    </w:div>
    <w:div w:id="2001499576">
      <w:bodyDiv w:val="1"/>
      <w:marLeft w:val="0"/>
      <w:marRight w:val="0"/>
      <w:marTop w:val="0"/>
      <w:marBottom w:val="0"/>
      <w:divBdr>
        <w:top w:val="none" w:sz="0" w:space="0" w:color="auto"/>
        <w:left w:val="none" w:sz="0" w:space="0" w:color="auto"/>
        <w:bottom w:val="none" w:sz="0" w:space="0" w:color="auto"/>
        <w:right w:val="none" w:sz="0" w:space="0" w:color="auto"/>
      </w:divBdr>
    </w:div>
    <w:div w:id="2007899559">
      <w:bodyDiv w:val="1"/>
      <w:marLeft w:val="0"/>
      <w:marRight w:val="0"/>
      <w:marTop w:val="0"/>
      <w:marBottom w:val="0"/>
      <w:divBdr>
        <w:top w:val="none" w:sz="0" w:space="0" w:color="auto"/>
        <w:left w:val="none" w:sz="0" w:space="0" w:color="auto"/>
        <w:bottom w:val="none" w:sz="0" w:space="0" w:color="auto"/>
        <w:right w:val="none" w:sz="0" w:space="0" w:color="auto"/>
      </w:divBdr>
    </w:div>
    <w:div w:id="2012289024">
      <w:bodyDiv w:val="1"/>
      <w:marLeft w:val="0"/>
      <w:marRight w:val="0"/>
      <w:marTop w:val="0"/>
      <w:marBottom w:val="0"/>
      <w:divBdr>
        <w:top w:val="none" w:sz="0" w:space="0" w:color="auto"/>
        <w:left w:val="none" w:sz="0" w:space="0" w:color="auto"/>
        <w:bottom w:val="none" w:sz="0" w:space="0" w:color="auto"/>
        <w:right w:val="none" w:sz="0" w:space="0" w:color="auto"/>
      </w:divBdr>
    </w:div>
    <w:div w:id="2014213679">
      <w:bodyDiv w:val="1"/>
      <w:marLeft w:val="0"/>
      <w:marRight w:val="0"/>
      <w:marTop w:val="0"/>
      <w:marBottom w:val="0"/>
      <w:divBdr>
        <w:top w:val="none" w:sz="0" w:space="0" w:color="auto"/>
        <w:left w:val="none" w:sz="0" w:space="0" w:color="auto"/>
        <w:bottom w:val="none" w:sz="0" w:space="0" w:color="auto"/>
        <w:right w:val="none" w:sz="0" w:space="0" w:color="auto"/>
      </w:divBdr>
    </w:div>
    <w:div w:id="2014407967">
      <w:bodyDiv w:val="1"/>
      <w:marLeft w:val="0"/>
      <w:marRight w:val="0"/>
      <w:marTop w:val="0"/>
      <w:marBottom w:val="0"/>
      <w:divBdr>
        <w:top w:val="none" w:sz="0" w:space="0" w:color="auto"/>
        <w:left w:val="none" w:sz="0" w:space="0" w:color="auto"/>
        <w:bottom w:val="none" w:sz="0" w:space="0" w:color="auto"/>
        <w:right w:val="none" w:sz="0" w:space="0" w:color="auto"/>
      </w:divBdr>
    </w:div>
    <w:div w:id="2017342382">
      <w:bodyDiv w:val="1"/>
      <w:marLeft w:val="0"/>
      <w:marRight w:val="0"/>
      <w:marTop w:val="0"/>
      <w:marBottom w:val="0"/>
      <w:divBdr>
        <w:top w:val="none" w:sz="0" w:space="0" w:color="auto"/>
        <w:left w:val="none" w:sz="0" w:space="0" w:color="auto"/>
        <w:bottom w:val="none" w:sz="0" w:space="0" w:color="auto"/>
        <w:right w:val="none" w:sz="0" w:space="0" w:color="auto"/>
      </w:divBdr>
    </w:div>
    <w:div w:id="2030988296">
      <w:bodyDiv w:val="1"/>
      <w:marLeft w:val="0"/>
      <w:marRight w:val="0"/>
      <w:marTop w:val="0"/>
      <w:marBottom w:val="0"/>
      <w:divBdr>
        <w:top w:val="none" w:sz="0" w:space="0" w:color="auto"/>
        <w:left w:val="none" w:sz="0" w:space="0" w:color="auto"/>
        <w:bottom w:val="none" w:sz="0" w:space="0" w:color="auto"/>
        <w:right w:val="none" w:sz="0" w:space="0" w:color="auto"/>
      </w:divBdr>
    </w:div>
    <w:div w:id="2033534298">
      <w:bodyDiv w:val="1"/>
      <w:marLeft w:val="0"/>
      <w:marRight w:val="0"/>
      <w:marTop w:val="0"/>
      <w:marBottom w:val="0"/>
      <w:divBdr>
        <w:top w:val="none" w:sz="0" w:space="0" w:color="auto"/>
        <w:left w:val="none" w:sz="0" w:space="0" w:color="auto"/>
        <w:bottom w:val="none" w:sz="0" w:space="0" w:color="auto"/>
        <w:right w:val="none" w:sz="0" w:space="0" w:color="auto"/>
      </w:divBdr>
    </w:div>
    <w:div w:id="2035030441">
      <w:bodyDiv w:val="1"/>
      <w:marLeft w:val="0"/>
      <w:marRight w:val="0"/>
      <w:marTop w:val="0"/>
      <w:marBottom w:val="0"/>
      <w:divBdr>
        <w:top w:val="none" w:sz="0" w:space="0" w:color="auto"/>
        <w:left w:val="none" w:sz="0" w:space="0" w:color="auto"/>
        <w:bottom w:val="none" w:sz="0" w:space="0" w:color="auto"/>
        <w:right w:val="none" w:sz="0" w:space="0" w:color="auto"/>
      </w:divBdr>
    </w:div>
    <w:div w:id="2039040335">
      <w:bodyDiv w:val="1"/>
      <w:marLeft w:val="0"/>
      <w:marRight w:val="0"/>
      <w:marTop w:val="0"/>
      <w:marBottom w:val="0"/>
      <w:divBdr>
        <w:top w:val="none" w:sz="0" w:space="0" w:color="auto"/>
        <w:left w:val="none" w:sz="0" w:space="0" w:color="auto"/>
        <w:bottom w:val="none" w:sz="0" w:space="0" w:color="auto"/>
        <w:right w:val="none" w:sz="0" w:space="0" w:color="auto"/>
      </w:divBdr>
    </w:div>
    <w:div w:id="2043359444">
      <w:bodyDiv w:val="1"/>
      <w:marLeft w:val="0"/>
      <w:marRight w:val="0"/>
      <w:marTop w:val="0"/>
      <w:marBottom w:val="0"/>
      <w:divBdr>
        <w:top w:val="none" w:sz="0" w:space="0" w:color="auto"/>
        <w:left w:val="none" w:sz="0" w:space="0" w:color="auto"/>
        <w:bottom w:val="none" w:sz="0" w:space="0" w:color="auto"/>
        <w:right w:val="none" w:sz="0" w:space="0" w:color="auto"/>
      </w:divBdr>
    </w:div>
    <w:div w:id="2043631702">
      <w:bodyDiv w:val="1"/>
      <w:marLeft w:val="0"/>
      <w:marRight w:val="0"/>
      <w:marTop w:val="0"/>
      <w:marBottom w:val="0"/>
      <w:divBdr>
        <w:top w:val="none" w:sz="0" w:space="0" w:color="auto"/>
        <w:left w:val="none" w:sz="0" w:space="0" w:color="auto"/>
        <w:bottom w:val="none" w:sz="0" w:space="0" w:color="auto"/>
        <w:right w:val="none" w:sz="0" w:space="0" w:color="auto"/>
      </w:divBdr>
    </w:div>
    <w:div w:id="2045131351">
      <w:bodyDiv w:val="1"/>
      <w:marLeft w:val="0"/>
      <w:marRight w:val="0"/>
      <w:marTop w:val="0"/>
      <w:marBottom w:val="0"/>
      <w:divBdr>
        <w:top w:val="none" w:sz="0" w:space="0" w:color="auto"/>
        <w:left w:val="none" w:sz="0" w:space="0" w:color="auto"/>
        <w:bottom w:val="none" w:sz="0" w:space="0" w:color="auto"/>
        <w:right w:val="none" w:sz="0" w:space="0" w:color="auto"/>
      </w:divBdr>
      <w:divsChild>
        <w:div w:id="62728968">
          <w:marLeft w:val="0"/>
          <w:marRight w:val="0"/>
          <w:marTop w:val="0"/>
          <w:marBottom w:val="0"/>
          <w:divBdr>
            <w:top w:val="none" w:sz="0" w:space="0" w:color="auto"/>
            <w:left w:val="none" w:sz="0" w:space="0" w:color="auto"/>
            <w:bottom w:val="none" w:sz="0" w:space="0" w:color="auto"/>
            <w:right w:val="none" w:sz="0" w:space="0" w:color="auto"/>
          </w:divBdr>
        </w:div>
        <w:div w:id="97877688">
          <w:marLeft w:val="0"/>
          <w:marRight w:val="0"/>
          <w:marTop w:val="0"/>
          <w:marBottom w:val="0"/>
          <w:divBdr>
            <w:top w:val="none" w:sz="0" w:space="0" w:color="auto"/>
            <w:left w:val="none" w:sz="0" w:space="0" w:color="auto"/>
            <w:bottom w:val="none" w:sz="0" w:space="0" w:color="auto"/>
            <w:right w:val="none" w:sz="0" w:space="0" w:color="auto"/>
          </w:divBdr>
        </w:div>
        <w:div w:id="597635286">
          <w:marLeft w:val="0"/>
          <w:marRight w:val="0"/>
          <w:marTop w:val="0"/>
          <w:marBottom w:val="0"/>
          <w:divBdr>
            <w:top w:val="none" w:sz="0" w:space="0" w:color="auto"/>
            <w:left w:val="none" w:sz="0" w:space="0" w:color="auto"/>
            <w:bottom w:val="none" w:sz="0" w:space="0" w:color="auto"/>
            <w:right w:val="none" w:sz="0" w:space="0" w:color="auto"/>
          </w:divBdr>
        </w:div>
        <w:div w:id="601962059">
          <w:marLeft w:val="0"/>
          <w:marRight w:val="0"/>
          <w:marTop w:val="0"/>
          <w:marBottom w:val="0"/>
          <w:divBdr>
            <w:top w:val="none" w:sz="0" w:space="0" w:color="auto"/>
            <w:left w:val="none" w:sz="0" w:space="0" w:color="auto"/>
            <w:bottom w:val="none" w:sz="0" w:space="0" w:color="auto"/>
            <w:right w:val="none" w:sz="0" w:space="0" w:color="auto"/>
          </w:divBdr>
        </w:div>
        <w:div w:id="640959743">
          <w:marLeft w:val="0"/>
          <w:marRight w:val="0"/>
          <w:marTop w:val="0"/>
          <w:marBottom w:val="0"/>
          <w:divBdr>
            <w:top w:val="none" w:sz="0" w:space="0" w:color="auto"/>
            <w:left w:val="none" w:sz="0" w:space="0" w:color="auto"/>
            <w:bottom w:val="none" w:sz="0" w:space="0" w:color="auto"/>
            <w:right w:val="none" w:sz="0" w:space="0" w:color="auto"/>
          </w:divBdr>
        </w:div>
        <w:div w:id="1427649435">
          <w:marLeft w:val="0"/>
          <w:marRight w:val="0"/>
          <w:marTop w:val="0"/>
          <w:marBottom w:val="0"/>
          <w:divBdr>
            <w:top w:val="none" w:sz="0" w:space="0" w:color="auto"/>
            <w:left w:val="none" w:sz="0" w:space="0" w:color="auto"/>
            <w:bottom w:val="none" w:sz="0" w:space="0" w:color="auto"/>
            <w:right w:val="none" w:sz="0" w:space="0" w:color="auto"/>
          </w:divBdr>
        </w:div>
        <w:div w:id="1741711828">
          <w:marLeft w:val="0"/>
          <w:marRight w:val="0"/>
          <w:marTop w:val="0"/>
          <w:marBottom w:val="0"/>
          <w:divBdr>
            <w:top w:val="none" w:sz="0" w:space="0" w:color="auto"/>
            <w:left w:val="none" w:sz="0" w:space="0" w:color="auto"/>
            <w:bottom w:val="none" w:sz="0" w:space="0" w:color="auto"/>
            <w:right w:val="none" w:sz="0" w:space="0" w:color="auto"/>
          </w:divBdr>
        </w:div>
        <w:div w:id="1749305165">
          <w:marLeft w:val="0"/>
          <w:marRight w:val="0"/>
          <w:marTop w:val="0"/>
          <w:marBottom w:val="0"/>
          <w:divBdr>
            <w:top w:val="none" w:sz="0" w:space="0" w:color="auto"/>
            <w:left w:val="none" w:sz="0" w:space="0" w:color="auto"/>
            <w:bottom w:val="none" w:sz="0" w:space="0" w:color="auto"/>
            <w:right w:val="none" w:sz="0" w:space="0" w:color="auto"/>
          </w:divBdr>
        </w:div>
        <w:div w:id="1764692123">
          <w:marLeft w:val="0"/>
          <w:marRight w:val="0"/>
          <w:marTop w:val="0"/>
          <w:marBottom w:val="0"/>
          <w:divBdr>
            <w:top w:val="none" w:sz="0" w:space="0" w:color="auto"/>
            <w:left w:val="none" w:sz="0" w:space="0" w:color="auto"/>
            <w:bottom w:val="none" w:sz="0" w:space="0" w:color="auto"/>
            <w:right w:val="none" w:sz="0" w:space="0" w:color="auto"/>
          </w:divBdr>
        </w:div>
        <w:div w:id="1813254238">
          <w:marLeft w:val="0"/>
          <w:marRight w:val="0"/>
          <w:marTop w:val="0"/>
          <w:marBottom w:val="0"/>
          <w:divBdr>
            <w:top w:val="none" w:sz="0" w:space="0" w:color="auto"/>
            <w:left w:val="none" w:sz="0" w:space="0" w:color="auto"/>
            <w:bottom w:val="none" w:sz="0" w:space="0" w:color="auto"/>
            <w:right w:val="none" w:sz="0" w:space="0" w:color="auto"/>
          </w:divBdr>
        </w:div>
        <w:div w:id="1984118689">
          <w:marLeft w:val="0"/>
          <w:marRight w:val="0"/>
          <w:marTop w:val="0"/>
          <w:marBottom w:val="0"/>
          <w:divBdr>
            <w:top w:val="none" w:sz="0" w:space="0" w:color="auto"/>
            <w:left w:val="none" w:sz="0" w:space="0" w:color="auto"/>
            <w:bottom w:val="none" w:sz="0" w:space="0" w:color="auto"/>
            <w:right w:val="none" w:sz="0" w:space="0" w:color="auto"/>
          </w:divBdr>
        </w:div>
      </w:divsChild>
    </w:div>
    <w:div w:id="2046060401">
      <w:bodyDiv w:val="1"/>
      <w:marLeft w:val="0"/>
      <w:marRight w:val="0"/>
      <w:marTop w:val="0"/>
      <w:marBottom w:val="0"/>
      <w:divBdr>
        <w:top w:val="none" w:sz="0" w:space="0" w:color="auto"/>
        <w:left w:val="none" w:sz="0" w:space="0" w:color="auto"/>
        <w:bottom w:val="none" w:sz="0" w:space="0" w:color="auto"/>
        <w:right w:val="none" w:sz="0" w:space="0" w:color="auto"/>
      </w:divBdr>
      <w:divsChild>
        <w:div w:id="1491214461">
          <w:marLeft w:val="0"/>
          <w:marRight w:val="0"/>
          <w:marTop w:val="0"/>
          <w:marBottom w:val="0"/>
          <w:divBdr>
            <w:top w:val="none" w:sz="0" w:space="0" w:color="auto"/>
            <w:left w:val="none" w:sz="0" w:space="0" w:color="auto"/>
            <w:bottom w:val="none" w:sz="0" w:space="0" w:color="auto"/>
            <w:right w:val="none" w:sz="0" w:space="0" w:color="auto"/>
          </w:divBdr>
          <w:divsChild>
            <w:div w:id="1121805378">
              <w:marLeft w:val="0"/>
              <w:marRight w:val="0"/>
              <w:marTop w:val="0"/>
              <w:marBottom w:val="0"/>
              <w:divBdr>
                <w:top w:val="none" w:sz="0" w:space="0" w:color="auto"/>
                <w:left w:val="none" w:sz="0" w:space="0" w:color="auto"/>
                <w:bottom w:val="none" w:sz="0" w:space="0" w:color="auto"/>
                <w:right w:val="none" w:sz="0" w:space="0" w:color="auto"/>
              </w:divBdr>
              <w:divsChild>
                <w:div w:id="721714296">
                  <w:marLeft w:val="0"/>
                  <w:marRight w:val="0"/>
                  <w:marTop w:val="0"/>
                  <w:marBottom w:val="0"/>
                  <w:divBdr>
                    <w:top w:val="none" w:sz="0" w:space="0" w:color="auto"/>
                    <w:left w:val="none" w:sz="0" w:space="0" w:color="auto"/>
                    <w:bottom w:val="none" w:sz="0" w:space="0" w:color="auto"/>
                    <w:right w:val="none" w:sz="0" w:space="0" w:color="auto"/>
                  </w:divBdr>
                  <w:divsChild>
                    <w:div w:id="1885678539">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 w:id="2048096438">
      <w:bodyDiv w:val="1"/>
      <w:marLeft w:val="0"/>
      <w:marRight w:val="0"/>
      <w:marTop w:val="0"/>
      <w:marBottom w:val="0"/>
      <w:divBdr>
        <w:top w:val="none" w:sz="0" w:space="0" w:color="auto"/>
        <w:left w:val="none" w:sz="0" w:space="0" w:color="auto"/>
        <w:bottom w:val="none" w:sz="0" w:space="0" w:color="auto"/>
        <w:right w:val="none" w:sz="0" w:space="0" w:color="auto"/>
      </w:divBdr>
    </w:div>
    <w:div w:id="2051570659">
      <w:bodyDiv w:val="1"/>
      <w:marLeft w:val="0"/>
      <w:marRight w:val="0"/>
      <w:marTop w:val="0"/>
      <w:marBottom w:val="0"/>
      <w:divBdr>
        <w:top w:val="none" w:sz="0" w:space="0" w:color="auto"/>
        <w:left w:val="none" w:sz="0" w:space="0" w:color="auto"/>
        <w:bottom w:val="none" w:sz="0" w:space="0" w:color="auto"/>
        <w:right w:val="none" w:sz="0" w:space="0" w:color="auto"/>
      </w:divBdr>
    </w:div>
    <w:div w:id="2053338687">
      <w:bodyDiv w:val="1"/>
      <w:marLeft w:val="0"/>
      <w:marRight w:val="0"/>
      <w:marTop w:val="0"/>
      <w:marBottom w:val="0"/>
      <w:divBdr>
        <w:top w:val="none" w:sz="0" w:space="0" w:color="auto"/>
        <w:left w:val="none" w:sz="0" w:space="0" w:color="auto"/>
        <w:bottom w:val="none" w:sz="0" w:space="0" w:color="auto"/>
        <w:right w:val="none" w:sz="0" w:space="0" w:color="auto"/>
      </w:divBdr>
    </w:div>
    <w:div w:id="2064912583">
      <w:bodyDiv w:val="1"/>
      <w:marLeft w:val="0"/>
      <w:marRight w:val="0"/>
      <w:marTop w:val="0"/>
      <w:marBottom w:val="0"/>
      <w:divBdr>
        <w:top w:val="none" w:sz="0" w:space="0" w:color="auto"/>
        <w:left w:val="none" w:sz="0" w:space="0" w:color="auto"/>
        <w:bottom w:val="none" w:sz="0" w:space="0" w:color="auto"/>
        <w:right w:val="none" w:sz="0" w:space="0" w:color="auto"/>
      </w:divBdr>
    </w:div>
    <w:div w:id="2070182716">
      <w:bodyDiv w:val="1"/>
      <w:marLeft w:val="0"/>
      <w:marRight w:val="0"/>
      <w:marTop w:val="0"/>
      <w:marBottom w:val="0"/>
      <w:divBdr>
        <w:top w:val="none" w:sz="0" w:space="0" w:color="auto"/>
        <w:left w:val="none" w:sz="0" w:space="0" w:color="auto"/>
        <w:bottom w:val="none" w:sz="0" w:space="0" w:color="auto"/>
        <w:right w:val="none" w:sz="0" w:space="0" w:color="auto"/>
      </w:divBdr>
      <w:divsChild>
        <w:div w:id="51657217">
          <w:marLeft w:val="850"/>
          <w:marRight w:val="0"/>
          <w:marTop w:val="0"/>
          <w:marBottom w:val="0"/>
          <w:divBdr>
            <w:top w:val="none" w:sz="0" w:space="0" w:color="auto"/>
            <w:left w:val="none" w:sz="0" w:space="0" w:color="auto"/>
            <w:bottom w:val="none" w:sz="0" w:space="0" w:color="auto"/>
            <w:right w:val="none" w:sz="0" w:space="0" w:color="auto"/>
          </w:divBdr>
        </w:div>
        <w:div w:id="77599472">
          <w:marLeft w:val="288"/>
          <w:marRight w:val="0"/>
          <w:marTop w:val="0"/>
          <w:marBottom w:val="0"/>
          <w:divBdr>
            <w:top w:val="none" w:sz="0" w:space="0" w:color="auto"/>
            <w:left w:val="none" w:sz="0" w:space="0" w:color="auto"/>
            <w:bottom w:val="none" w:sz="0" w:space="0" w:color="auto"/>
            <w:right w:val="none" w:sz="0" w:space="0" w:color="auto"/>
          </w:divBdr>
        </w:div>
        <w:div w:id="246576919">
          <w:marLeft w:val="288"/>
          <w:marRight w:val="0"/>
          <w:marTop w:val="0"/>
          <w:marBottom w:val="0"/>
          <w:divBdr>
            <w:top w:val="none" w:sz="0" w:space="0" w:color="auto"/>
            <w:left w:val="none" w:sz="0" w:space="0" w:color="auto"/>
            <w:bottom w:val="none" w:sz="0" w:space="0" w:color="auto"/>
            <w:right w:val="none" w:sz="0" w:space="0" w:color="auto"/>
          </w:divBdr>
        </w:div>
        <w:div w:id="301620743">
          <w:marLeft w:val="288"/>
          <w:marRight w:val="0"/>
          <w:marTop w:val="0"/>
          <w:marBottom w:val="0"/>
          <w:divBdr>
            <w:top w:val="none" w:sz="0" w:space="0" w:color="auto"/>
            <w:left w:val="none" w:sz="0" w:space="0" w:color="auto"/>
            <w:bottom w:val="none" w:sz="0" w:space="0" w:color="auto"/>
            <w:right w:val="none" w:sz="0" w:space="0" w:color="auto"/>
          </w:divBdr>
        </w:div>
        <w:div w:id="349070761">
          <w:marLeft w:val="850"/>
          <w:marRight w:val="0"/>
          <w:marTop w:val="0"/>
          <w:marBottom w:val="0"/>
          <w:divBdr>
            <w:top w:val="none" w:sz="0" w:space="0" w:color="auto"/>
            <w:left w:val="none" w:sz="0" w:space="0" w:color="auto"/>
            <w:bottom w:val="none" w:sz="0" w:space="0" w:color="auto"/>
            <w:right w:val="none" w:sz="0" w:space="0" w:color="auto"/>
          </w:divBdr>
        </w:div>
        <w:div w:id="368067205">
          <w:marLeft w:val="288"/>
          <w:marRight w:val="0"/>
          <w:marTop w:val="0"/>
          <w:marBottom w:val="0"/>
          <w:divBdr>
            <w:top w:val="none" w:sz="0" w:space="0" w:color="auto"/>
            <w:left w:val="none" w:sz="0" w:space="0" w:color="auto"/>
            <w:bottom w:val="none" w:sz="0" w:space="0" w:color="auto"/>
            <w:right w:val="none" w:sz="0" w:space="0" w:color="auto"/>
          </w:divBdr>
        </w:div>
        <w:div w:id="477963285">
          <w:marLeft w:val="850"/>
          <w:marRight w:val="0"/>
          <w:marTop w:val="0"/>
          <w:marBottom w:val="0"/>
          <w:divBdr>
            <w:top w:val="none" w:sz="0" w:space="0" w:color="auto"/>
            <w:left w:val="none" w:sz="0" w:space="0" w:color="auto"/>
            <w:bottom w:val="none" w:sz="0" w:space="0" w:color="auto"/>
            <w:right w:val="none" w:sz="0" w:space="0" w:color="auto"/>
          </w:divBdr>
        </w:div>
        <w:div w:id="684747963">
          <w:marLeft w:val="288"/>
          <w:marRight w:val="0"/>
          <w:marTop w:val="0"/>
          <w:marBottom w:val="0"/>
          <w:divBdr>
            <w:top w:val="none" w:sz="0" w:space="0" w:color="auto"/>
            <w:left w:val="none" w:sz="0" w:space="0" w:color="auto"/>
            <w:bottom w:val="none" w:sz="0" w:space="0" w:color="auto"/>
            <w:right w:val="none" w:sz="0" w:space="0" w:color="auto"/>
          </w:divBdr>
        </w:div>
        <w:div w:id="836268985">
          <w:marLeft w:val="288"/>
          <w:marRight w:val="0"/>
          <w:marTop w:val="0"/>
          <w:marBottom w:val="0"/>
          <w:divBdr>
            <w:top w:val="none" w:sz="0" w:space="0" w:color="auto"/>
            <w:left w:val="none" w:sz="0" w:space="0" w:color="auto"/>
            <w:bottom w:val="none" w:sz="0" w:space="0" w:color="auto"/>
            <w:right w:val="none" w:sz="0" w:space="0" w:color="auto"/>
          </w:divBdr>
        </w:div>
        <w:div w:id="1091851996">
          <w:marLeft w:val="288"/>
          <w:marRight w:val="0"/>
          <w:marTop w:val="0"/>
          <w:marBottom w:val="0"/>
          <w:divBdr>
            <w:top w:val="none" w:sz="0" w:space="0" w:color="auto"/>
            <w:left w:val="none" w:sz="0" w:space="0" w:color="auto"/>
            <w:bottom w:val="none" w:sz="0" w:space="0" w:color="auto"/>
            <w:right w:val="none" w:sz="0" w:space="0" w:color="auto"/>
          </w:divBdr>
        </w:div>
        <w:div w:id="1133476977">
          <w:marLeft w:val="288"/>
          <w:marRight w:val="0"/>
          <w:marTop w:val="0"/>
          <w:marBottom w:val="0"/>
          <w:divBdr>
            <w:top w:val="none" w:sz="0" w:space="0" w:color="auto"/>
            <w:left w:val="none" w:sz="0" w:space="0" w:color="auto"/>
            <w:bottom w:val="none" w:sz="0" w:space="0" w:color="auto"/>
            <w:right w:val="none" w:sz="0" w:space="0" w:color="auto"/>
          </w:divBdr>
        </w:div>
        <w:div w:id="1178038868">
          <w:marLeft w:val="288"/>
          <w:marRight w:val="0"/>
          <w:marTop w:val="0"/>
          <w:marBottom w:val="0"/>
          <w:divBdr>
            <w:top w:val="none" w:sz="0" w:space="0" w:color="auto"/>
            <w:left w:val="none" w:sz="0" w:space="0" w:color="auto"/>
            <w:bottom w:val="none" w:sz="0" w:space="0" w:color="auto"/>
            <w:right w:val="none" w:sz="0" w:space="0" w:color="auto"/>
          </w:divBdr>
        </w:div>
        <w:div w:id="1318413079">
          <w:marLeft w:val="850"/>
          <w:marRight w:val="0"/>
          <w:marTop w:val="0"/>
          <w:marBottom w:val="0"/>
          <w:divBdr>
            <w:top w:val="none" w:sz="0" w:space="0" w:color="auto"/>
            <w:left w:val="none" w:sz="0" w:space="0" w:color="auto"/>
            <w:bottom w:val="none" w:sz="0" w:space="0" w:color="auto"/>
            <w:right w:val="none" w:sz="0" w:space="0" w:color="auto"/>
          </w:divBdr>
        </w:div>
        <w:div w:id="1438450032">
          <w:marLeft w:val="288"/>
          <w:marRight w:val="0"/>
          <w:marTop w:val="0"/>
          <w:marBottom w:val="0"/>
          <w:divBdr>
            <w:top w:val="none" w:sz="0" w:space="0" w:color="auto"/>
            <w:left w:val="none" w:sz="0" w:space="0" w:color="auto"/>
            <w:bottom w:val="none" w:sz="0" w:space="0" w:color="auto"/>
            <w:right w:val="none" w:sz="0" w:space="0" w:color="auto"/>
          </w:divBdr>
        </w:div>
        <w:div w:id="1518732642">
          <w:marLeft w:val="850"/>
          <w:marRight w:val="0"/>
          <w:marTop w:val="0"/>
          <w:marBottom w:val="0"/>
          <w:divBdr>
            <w:top w:val="none" w:sz="0" w:space="0" w:color="auto"/>
            <w:left w:val="none" w:sz="0" w:space="0" w:color="auto"/>
            <w:bottom w:val="none" w:sz="0" w:space="0" w:color="auto"/>
            <w:right w:val="none" w:sz="0" w:space="0" w:color="auto"/>
          </w:divBdr>
        </w:div>
        <w:div w:id="1781365874">
          <w:marLeft w:val="288"/>
          <w:marRight w:val="0"/>
          <w:marTop w:val="0"/>
          <w:marBottom w:val="0"/>
          <w:divBdr>
            <w:top w:val="none" w:sz="0" w:space="0" w:color="auto"/>
            <w:left w:val="none" w:sz="0" w:space="0" w:color="auto"/>
            <w:bottom w:val="none" w:sz="0" w:space="0" w:color="auto"/>
            <w:right w:val="none" w:sz="0" w:space="0" w:color="auto"/>
          </w:divBdr>
        </w:div>
        <w:div w:id="1997341423">
          <w:marLeft w:val="850"/>
          <w:marRight w:val="0"/>
          <w:marTop w:val="0"/>
          <w:marBottom w:val="0"/>
          <w:divBdr>
            <w:top w:val="none" w:sz="0" w:space="0" w:color="auto"/>
            <w:left w:val="none" w:sz="0" w:space="0" w:color="auto"/>
            <w:bottom w:val="none" w:sz="0" w:space="0" w:color="auto"/>
            <w:right w:val="none" w:sz="0" w:space="0" w:color="auto"/>
          </w:divBdr>
        </w:div>
      </w:divsChild>
    </w:div>
    <w:div w:id="2071492511">
      <w:bodyDiv w:val="1"/>
      <w:marLeft w:val="0"/>
      <w:marRight w:val="0"/>
      <w:marTop w:val="0"/>
      <w:marBottom w:val="0"/>
      <w:divBdr>
        <w:top w:val="none" w:sz="0" w:space="0" w:color="auto"/>
        <w:left w:val="none" w:sz="0" w:space="0" w:color="auto"/>
        <w:bottom w:val="none" w:sz="0" w:space="0" w:color="auto"/>
        <w:right w:val="none" w:sz="0" w:space="0" w:color="auto"/>
      </w:divBdr>
    </w:div>
    <w:div w:id="2104059566">
      <w:bodyDiv w:val="1"/>
      <w:marLeft w:val="0"/>
      <w:marRight w:val="0"/>
      <w:marTop w:val="0"/>
      <w:marBottom w:val="0"/>
      <w:divBdr>
        <w:top w:val="none" w:sz="0" w:space="0" w:color="auto"/>
        <w:left w:val="none" w:sz="0" w:space="0" w:color="auto"/>
        <w:bottom w:val="none" w:sz="0" w:space="0" w:color="auto"/>
        <w:right w:val="none" w:sz="0" w:space="0" w:color="auto"/>
      </w:divBdr>
    </w:div>
    <w:div w:id="2104762156">
      <w:bodyDiv w:val="1"/>
      <w:marLeft w:val="0"/>
      <w:marRight w:val="0"/>
      <w:marTop w:val="0"/>
      <w:marBottom w:val="0"/>
      <w:divBdr>
        <w:top w:val="none" w:sz="0" w:space="0" w:color="auto"/>
        <w:left w:val="none" w:sz="0" w:space="0" w:color="auto"/>
        <w:bottom w:val="none" w:sz="0" w:space="0" w:color="auto"/>
        <w:right w:val="none" w:sz="0" w:space="0" w:color="auto"/>
      </w:divBdr>
    </w:div>
    <w:div w:id="2110537490">
      <w:bodyDiv w:val="1"/>
      <w:marLeft w:val="0"/>
      <w:marRight w:val="0"/>
      <w:marTop w:val="0"/>
      <w:marBottom w:val="0"/>
      <w:divBdr>
        <w:top w:val="none" w:sz="0" w:space="0" w:color="auto"/>
        <w:left w:val="none" w:sz="0" w:space="0" w:color="auto"/>
        <w:bottom w:val="none" w:sz="0" w:space="0" w:color="auto"/>
        <w:right w:val="none" w:sz="0" w:space="0" w:color="auto"/>
      </w:divBdr>
    </w:div>
    <w:div w:id="2110733790">
      <w:bodyDiv w:val="1"/>
      <w:marLeft w:val="0"/>
      <w:marRight w:val="0"/>
      <w:marTop w:val="0"/>
      <w:marBottom w:val="0"/>
      <w:divBdr>
        <w:top w:val="none" w:sz="0" w:space="0" w:color="auto"/>
        <w:left w:val="none" w:sz="0" w:space="0" w:color="auto"/>
        <w:bottom w:val="none" w:sz="0" w:space="0" w:color="auto"/>
        <w:right w:val="none" w:sz="0" w:space="0" w:color="auto"/>
      </w:divBdr>
    </w:div>
    <w:div w:id="2117476126">
      <w:bodyDiv w:val="1"/>
      <w:marLeft w:val="0"/>
      <w:marRight w:val="0"/>
      <w:marTop w:val="0"/>
      <w:marBottom w:val="0"/>
      <w:divBdr>
        <w:top w:val="none" w:sz="0" w:space="0" w:color="auto"/>
        <w:left w:val="none" w:sz="0" w:space="0" w:color="auto"/>
        <w:bottom w:val="none" w:sz="0" w:space="0" w:color="auto"/>
        <w:right w:val="none" w:sz="0" w:space="0" w:color="auto"/>
      </w:divBdr>
    </w:div>
    <w:div w:id="2120636669">
      <w:bodyDiv w:val="1"/>
      <w:marLeft w:val="0"/>
      <w:marRight w:val="0"/>
      <w:marTop w:val="0"/>
      <w:marBottom w:val="0"/>
      <w:divBdr>
        <w:top w:val="none" w:sz="0" w:space="0" w:color="auto"/>
        <w:left w:val="none" w:sz="0" w:space="0" w:color="auto"/>
        <w:bottom w:val="none" w:sz="0" w:space="0" w:color="auto"/>
        <w:right w:val="none" w:sz="0" w:space="0" w:color="auto"/>
      </w:divBdr>
    </w:div>
    <w:div w:id="2120908528">
      <w:bodyDiv w:val="1"/>
      <w:marLeft w:val="0"/>
      <w:marRight w:val="0"/>
      <w:marTop w:val="0"/>
      <w:marBottom w:val="0"/>
      <w:divBdr>
        <w:top w:val="none" w:sz="0" w:space="0" w:color="auto"/>
        <w:left w:val="none" w:sz="0" w:space="0" w:color="auto"/>
        <w:bottom w:val="none" w:sz="0" w:space="0" w:color="auto"/>
        <w:right w:val="none" w:sz="0" w:space="0" w:color="auto"/>
      </w:divBdr>
    </w:div>
    <w:div w:id="2122600880">
      <w:bodyDiv w:val="1"/>
      <w:marLeft w:val="0"/>
      <w:marRight w:val="0"/>
      <w:marTop w:val="0"/>
      <w:marBottom w:val="0"/>
      <w:divBdr>
        <w:top w:val="none" w:sz="0" w:space="0" w:color="auto"/>
        <w:left w:val="none" w:sz="0" w:space="0" w:color="auto"/>
        <w:bottom w:val="none" w:sz="0" w:space="0" w:color="auto"/>
        <w:right w:val="none" w:sz="0" w:space="0" w:color="auto"/>
      </w:divBdr>
    </w:div>
    <w:div w:id="2127776235">
      <w:bodyDiv w:val="1"/>
      <w:marLeft w:val="0"/>
      <w:marRight w:val="0"/>
      <w:marTop w:val="0"/>
      <w:marBottom w:val="0"/>
      <w:divBdr>
        <w:top w:val="none" w:sz="0" w:space="0" w:color="auto"/>
        <w:left w:val="none" w:sz="0" w:space="0" w:color="auto"/>
        <w:bottom w:val="none" w:sz="0" w:space="0" w:color="auto"/>
        <w:right w:val="none" w:sz="0" w:space="0" w:color="auto"/>
      </w:divBdr>
    </w:div>
    <w:div w:id="2131316729">
      <w:bodyDiv w:val="1"/>
      <w:marLeft w:val="0"/>
      <w:marRight w:val="0"/>
      <w:marTop w:val="0"/>
      <w:marBottom w:val="0"/>
      <w:divBdr>
        <w:top w:val="none" w:sz="0" w:space="0" w:color="auto"/>
        <w:left w:val="none" w:sz="0" w:space="0" w:color="auto"/>
        <w:bottom w:val="none" w:sz="0" w:space="0" w:color="auto"/>
        <w:right w:val="none" w:sz="0" w:space="0" w:color="auto"/>
      </w:divBdr>
      <w:divsChild>
        <w:div w:id="279382741">
          <w:marLeft w:val="0"/>
          <w:marRight w:val="0"/>
          <w:marTop w:val="0"/>
          <w:marBottom w:val="0"/>
          <w:divBdr>
            <w:top w:val="none" w:sz="0" w:space="0" w:color="auto"/>
            <w:left w:val="none" w:sz="0" w:space="0" w:color="auto"/>
            <w:bottom w:val="none" w:sz="0" w:space="0" w:color="auto"/>
            <w:right w:val="none" w:sz="0" w:space="0" w:color="auto"/>
          </w:divBdr>
        </w:div>
        <w:div w:id="464467784">
          <w:marLeft w:val="0"/>
          <w:marRight w:val="0"/>
          <w:marTop w:val="0"/>
          <w:marBottom w:val="0"/>
          <w:divBdr>
            <w:top w:val="none" w:sz="0" w:space="0" w:color="auto"/>
            <w:left w:val="none" w:sz="0" w:space="0" w:color="auto"/>
            <w:bottom w:val="none" w:sz="0" w:space="0" w:color="auto"/>
            <w:right w:val="none" w:sz="0" w:space="0" w:color="auto"/>
          </w:divBdr>
        </w:div>
        <w:div w:id="1630933153">
          <w:marLeft w:val="0"/>
          <w:marRight w:val="0"/>
          <w:marTop w:val="0"/>
          <w:marBottom w:val="0"/>
          <w:divBdr>
            <w:top w:val="none" w:sz="0" w:space="0" w:color="auto"/>
            <w:left w:val="none" w:sz="0" w:space="0" w:color="auto"/>
            <w:bottom w:val="none" w:sz="0" w:space="0" w:color="auto"/>
            <w:right w:val="none" w:sz="0" w:space="0" w:color="auto"/>
          </w:divBdr>
        </w:div>
      </w:divsChild>
    </w:div>
    <w:div w:id="2134322044">
      <w:bodyDiv w:val="1"/>
      <w:marLeft w:val="0"/>
      <w:marRight w:val="0"/>
      <w:marTop w:val="0"/>
      <w:marBottom w:val="0"/>
      <w:divBdr>
        <w:top w:val="none" w:sz="0" w:space="0" w:color="auto"/>
        <w:left w:val="none" w:sz="0" w:space="0" w:color="auto"/>
        <w:bottom w:val="none" w:sz="0" w:space="0" w:color="auto"/>
        <w:right w:val="none" w:sz="0" w:space="0" w:color="auto"/>
      </w:divBdr>
    </w:div>
    <w:div w:id="214153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hyperlink" Target="https://www.canadianresearchinsightscouncil.ca/rvs/home/"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s.communications-communications.sp@canada.ca" TargetMode="External"/><Relationship Id="rId17" Type="http://schemas.openxmlformats.org/officeDocument/2006/relationships/hyperlink" Target="mailto:ps.communications-communications.sp@canada.ca" TargetMode="External"/><Relationship Id="rId25" Type="http://schemas.openxmlformats.org/officeDocument/2006/relationships/image" Target="media/image4.jpeg"/><Relationship Id="rId33" Type="http://schemas.openxmlformats.org/officeDocument/2006/relationships/footer" Target="footer8.xml"/><Relationship Id="rId38" Type="http://schemas.openxmlformats.org/officeDocument/2006/relationships/hyperlink" Target="https://zoom.us/download"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header" Target="header5.xml"/><Relationship Id="rId37" Type="http://schemas.openxmlformats.org/officeDocument/2006/relationships/hyperlink" Target="mailto:questions@tpsgc-pwgsc.gc.ca" TargetMode="External"/><Relationship Id="rId40" Type="http://schemas.openxmlformats.org/officeDocument/2006/relationships/hyperlink" Target="mailto:ergonlinesurveysupport@Environics.ca"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ps.communications-communications.sp@canada.ca" TargetMode="External"/><Relationship Id="rId28" Type="http://schemas.openxmlformats.org/officeDocument/2006/relationships/image" Target="media/image7.png"/><Relationship Id="rId36" Type="http://schemas.openxmlformats.org/officeDocument/2006/relationships/hyperlink" Target="https://laws-lois.justice.gc.ca/fra/lois/p-21/"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derek.leebosh@environics.ca" TargetMode="External"/><Relationship Id="rId27" Type="http://schemas.openxmlformats.org/officeDocument/2006/relationships/image" Target="media/image6.jpeg"/><Relationship Id="rId30" Type="http://schemas.openxmlformats.org/officeDocument/2006/relationships/footer" Target="footer6.xml"/><Relationship Id="rId35" Type="http://schemas.openxmlformats.org/officeDocument/2006/relationships/hyperlink" Target="https://laws-lois.justice.gc.ca/fra/lois/p-21/" TargetMode="Externa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arpe\AppData\Roaming\Microsoft\Templates\ERG%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2dd88d-215d-4aa3-b4bb-fde9f8d70396">
      <UserInfo>
        <DisplayName>Sarah Roberton</DisplayName>
        <AccountId>27</AccountId>
        <AccountType/>
      </UserInfo>
      <UserInfo>
        <DisplayName>Derek Leebosh</DisplayName>
        <AccountId>45</AccountId>
        <AccountType/>
      </UserInfo>
    </SharedWithUsers>
    <_Flow_SignoffStatus xmlns="08f2891a-1356-4a89-84a2-18d759574360" xsi:nil="true"/>
    <TaxCatchAll xmlns="022dd88d-215d-4aa3-b4bb-fde9f8d70396" xsi:nil="true"/>
    <lcf76f155ced4ddcb4097134ff3c332f xmlns="08f2891a-1356-4a89-84a2-18d75957436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1AF14139CC8A46B417B393C7A5B007" ma:contentTypeVersion="17" ma:contentTypeDescription="Create a new document." ma:contentTypeScope="" ma:versionID="11ae14d5843199b6add61e841e727890">
  <xsd:schema xmlns:xsd="http://www.w3.org/2001/XMLSchema" xmlns:xs="http://www.w3.org/2001/XMLSchema" xmlns:p="http://schemas.microsoft.com/office/2006/metadata/properties" xmlns:ns2="08f2891a-1356-4a89-84a2-18d759574360" xmlns:ns3="022dd88d-215d-4aa3-b4bb-fde9f8d70396" targetNamespace="http://schemas.microsoft.com/office/2006/metadata/properties" ma:root="true" ma:fieldsID="7e19d75bdcd7694a785d85b79ef708da" ns2:_="" ns3:_="">
    <xsd:import namespace="08f2891a-1356-4a89-84a2-18d759574360"/>
    <xsd:import namespace="022dd88d-215d-4aa3-b4bb-fde9f8d703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2891a-1356-4a89-84a2-18d759574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9dfd49-6f02-424b-a9fe-6e5ed34665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2dd88d-215d-4aa3-b4bb-fde9f8d703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9ac502d-fca1-4b9a-aa44-82f5a25b8fce}" ma:internalName="TaxCatchAll" ma:showField="CatchAllData" ma:web="022dd88d-215d-4aa3-b4bb-fde9f8d703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899706-D7EC-41A5-A82A-C2A25B4F36D2}">
  <ds:schemaRefs>
    <ds:schemaRef ds:uri="http://schemas.microsoft.com/office/2006/metadata/properties"/>
    <ds:schemaRef ds:uri="http://schemas.microsoft.com/office/infopath/2007/PartnerControls"/>
    <ds:schemaRef ds:uri="022dd88d-215d-4aa3-b4bb-fde9f8d70396"/>
    <ds:schemaRef ds:uri="08f2891a-1356-4a89-84a2-18d759574360"/>
  </ds:schemaRefs>
</ds:datastoreItem>
</file>

<file path=customXml/itemProps2.xml><?xml version="1.0" encoding="utf-8"?>
<ds:datastoreItem xmlns:ds="http://schemas.openxmlformats.org/officeDocument/2006/customXml" ds:itemID="{561C8F23-A11E-4B7F-9425-11F5D4C94E8A}">
  <ds:schemaRefs>
    <ds:schemaRef ds:uri="http://schemas.openxmlformats.org/officeDocument/2006/bibliography"/>
  </ds:schemaRefs>
</ds:datastoreItem>
</file>

<file path=customXml/itemProps3.xml><?xml version="1.0" encoding="utf-8"?>
<ds:datastoreItem xmlns:ds="http://schemas.openxmlformats.org/officeDocument/2006/customXml" ds:itemID="{54646186-743C-4605-A482-BF77DB34612A}">
  <ds:schemaRefs>
    <ds:schemaRef ds:uri="http://schemas.microsoft.com/sharepoint/v3/contenttype/forms"/>
  </ds:schemaRefs>
</ds:datastoreItem>
</file>

<file path=customXml/itemProps4.xml><?xml version="1.0" encoding="utf-8"?>
<ds:datastoreItem xmlns:ds="http://schemas.openxmlformats.org/officeDocument/2006/customXml" ds:itemID="{0C46CCF0-4B9C-4043-A268-46204D20F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2891a-1356-4a89-84a2-18d759574360"/>
    <ds:schemaRef ds:uri="022dd88d-215d-4aa3-b4bb-fde9f8d70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ERG REPORT TEMPLATE</Template>
  <TotalTime>4</TotalTime>
  <Pages>112</Pages>
  <Words>38836</Words>
  <Characters>197207</Characters>
  <Application>Microsoft Office Word</Application>
  <DocSecurity>0</DocSecurity>
  <Lines>1643</Lines>
  <Paragraphs>471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CRTC / Le CRTC</Company>
  <LinksUpToDate>false</LinksUpToDate>
  <CharactersWithSpaces>235572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Roberton</dc:creator>
  <cp:keywords/>
  <cp:lastModifiedBy>Derek Leebosh</cp:lastModifiedBy>
  <cp:revision>8</cp:revision>
  <cp:lastPrinted>2022-09-12T21:09:00Z</cp:lastPrinted>
  <dcterms:created xsi:type="dcterms:W3CDTF">2022-09-01T18:05:00Z</dcterms:created>
  <dcterms:modified xsi:type="dcterms:W3CDTF">2022-09-12T21:09:00Z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0x010100061AF14139CC8A46B417B393C7A5B007</vt:lpwstr>
  </property>
  <property fmtid="{D5CDD505-2E9C-101B-9397-08002B2CF9AE}" pid="3" name="ComplianceAssetId">
    <vt:lpwstr/>
  </property>
  <property fmtid="{D5CDD505-2E9C-101B-9397-08002B2CF9AE}" pid="4" name="ContentType">
    <vt:lpwstr>Document</vt:lpwstr>
  </property>
  <property fmtid="{D5CDD505-2E9C-101B-9397-08002B2CF9AE}" pid="5" name="Sign-off status">
    <vt:lpwstr>complete</vt:lpwstr>
  </property>
  <property fmtid="{D5CDD505-2E9C-101B-9397-08002B2CF9AE}" pid="6" name="_ExtendedDescription">
    <vt:lpwstr/>
  </property>
  <property fmtid="{D5CDD505-2E9C-101B-9397-08002B2CF9AE}" pid="7" name="MediaServiceImageTags">
    <vt:lpwstr/>
  </property>
</Properties>
</file>