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C0F" w:rsidRPr="00A15C0F" w:rsidRDefault="00A15C0F" w:rsidP="00A15C0F">
      <w:pPr>
        <w:jc w:val="both"/>
        <w:rPr>
          <w:rFonts w:ascii="Arial" w:hAnsi="Arial"/>
          <w:sz w:val="32"/>
          <w:szCs w:val="32"/>
          <w:lang w:val="en-CA"/>
        </w:rPr>
      </w:pPr>
    </w:p>
    <w:p w:rsidR="00A15C0F" w:rsidRPr="00A15C0F" w:rsidRDefault="00A15C0F" w:rsidP="00A15C0F">
      <w:pPr>
        <w:tabs>
          <w:tab w:val="center" w:pos="4590"/>
        </w:tabs>
        <w:rPr>
          <w:rFonts w:ascii="Arial" w:hAnsi="Arial"/>
          <w:sz w:val="36"/>
          <w:lang w:val="en-CA"/>
        </w:rPr>
      </w:pPr>
    </w:p>
    <w:p w:rsidR="00A15C0F" w:rsidRPr="00A15C0F" w:rsidRDefault="00A15C0F" w:rsidP="00A15C0F">
      <w:pPr>
        <w:tabs>
          <w:tab w:val="center" w:pos="4590"/>
        </w:tabs>
        <w:rPr>
          <w:rFonts w:ascii="Arial" w:hAnsi="Arial"/>
          <w:sz w:val="36"/>
          <w:lang w:val="en-CA"/>
        </w:rPr>
      </w:pPr>
    </w:p>
    <w:p w:rsidR="00A15C0F" w:rsidRPr="00A15C0F" w:rsidRDefault="00A15C0F" w:rsidP="00A15C0F">
      <w:pPr>
        <w:tabs>
          <w:tab w:val="center" w:pos="4590"/>
        </w:tabs>
        <w:rPr>
          <w:rFonts w:ascii="Arial" w:hAnsi="Arial"/>
          <w:b/>
          <w:sz w:val="28"/>
          <w:lang w:val="en-CA"/>
        </w:rPr>
      </w:pPr>
    </w:p>
    <w:p w:rsidR="00A15C0F" w:rsidRPr="00A15C0F" w:rsidRDefault="00A15C0F" w:rsidP="00A15C0F">
      <w:pPr>
        <w:tabs>
          <w:tab w:val="center" w:pos="4590"/>
        </w:tabs>
        <w:rPr>
          <w:rFonts w:ascii="Arial" w:hAnsi="Arial"/>
          <w:b/>
          <w:sz w:val="32"/>
          <w:szCs w:val="32"/>
          <w:lang w:val="en-CA"/>
        </w:rPr>
      </w:pPr>
      <w:r w:rsidRPr="00A15C0F">
        <w:rPr>
          <w:rFonts w:ascii="Arial" w:hAnsi="Arial"/>
          <w:b/>
          <w:sz w:val="32"/>
          <w:szCs w:val="32"/>
          <w:lang w:val="en-CA"/>
        </w:rPr>
        <w:tab/>
        <w:t>PRE-TESTING OF THE</w:t>
      </w:r>
    </w:p>
    <w:p w:rsidR="00A15C0F" w:rsidRPr="00A15C0F" w:rsidRDefault="00A15C0F" w:rsidP="00A15C0F">
      <w:pPr>
        <w:tabs>
          <w:tab w:val="center" w:pos="4590"/>
        </w:tabs>
        <w:rPr>
          <w:rFonts w:ascii="Arial" w:hAnsi="Arial"/>
          <w:b/>
          <w:sz w:val="32"/>
          <w:szCs w:val="32"/>
          <w:lang w:val="en-CA"/>
        </w:rPr>
      </w:pPr>
      <w:r w:rsidRPr="00A15C0F">
        <w:rPr>
          <w:rFonts w:ascii="Arial" w:hAnsi="Arial"/>
          <w:b/>
          <w:sz w:val="32"/>
          <w:szCs w:val="32"/>
          <w:lang w:val="en-CA"/>
        </w:rPr>
        <w:tab/>
        <w:t>2018 REMEMBRANCE ADVERTISING CREATIVE CONCEPTS</w:t>
      </w:r>
    </w:p>
    <w:p w:rsidR="00A15C0F" w:rsidRPr="00A15C0F" w:rsidRDefault="00A15C0F" w:rsidP="00A15C0F">
      <w:pPr>
        <w:tabs>
          <w:tab w:val="center" w:pos="4590"/>
        </w:tabs>
        <w:rPr>
          <w:rFonts w:ascii="Arial" w:hAnsi="Arial"/>
          <w:b/>
          <w:sz w:val="32"/>
          <w:szCs w:val="32"/>
          <w:lang w:val="en-CA"/>
        </w:rPr>
      </w:pPr>
      <w:r w:rsidRPr="00A15C0F">
        <w:rPr>
          <w:rFonts w:ascii="Arial" w:hAnsi="Arial"/>
          <w:b/>
          <w:sz w:val="32"/>
          <w:szCs w:val="32"/>
          <w:lang w:val="en-CA"/>
        </w:rPr>
        <w:tab/>
      </w:r>
    </w:p>
    <w:p w:rsidR="00A15C0F" w:rsidRPr="00A15C0F" w:rsidRDefault="00A15C0F" w:rsidP="00A15C0F">
      <w:pPr>
        <w:tabs>
          <w:tab w:val="center" w:pos="4590"/>
        </w:tabs>
        <w:rPr>
          <w:rFonts w:ascii="Arial" w:hAnsi="Arial"/>
          <w:b/>
          <w:sz w:val="32"/>
          <w:szCs w:val="32"/>
          <w:lang w:val="en-CA"/>
        </w:rPr>
      </w:pPr>
      <w:r w:rsidRPr="00A15C0F">
        <w:rPr>
          <w:rFonts w:ascii="Arial" w:hAnsi="Arial"/>
          <w:b/>
          <w:sz w:val="32"/>
          <w:szCs w:val="32"/>
          <w:lang w:val="en-CA"/>
        </w:rPr>
        <w:tab/>
        <w:t xml:space="preserve">- </w:t>
      </w:r>
      <w:r>
        <w:rPr>
          <w:rFonts w:ascii="Arial" w:hAnsi="Arial"/>
          <w:b/>
          <w:sz w:val="32"/>
          <w:szCs w:val="32"/>
          <w:lang w:val="en-CA"/>
        </w:rPr>
        <w:t>Summary</w:t>
      </w:r>
      <w:r w:rsidRPr="00A15C0F">
        <w:rPr>
          <w:rFonts w:ascii="Arial" w:hAnsi="Arial"/>
          <w:b/>
          <w:sz w:val="32"/>
          <w:szCs w:val="32"/>
          <w:lang w:val="en-CA"/>
        </w:rPr>
        <w:t xml:space="preserve"> -</w:t>
      </w:r>
    </w:p>
    <w:p w:rsidR="00A15C0F" w:rsidRPr="00A15C0F" w:rsidRDefault="00A15C0F" w:rsidP="00A15C0F">
      <w:pPr>
        <w:tabs>
          <w:tab w:val="center" w:pos="4590"/>
        </w:tabs>
        <w:jc w:val="both"/>
        <w:rPr>
          <w:rFonts w:ascii="Arial" w:hAnsi="Arial"/>
          <w:b/>
          <w:sz w:val="36"/>
          <w:lang w:val="en-CA"/>
        </w:rPr>
      </w:pPr>
    </w:p>
    <w:p w:rsidR="00A15C0F" w:rsidRPr="00A15C0F" w:rsidRDefault="00A15C0F" w:rsidP="00A15C0F">
      <w:pPr>
        <w:tabs>
          <w:tab w:val="center" w:pos="4590"/>
        </w:tabs>
        <w:jc w:val="both"/>
        <w:rPr>
          <w:rFonts w:ascii="Arial" w:hAnsi="Arial"/>
          <w:b/>
          <w:sz w:val="36"/>
          <w:lang w:val="en-CA"/>
        </w:rPr>
      </w:pPr>
    </w:p>
    <w:p w:rsidR="00A15C0F" w:rsidRPr="00A15C0F" w:rsidRDefault="00A15C0F" w:rsidP="00A15C0F">
      <w:pPr>
        <w:tabs>
          <w:tab w:val="center" w:pos="4590"/>
        </w:tabs>
        <w:jc w:val="both"/>
        <w:rPr>
          <w:rFonts w:ascii="Arial" w:hAnsi="Arial"/>
          <w:b/>
          <w:sz w:val="36"/>
          <w:lang w:val="en-CA"/>
        </w:rPr>
      </w:pPr>
    </w:p>
    <w:p w:rsidR="00A15C0F" w:rsidRPr="00A15C0F" w:rsidRDefault="00A15C0F" w:rsidP="00A15C0F">
      <w:pPr>
        <w:tabs>
          <w:tab w:val="center" w:pos="4590"/>
        </w:tabs>
        <w:jc w:val="both"/>
        <w:rPr>
          <w:rFonts w:ascii="Arial" w:hAnsi="Arial"/>
          <w:b/>
          <w:sz w:val="36"/>
          <w:lang w:val="en-CA"/>
        </w:rPr>
      </w:pPr>
    </w:p>
    <w:p w:rsidR="00A15C0F" w:rsidRPr="00A15C0F" w:rsidRDefault="00A15C0F" w:rsidP="00A15C0F">
      <w:pPr>
        <w:tabs>
          <w:tab w:val="center" w:pos="4590"/>
        </w:tabs>
        <w:jc w:val="both"/>
        <w:rPr>
          <w:rFonts w:ascii="Arial" w:hAnsi="Arial"/>
          <w:b/>
          <w:sz w:val="36"/>
          <w:lang w:val="en-CA"/>
        </w:rPr>
      </w:pPr>
    </w:p>
    <w:p w:rsidR="00A15C0F" w:rsidRPr="00A15C0F" w:rsidRDefault="00A15C0F" w:rsidP="00A15C0F">
      <w:pPr>
        <w:tabs>
          <w:tab w:val="center" w:pos="4590"/>
        </w:tabs>
        <w:rPr>
          <w:rFonts w:ascii="Arial" w:hAnsi="Arial"/>
          <w:b/>
          <w:sz w:val="24"/>
          <w:szCs w:val="24"/>
          <w:lang w:val="en-CA"/>
        </w:rPr>
      </w:pPr>
      <w:r w:rsidRPr="00A15C0F">
        <w:rPr>
          <w:rFonts w:ascii="Arial" w:hAnsi="Arial"/>
          <w:b/>
          <w:sz w:val="24"/>
          <w:szCs w:val="24"/>
          <w:lang w:val="en-CA"/>
        </w:rPr>
        <w:tab/>
        <w:t>Prepared for:</w:t>
      </w:r>
    </w:p>
    <w:p w:rsidR="00A15C0F" w:rsidRPr="00A15C0F" w:rsidRDefault="00A15C0F" w:rsidP="00A15C0F">
      <w:pPr>
        <w:tabs>
          <w:tab w:val="center" w:pos="4590"/>
        </w:tabs>
        <w:rPr>
          <w:rFonts w:ascii="Arial" w:hAnsi="Arial"/>
          <w:b/>
          <w:sz w:val="24"/>
          <w:szCs w:val="24"/>
          <w:lang w:val="en-CA"/>
        </w:rPr>
      </w:pPr>
      <w:r w:rsidRPr="00A15C0F">
        <w:rPr>
          <w:rFonts w:ascii="Arial" w:hAnsi="Arial"/>
          <w:b/>
          <w:sz w:val="24"/>
          <w:szCs w:val="24"/>
          <w:lang w:val="en-CA"/>
        </w:rPr>
        <w:tab/>
        <w:t>Veterans Affairs Canada</w:t>
      </w:r>
    </w:p>
    <w:p w:rsidR="00A15C0F" w:rsidRPr="00A15C0F" w:rsidRDefault="00A15C0F" w:rsidP="00A15C0F">
      <w:pPr>
        <w:tabs>
          <w:tab w:val="center" w:pos="4590"/>
        </w:tabs>
        <w:rPr>
          <w:rFonts w:ascii="Arial" w:hAnsi="Arial"/>
          <w:b/>
          <w:lang w:val="en-CA"/>
        </w:rPr>
      </w:pPr>
      <w:r w:rsidRPr="00A15C0F">
        <w:rPr>
          <w:rFonts w:ascii="Arial" w:hAnsi="Arial"/>
          <w:b/>
          <w:lang w:val="en-CA"/>
        </w:rPr>
        <w:tab/>
      </w:r>
    </w:p>
    <w:p w:rsidR="00A15C0F" w:rsidRPr="0050260B" w:rsidRDefault="00A15C0F" w:rsidP="00A15C0F">
      <w:pPr>
        <w:tabs>
          <w:tab w:val="center" w:pos="4590"/>
        </w:tabs>
        <w:rPr>
          <w:rFonts w:ascii="Arial" w:hAnsi="Arial"/>
          <w:b/>
          <w:sz w:val="24"/>
          <w:szCs w:val="24"/>
          <w:lang w:val="en-CA"/>
        </w:rPr>
      </w:pPr>
      <w:r w:rsidRPr="00A15C0F">
        <w:rPr>
          <w:rFonts w:ascii="Arial" w:hAnsi="Arial"/>
          <w:b/>
          <w:lang w:val="en-CA"/>
        </w:rPr>
        <w:tab/>
      </w:r>
      <w:r w:rsidR="0050260B" w:rsidRPr="0050260B">
        <w:rPr>
          <w:rFonts w:ascii="Arial" w:hAnsi="Arial"/>
          <w:b/>
          <w:sz w:val="24"/>
          <w:szCs w:val="24"/>
          <w:lang w:val="en-CA"/>
        </w:rPr>
        <w:t>vac.information.acc@canada.ca</w:t>
      </w:r>
    </w:p>
    <w:p w:rsidR="00A15C0F" w:rsidRPr="00A15C0F" w:rsidRDefault="00A15C0F" w:rsidP="00A15C0F">
      <w:pPr>
        <w:tabs>
          <w:tab w:val="center" w:pos="4590"/>
        </w:tabs>
        <w:rPr>
          <w:rFonts w:ascii="Arial" w:hAnsi="Arial"/>
          <w:b/>
          <w:lang w:val="en-CA"/>
        </w:rPr>
      </w:pPr>
    </w:p>
    <w:p w:rsidR="00A15C0F" w:rsidRPr="00A15C0F" w:rsidRDefault="00A15C0F" w:rsidP="00A15C0F">
      <w:pPr>
        <w:tabs>
          <w:tab w:val="center" w:pos="4590"/>
        </w:tabs>
        <w:rPr>
          <w:rFonts w:ascii="Arial" w:hAnsi="Arial"/>
          <w:b/>
          <w:noProof/>
          <w:sz w:val="24"/>
          <w:szCs w:val="24"/>
          <w:lang w:val="en-CA"/>
        </w:rPr>
      </w:pPr>
      <w:r w:rsidRPr="00A15C0F">
        <w:rPr>
          <w:rFonts w:ascii="Arial" w:hAnsi="Arial"/>
          <w:b/>
          <w:sz w:val="24"/>
          <w:szCs w:val="24"/>
          <w:lang w:val="en-CA"/>
        </w:rPr>
        <w:tab/>
      </w:r>
      <w:r w:rsidRPr="00A15C0F">
        <w:rPr>
          <w:rFonts w:ascii="Arial" w:hAnsi="Arial"/>
          <w:b/>
          <w:noProof/>
          <w:sz w:val="24"/>
          <w:szCs w:val="24"/>
          <w:lang w:val="en-CA"/>
        </w:rPr>
        <w:t>May 2018</w:t>
      </w:r>
    </w:p>
    <w:p w:rsidR="00A15C0F" w:rsidRPr="00A15C0F" w:rsidRDefault="00A15C0F" w:rsidP="00A15C0F">
      <w:pPr>
        <w:tabs>
          <w:tab w:val="center" w:pos="4590"/>
        </w:tabs>
        <w:rPr>
          <w:rFonts w:ascii="Arial" w:hAnsi="Arial"/>
          <w:b/>
          <w:noProof/>
          <w:sz w:val="24"/>
          <w:szCs w:val="24"/>
          <w:lang w:val="en-CA"/>
        </w:rPr>
      </w:pPr>
      <w:r w:rsidRPr="00A15C0F">
        <w:rPr>
          <w:rFonts w:ascii="Arial" w:hAnsi="Arial"/>
          <w:b/>
          <w:noProof/>
          <w:sz w:val="24"/>
          <w:szCs w:val="24"/>
          <w:lang w:val="en-CA"/>
        </w:rPr>
        <w:tab/>
        <w:t>Contract # 51019-174022/001/CY</w:t>
      </w:r>
    </w:p>
    <w:p w:rsidR="00A15C0F" w:rsidRPr="00A15C0F" w:rsidRDefault="00A15C0F" w:rsidP="00A15C0F">
      <w:pPr>
        <w:tabs>
          <w:tab w:val="center" w:pos="4590"/>
        </w:tabs>
        <w:rPr>
          <w:rFonts w:ascii="Arial" w:hAnsi="Arial"/>
          <w:b/>
          <w:noProof/>
          <w:sz w:val="24"/>
          <w:szCs w:val="24"/>
          <w:lang w:val="en-CA"/>
        </w:rPr>
      </w:pPr>
      <w:r w:rsidRPr="00A15C0F">
        <w:rPr>
          <w:rFonts w:ascii="Arial" w:hAnsi="Arial"/>
          <w:b/>
          <w:noProof/>
          <w:sz w:val="24"/>
          <w:szCs w:val="24"/>
          <w:lang w:val="en-CA"/>
        </w:rPr>
        <w:lastRenderedPageBreak/>
        <w:tab/>
        <w:t>Awarded: March 6, 2018</w:t>
      </w:r>
    </w:p>
    <w:p w:rsidR="00A15C0F" w:rsidRPr="0050260B" w:rsidRDefault="00A15C0F" w:rsidP="00A15C0F">
      <w:pPr>
        <w:tabs>
          <w:tab w:val="center" w:pos="4590"/>
        </w:tabs>
        <w:rPr>
          <w:rFonts w:ascii="Arial" w:hAnsi="Arial"/>
          <w:b/>
          <w:noProof/>
          <w:sz w:val="24"/>
          <w:szCs w:val="24"/>
          <w:lang w:val="fr-FR"/>
        </w:rPr>
      </w:pPr>
      <w:r w:rsidRPr="00A15C0F">
        <w:rPr>
          <w:rFonts w:ascii="Arial" w:hAnsi="Arial"/>
          <w:b/>
          <w:noProof/>
          <w:sz w:val="24"/>
          <w:szCs w:val="24"/>
          <w:lang w:val="en-CA"/>
        </w:rPr>
        <w:tab/>
      </w:r>
      <w:r w:rsidRPr="0050260B">
        <w:rPr>
          <w:rFonts w:ascii="Arial" w:hAnsi="Arial"/>
          <w:b/>
          <w:noProof/>
          <w:sz w:val="24"/>
          <w:szCs w:val="24"/>
          <w:lang w:val="fr-FR"/>
        </w:rPr>
        <w:t>POR 111-17</w:t>
      </w:r>
    </w:p>
    <w:p w:rsidR="00A15C0F" w:rsidRPr="0050260B" w:rsidRDefault="00A15C0F" w:rsidP="00A15C0F">
      <w:pPr>
        <w:tabs>
          <w:tab w:val="center" w:pos="4590"/>
        </w:tabs>
        <w:jc w:val="center"/>
        <w:rPr>
          <w:rFonts w:ascii="Arial" w:hAnsi="Arial" w:cs="Arial"/>
          <w:b/>
          <w:sz w:val="24"/>
          <w:szCs w:val="24"/>
          <w:lang w:val="fr-FR"/>
        </w:rPr>
      </w:pPr>
    </w:p>
    <w:p w:rsidR="00A15C0F" w:rsidRPr="0050260B" w:rsidRDefault="00A15C0F" w:rsidP="00A15C0F">
      <w:pPr>
        <w:tabs>
          <w:tab w:val="center" w:pos="4590"/>
        </w:tabs>
        <w:jc w:val="center"/>
        <w:rPr>
          <w:b/>
          <w:sz w:val="26"/>
          <w:lang w:val="fr-FR"/>
        </w:rPr>
      </w:pPr>
    </w:p>
    <w:p w:rsidR="00A15C0F" w:rsidRPr="0050260B" w:rsidRDefault="00A15C0F" w:rsidP="00A15C0F">
      <w:pPr>
        <w:tabs>
          <w:tab w:val="center" w:pos="4590"/>
        </w:tabs>
        <w:jc w:val="center"/>
        <w:rPr>
          <w:b/>
          <w:sz w:val="26"/>
          <w:lang w:val="fr-FR"/>
        </w:rPr>
      </w:pPr>
    </w:p>
    <w:p w:rsidR="00A15C0F" w:rsidRPr="00A15C0F" w:rsidRDefault="00A15C0F" w:rsidP="00A15C0F">
      <w:pPr>
        <w:tabs>
          <w:tab w:val="center" w:pos="4590"/>
        </w:tabs>
        <w:jc w:val="center"/>
        <w:rPr>
          <w:rFonts w:ascii="Arial" w:hAnsi="Arial"/>
          <w:b/>
          <w:lang w:val="fr-FR"/>
        </w:rPr>
      </w:pPr>
      <w:r w:rsidRPr="00A15C0F">
        <w:rPr>
          <w:rFonts w:ascii="Arial" w:hAnsi="Arial"/>
          <w:b/>
          <w:lang w:val="fr-FR"/>
        </w:rPr>
        <w:t>Ce rapport aussi disponible en français</w:t>
      </w:r>
      <w:bookmarkStart w:id="0" w:name="_GoBack"/>
      <w:bookmarkEnd w:id="0"/>
    </w:p>
    <w:p w:rsidR="00A15C0F" w:rsidRPr="00A15C0F" w:rsidRDefault="00A15C0F" w:rsidP="00A15C0F">
      <w:pPr>
        <w:pBdr>
          <w:bottom w:val="double" w:sz="6" w:space="31" w:color="auto"/>
        </w:pBdr>
        <w:tabs>
          <w:tab w:val="center" w:pos="4590"/>
        </w:tabs>
        <w:jc w:val="center"/>
        <w:rPr>
          <w:rFonts w:ascii="Arial" w:hAnsi="Arial"/>
          <w:b/>
          <w:sz w:val="24"/>
          <w:lang w:val="fr-CA"/>
        </w:rPr>
      </w:pPr>
    </w:p>
    <w:p w:rsidR="00A15C0F" w:rsidRPr="00A15C0F" w:rsidRDefault="00A15C0F" w:rsidP="00A15C0F">
      <w:pPr>
        <w:tabs>
          <w:tab w:val="center" w:pos="4590"/>
        </w:tabs>
        <w:autoSpaceDE w:val="0"/>
        <w:autoSpaceDN w:val="0"/>
        <w:adjustRightInd w:val="0"/>
        <w:spacing w:before="120"/>
        <w:jc w:val="center"/>
        <w:rPr>
          <w:rFonts w:ascii="Arial" w:hAnsi="Arial"/>
          <w:b/>
        </w:rPr>
      </w:pPr>
      <w:r w:rsidRPr="00A15C0F">
        <w:rPr>
          <w:rFonts w:ascii="Arial" w:hAnsi="Arial"/>
          <w:b/>
        </w:rPr>
        <w:t>For further information:</w:t>
      </w:r>
    </w:p>
    <w:p w:rsidR="00A15C0F" w:rsidRPr="00A15C0F" w:rsidRDefault="00A15C0F" w:rsidP="00A15C0F">
      <w:pPr>
        <w:tabs>
          <w:tab w:val="center" w:pos="4590"/>
        </w:tabs>
        <w:autoSpaceDE w:val="0"/>
        <w:autoSpaceDN w:val="0"/>
        <w:adjustRightInd w:val="0"/>
        <w:jc w:val="center"/>
        <w:rPr>
          <w:rFonts w:ascii="Arial" w:hAnsi="Arial"/>
        </w:rPr>
      </w:pPr>
      <w:r w:rsidRPr="00A15C0F">
        <w:rPr>
          <w:rFonts w:ascii="Arial" w:hAnsi="Arial"/>
        </w:rPr>
        <w:t>Veterans Affairs Canada/Anciens Combattants Canada</w:t>
      </w:r>
    </w:p>
    <w:p w:rsidR="00A15C0F" w:rsidRPr="00A15C0F" w:rsidRDefault="00A15C0F" w:rsidP="00A15C0F">
      <w:pPr>
        <w:tabs>
          <w:tab w:val="center" w:pos="4590"/>
        </w:tabs>
        <w:autoSpaceDE w:val="0"/>
        <w:autoSpaceDN w:val="0"/>
        <w:adjustRightInd w:val="0"/>
        <w:jc w:val="center"/>
        <w:rPr>
          <w:rFonts w:ascii="Arial" w:hAnsi="Arial"/>
        </w:rPr>
      </w:pPr>
      <w:r w:rsidRPr="00A15C0F">
        <w:rPr>
          <w:rFonts w:ascii="Arial" w:hAnsi="Arial"/>
        </w:rPr>
        <w:t>161 Grafton St.</w:t>
      </w:r>
    </w:p>
    <w:p w:rsidR="00A15C0F" w:rsidRPr="00A15C0F" w:rsidRDefault="00A15C0F" w:rsidP="00A15C0F">
      <w:pPr>
        <w:pBdr>
          <w:bottom w:val="double" w:sz="6" w:space="9" w:color="auto"/>
        </w:pBdr>
        <w:tabs>
          <w:tab w:val="center" w:pos="4590"/>
        </w:tabs>
        <w:jc w:val="center"/>
        <w:rPr>
          <w:rFonts w:ascii="Arial" w:hAnsi="Arial"/>
        </w:rPr>
      </w:pPr>
      <w:r w:rsidRPr="00A15C0F">
        <w:rPr>
          <w:rFonts w:ascii="Arial" w:hAnsi="Arial"/>
        </w:rPr>
        <w:t>Charlottetown, PEI, C1A 8M9</w:t>
      </w:r>
    </w:p>
    <w:p w:rsidR="00A15C0F" w:rsidRPr="00A15C0F" w:rsidRDefault="00A15C0F" w:rsidP="00A15C0F">
      <w:pPr>
        <w:pBdr>
          <w:bottom w:val="double" w:sz="6" w:space="9" w:color="auto"/>
        </w:pBdr>
        <w:tabs>
          <w:tab w:val="center" w:pos="4590"/>
        </w:tabs>
        <w:jc w:val="center"/>
        <w:rPr>
          <w:rFonts w:ascii="Arial" w:hAnsi="Arial"/>
          <w:b/>
        </w:rPr>
      </w:pPr>
      <w:r w:rsidRPr="00A15C0F">
        <w:rPr>
          <w:rFonts w:ascii="Arial" w:hAnsi="Arial"/>
          <w:b/>
        </w:rPr>
        <w:t>information@vac-acc.gc.ca</w:t>
      </w:r>
    </w:p>
    <w:p w:rsidR="00A15C0F" w:rsidRPr="00A15C0F" w:rsidRDefault="00A15C0F" w:rsidP="00A15C0F">
      <w:pPr>
        <w:pBdr>
          <w:bottom w:val="double" w:sz="6" w:space="1" w:color="auto"/>
        </w:pBdr>
        <w:jc w:val="center"/>
        <w:rPr>
          <w:rFonts w:ascii="Arial" w:hAnsi="Arial"/>
          <w:b/>
          <w:sz w:val="32"/>
        </w:rPr>
        <w:sectPr w:rsidR="00A15C0F" w:rsidRPr="00A15C0F" w:rsidSect="007C74DB">
          <w:headerReference w:type="default" r:id="rId7"/>
          <w:footerReference w:type="default" r:id="rId8"/>
          <w:pgSz w:w="12240" w:h="15840" w:code="1"/>
          <w:pgMar w:top="1440" w:right="1440" w:bottom="1440" w:left="1440" w:header="720" w:footer="432" w:gutter="0"/>
          <w:cols w:space="720"/>
        </w:sectPr>
      </w:pPr>
    </w:p>
    <w:p w:rsidR="00A15C0F" w:rsidRPr="00A15C0F" w:rsidRDefault="00A15C0F" w:rsidP="00A15C0F">
      <w:pPr>
        <w:tabs>
          <w:tab w:val="center" w:pos="4320"/>
        </w:tabs>
        <w:outlineLvl w:val="0"/>
        <w:rPr>
          <w:rFonts w:ascii="Century Gothic" w:hAnsi="Century Gothic" w:cs="Arial"/>
          <w:b/>
          <w:bCs/>
          <w:noProof/>
          <w:color w:val="1F3864"/>
          <w:sz w:val="32"/>
          <w:szCs w:val="24"/>
        </w:rPr>
      </w:pPr>
      <w:r w:rsidRPr="00A15C0F">
        <w:rPr>
          <w:rFonts w:ascii="Century Gothic" w:hAnsi="Century Gothic" w:cs="Arial"/>
          <w:b/>
          <w:bCs/>
          <w:noProof/>
          <w:color w:val="1F3864"/>
          <w:sz w:val="32"/>
          <w:szCs w:val="24"/>
        </w:rPr>
        <w:lastRenderedPageBreak/>
        <w:t>SUMMARY</w:t>
      </w:r>
      <w:bookmarkStart w:id="1" w:name="toc_Summary"/>
      <w:bookmarkEnd w:id="1"/>
    </w:p>
    <w:p w:rsidR="00A15C0F" w:rsidRPr="00A15C0F" w:rsidRDefault="00A15C0F" w:rsidP="00A15C0F">
      <w:pPr>
        <w:jc w:val="both"/>
        <w:rPr>
          <w:rFonts w:asciiTheme="minorHAnsi" w:hAnsiTheme="minorHAnsi"/>
          <w:sz w:val="23"/>
          <w:szCs w:val="23"/>
        </w:rPr>
      </w:pPr>
    </w:p>
    <w:p w:rsidR="00A15C0F" w:rsidRPr="00A15C0F" w:rsidRDefault="00A15C0F" w:rsidP="00A15C0F">
      <w:pPr>
        <w:suppressAutoHyphens/>
        <w:rPr>
          <w:rFonts w:ascii="Calibri" w:hAnsi="Calibri" w:cs="Arial"/>
          <w:sz w:val="23"/>
          <w:szCs w:val="23"/>
          <w:lang w:eastAsia="en-CA"/>
        </w:rPr>
      </w:pPr>
      <w:r w:rsidRPr="00A15C0F">
        <w:rPr>
          <w:rFonts w:ascii="Calibri" w:hAnsi="Calibri" w:cs="Arial"/>
          <w:sz w:val="23"/>
          <w:szCs w:val="23"/>
          <w:lang w:eastAsia="en-CA"/>
        </w:rPr>
        <w:t>Commemoration is a key pillar of the Veterans Affairs Canada (VAC) mandate. In 2018, the sacrifices of Canada’s Veterans will be honoured through commemorative events to highlight military milestones such as the 65</w:t>
      </w:r>
      <w:r w:rsidRPr="00A15C0F">
        <w:rPr>
          <w:rFonts w:ascii="Calibri" w:hAnsi="Calibri" w:cs="Arial"/>
          <w:sz w:val="23"/>
          <w:szCs w:val="23"/>
          <w:vertAlign w:val="superscript"/>
          <w:lang w:eastAsia="en-CA"/>
        </w:rPr>
        <w:t>th</w:t>
      </w:r>
      <w:r w:rsidRPr="00A15C0F">
        <w:rPr>
          <w:rFonts w:ascii="Calibri" w:hAnsi="Calibri" w:cs="Arial"/>
          <w:sz w:val="23"/>
          <w:szCs w:val="23"/>
          <w:lang w:eastAsia="en-CA"/>
        </w:rPr>
        <w:t xml:space="preserve"> anniversary of the Korean War Armistice, the 10</w:t>
      </w:r>
      <w:r w:rsidRPr="00A15C0F">
        <w:rPr>
          <w:rFonts w:ascii="Calibri" w:hAnsi="Calibri" w:cs="Arial"/>
          <w:sz w:val="23"/>
          <w:szCs w:val="23"/>
          <w:vertAlign w:val="superscript"/>
          <w:lang w:eastAsia="en-CA"/>
        </w:rPr>
        <w:t>th</w:t>
      </w:r>
      <w:r w:rsidRPr="00A15C0F">
        <w:rPr>
          <w:rFonts w:ascii="Calibri" w:hAnsi="Calibri" w:cs="Arial"/>
          <w:sz w:val="23"/>
          <w:szCs w:val="23"/>
          <w:lang w:eastAsia="en-CA"/>
        </w:rPr>
        <w:t xml:space="preserve"> anniversary of National Peacekeepers Day and the centennial of the end of the First World War - Canada's Hundred Days and its numerous battles (August 8–November 11).</w:t>
      </w:r>
    </w:p>
    <w:p w:rsidR="00A15C0F" w:rsidRPr="00A15C0F" w:rsidRDefault="00A15C0F" w:rsidP="00A15C0F">
      <w:pPr>
        <w:spacing w:before="120" w:line="235" w:lineRule="auto"/>
        <w:rPr>
          <w:rFonts w:ascii="Calibri" w:hAnsi="Calibri" w:cs="Arial"/>
          <w:sz w:val="23"/>
          <w:szCs w:val="23"/>
        </w:rPr>
      </w:pPr>
      <w:r w:rsidRPr="00A15C0F">
        <w:rPr>
          <w:rFonts w:ascii="Calibri" w:hAnsi="Calibri" w:cs="Arial"/>
          <w:sz w:val="23"/>
          <w:szCs w:val="23"/>
          <w:lang w:eastAsia="en-CA"/>
        </w:rPr>
        <w:t>A centerpiece for the upcoming Remembrance campaign is a new ad. The campaign will strategically apply a mix of traditional and digital marketing and advertising tactics, including video, to engage Canadians.</w:t>
      </w:r>
    </w:p>
    <w:p w:rsidR="00A15C0F" w:rsidRPr="00A15C0F" w:rsidRDefault="00A15C0F" w:rsidP="00A15C0F">
      <w:pPr>
        <w:spacing w:before="120"/>
        <w:rPr>
          <w:rFonts w:ascii="Calibri" w:hAnsi="Calibri"/>
          <w:color w:val="000000"/>
          <w:sz w:val="23"/>
          <w:szCs w:val="23"/>
        </w:rPr>
      </w:pPr>
      <w:r w:rsidRPr="00A15C0F">
        <w:rPr>
          <w:rFonts w:ascii="Calibri" w:hAnsi="Calibri"/>
          <w:color w:val="000000"/>
          <w:sz w:val="23"/>
          <w:szCs w:val="23"/>
        </w:rPr>
        <w:t>The goals of the 2018 campaign are to:</w:t>
      </w:r>
    </w:p>
    <w:p w:rsidR="00A15C0F" w:rsidRPr="00A15C0F" w:rsidRDefault="00A15C0F" w:rsidP="00A15C0F">
      <w:pPr>
        <w:numPr>
          <w:ilvl w:val="0"/>
          <w:numId w:val="2"/>
        </w:numPr>
        <w:spacing w:before="60"/>
        <w:ind w:left="360"/>
        <w:contextualSpacing/>
        <w:rPr>
          <w:rFonts w:ascii="Calibri" w:hAnsi="Calibri" w:cs="Arial"/>
          <w:sz w:val="23"/>
          <w:szCs w:val="23"/>
        </w:rPr>
      </w:pPr>
      <w:r w:rsidRPr="00A15C0F">
        <w:rPr>
          <w:rFonts w:ascii="Calibri" w:hAnsi="Calibri" w:cs="Arial"/>
          <w:sz w:val="23"/>
          <w:szCs w:val="23"/>
        </w:rPr>
        <w:t>Increase the perceived relevance of the message to Canadians about Canada’s Veterans</w:t>
      </w:r>
    </w:p>
    <w:p w:rsidR="00A15C0F" w:rsidRPr="00A15C0F" w:rsidRDefault="00A15C0F" w:rsidP="00A15C0F">
      <w:pPr>
        <w:numPr>
          <w:ilvl w:val="0"/>
          <w:numId w:val="2"/>
        </w:numPr>
        <w:spacing w:before="60"/>
        <w:ind w:left="360"/>
        <w:contextualSpacing/>
        <w:rPr>
          <w:rFonts w:ascii="Calibri" w:hAnsi="Calibri" w:cs="Arial"/>
          <w:sz w:val="23"/>
          <w:szCs w:val="23"/>
        </w:rPr>
      </w:pPr>
      <w:r w:rsidRPr="00A15C0F">
        <w:rPr>
          <w:rFonts w:ascii="Calibri" w:hAnsi="Calibri" w:cs="Arial"/>
          <w:sz w:val="23"/>
          <w:szCs w:val="23"/>
        </w:rPr>
        <w:t>Increase awareness among Canadians of the contribution of Canada’s Veterans in general and linked specifically to the 2018 military milestones</w:t>
      </w:r>
    </w:p>
    <w:p w:rsidR="00A15C0F" w:rsidRPr="00A15C0F" w:rsidRDefault="00A15C0F" w:rsidP="00A15C0F">
      <w:pPr>
        <w:numPr>
          <w:ilvl w:val="0"/>
          <w:numId w:val="2"/>
        </w:numPr>
        <w:spacing w:before="60"/>
        <w:ind w:left="360"/>
        <w:contextualSpacing/>
        <w:rPr>
          <w:rFonts w:ascii="Calibri" w:hAnsi="Calibri" w:cs="Arial"/>
          <w:sz w:val="23"/>
          <w:szCs w:val="23"/>
        </w:rPr>
      </w:pPr>
      <w:r w:rsidRPr="00A15C0F">
        <w:rPr>
          <w:rFonts w:ascii="Calibri" w:hAnsi="Calibri" w:cs="Arial"/>
          <w:sz w:val="23"/>
          <w:szCs w:val="23"/>
        </w:rPr>
        <w:t>Increase the number of Canadians engaged in remembrance activities</w:t>
      </w:r>
    </w:p>
    <w:p w:rsidR="00A15C0F" w:rsidRPr="00A15C0F" w:rsidRDefault="00A15C0F" w:rsidP="00A15C0F">
      <w:pPr>
        <w:spacing w:before="120"/>
        <w:rPr>
          <w:rFonts w:ascii="Calibri" w:hAnsi="Calibri"/>
          <w:sz w:val="23"/>
          <w:szCs w:val="23"/>
        </w:rPr>
      </w:pPr>
      <w:r w:rsidRPr="00A15C0F">
        <w:rPr>
          <w:rFonts w:ascii="Calibri" w:hAnsi="Calibri"/>
          <w:sz w:val="23"/>
          <w:szCs w:val="23"/>
        </w:rPr>
        <w:t xml:space="preserve">Three alternative conceptual approaches for a 30-second ad were developed in animatic format – </w:t>
      </w:r>
      <w:r w:rsidRPr="00A15C0F">
        <w:rPr>
          <w:rFonts w:ascii="Calibri" w:hAnsi="Calibri"/>
          <w:i/>
          <w:sz w:val="23"/>
          <w:szCs w:val="23"/>
        </w:rPr>
        <w:t>Our Freedom</w:t>
      </w:r>
      <w:r w:rsidRPr="00A15C0F">
        <w:rPr>
          <w:rFonts w:ascii="Calibri" w:hAnsi="Calibri"/>
          <w:sz w:val="23"/>
          <w:szCs w:val="23"/>
        </w:rPr>
        <w:t xml:space="preserve">, </w:t>
      </w:r>
      <w:r w:rsidRPr="00A15C0F">
        <w:rPr>
          <w:rFonts w:ascii="Calibri" w:hAnsi="Calibri"/>
          <w:i/>
          <w:sz w:val="23"/>
          <w:szCs w:val="23"/>
        </w:rPr>
        <w:t>Step up</w:t>
      </w:r>
      <w:r w:rsidRPr="00A15C0F">
        <w:rPr>
          <w:rFonts w:ascii="Calibri" w:hAnsi="Calibri"/>
          <w:sz w:val="23"/>
          <w:szCs w:val="23"/>
        </w:rPr>
        <w:t xml:space="preserve">, and </w:t>
      </w:r>
      <w:r w:rsidRPr="00A15C0F">
        <w:rPr>
          <w:rFonts w:ascii="Calibri" w:hAnsi="Calibri"/>
          <w:i/>
          <w:sz w:val="23"/>
          <w:szCs w:val="23"/>
        </w:rPr>
        <w:t>The Torch</w:t>
      </w:r>
      <w:r w:rsidRPr="00A15C0F">
        <w:rPr>
          <w:rFonts w:ascii="Calibri" w:hAnsi="Calibri"/>
          <w:sz w:val="23"/>
          <w:szCs w:val="23"/>
        </w:rPr>
        <w:t>.</w:t>
      </w:r>
    </w:p>
    <w:p w:rsidR="00A15C0F" w:rsidRPr="00A15C0F" w:rsidRDefault="00A15C0F" w:rsidP="00A15C0F">
      <w:pPr>
        <w:spacing w:before="120"/>
        <w:rPr>
          <w:rFonts w:ascii="Calibri" w:hAnsi="Calibri"/>
          <w:sz w:val="23"/>
          <w:szCs w:val="23"/>
        </w:rPr>
      </w:pPr>
      <w:r w:rsidRPr="00A15C0F">
        <w:rPr>
          <w:rFonts w:ascii="Calibri" w:hAnsi="Calibri"/>
          <w:sz w:val="23"/>
          <w:szCs w:val="23"/>
        </w:rPr>
        <w:t>Focus group research was undertaken to test the three alternative conceptual approaches for the ad, in order to:</w:t>
      </w:r>
    </w:p>
    <w:p w:rsidR="00A15C0F" w:rsidRPr="00A15C0F" w:rsidRDefault="00A15C0F" w:rsidP="00A15C0F">
      <w:pPr>
        <w:numPr>
          <w:ilvl w:val="0"/>
          <w:numId w:val="1"/>
        </w:numPr>
        <w:spacing w:before="60"/>
        <w:ind w:left="360"/>
        <w:rPr>
          <w:rFonts w:ascii="Calibri" w:hAnsi="Calibri"/>
          <w:sz w:val="23"/>
          <w:szCs w:val="23"/>
        </w:rPr>
      </w:pPr>
      <w:r w:rsidRPr="00A15C0F">
        <w:rPr>
          <w:rFonts w:ascii="Calibri" w:hAnsi="Calibri"/>
          <w:sz w:val="23"/>
          <w:szCs w:val="23"/>
        </w:rPr>
        <w:t>Assess the communication effectiveness of each alternative concept</w:t>
      </w:r>
    </w:p>
    <w:p w:rsidR="00A15C0F" w:rsidRPr="00A15C0F" w:rsidRDefault="00A15C0F" w:rsidP="00A15C0F">
      <w:pPr>
        <w:numPr>
          <w:ilvl w:val="0"/>
          <w:numId w:val="1"/>
        </w:numPr>
        <w:spacing w:before="60"/>
        <w:ind w:left="360"/>
        <w:rPr>
          <w:rFonts w:ascii="Calibri" w:hAnsi="Calibri"/>
          <w:sz w:val="23"/>
          <w:szCs w:val="23"/>
        </w:rPr>
      </w:pPr>
      <w:r w:rsidRPr="00A15C0F">
        <w:rPr>
          <w:rFonts w:ascii="Calibri" w:hAnsi="Calibri"/>
          <w:sz w:val="23"/>
          <w:szCs w:val="23"/>
        </w:rPr>
        <w:lastRenderedPageBreak/>
        <w:t>Identify which of the concepts is strongest overall in communicating the intended messages</w:t>
      </w:r>
    </w:p>
    <w:p w:rsidR="00A15C0F" w:rsidRPr="00A15C0F" w:rsidRDefault="00A15C0F" w:rsidP="00A15C0F">
      <w:pPr>
        <w:numPr>
          <w:ilvl w:val="0"/>
          <w:numId w:val="1"/>
        </w:numPr>
        <w:spacing w:before="60"/>
        <w:ind w:left="360"/>
        <w:rPr>
          <w:rFonts w:ascii="Calibri" w:hAnsi="Calibri"/>
          <w:sz w:val="23"/>
          <w:szCs w:val="23"/>
        </w:rPr>
      </w:pPr>
      <w:r w:rsidRPr="00A15C0F">
        <w:rPr>
          <w:rFonts w:ascii="Calibri" w:hAnsi="Calibri"/>
          <w:sz w:val="23"/>
          <w:szCs w:val="23"/>
        </w:rPr>
        <w:t>Identify possible revisions to each concept that might improve its communication effectiveness</w:t>
      </w:r>
    </w:p>
    <w:p w:rsidR="00A15C0F" w:rsidRPr="00A15C0F" w:rsidRDefault="00A15C0F" w:rsidP="00A15C0F">
      <w:pPr>
        <w:suppressAutoHyphens/>
        <w:spacing w:before="120"/>
        <w:rPr>
          <w:rFonts w:ascii="Calibri" w:hAnsi="Calibri"/>
          <w:sz w:val="23"/>
          <w:szCs w:val="23"/>
        </w:rPr>
      </w:pPr>
      <w:r w:rsidRPr="00A15C0F">
        <w:rPr>
          <w:rFonts w:ascii="Calibri" w:hAnsi="Calibri"/>
          <w:sz w:val="23"/>
          <w:szCs w:val="23"/>
        </w:rPr>
        <w:t>Eight focus groups were conducted March 13-15, 2018, in Halifax, Toronto, Montreal and Calgary. In each city, the groups were split by age, with an 18-34 group and a 35 and over group.</w:t>
      </w:r>
    </w:p>
    <w:p w:rsidR="00A15C0F" w:rsidRPr="00A15C0F" w:rsidRDefault="00A15C0F" w:rsidP="00A15C0F">
      <w:pPr>
        <w:spacing w:before="120"/>
        <w:rPr>
          <w:rFonts w:ascii="Calibri" w:hAnsi="Calibri"/>
          <w:sz w:val="23"/>
          <w:szCs w:val="23"/>
        </w:rPr>
      </w:pPr>
      <w:r w:rsidRPr="00A15C0F">
        <w:rPr>
          <w:rFonts w:ascii="Calibri" w:hAnsi="Calibri"/>
          <w:sz w:val="23"/>
          <w:szCs w:val="23"/>
        </w:rPr>
        <w:t xml:space="preserve">This research was qualitative in nature, not quantitative. As such, the results provide an indication of participants’ views about the topics explored, but cannot be statistically generalized to the full population. Qualitative research does, however, produce a richness and depth of response not readily available through other methods of research. It is the insight and direction provided by qualitative research that makes it an appropriate tool for exploring </w:t>
      </w:r>
      <w:r w:rsidRPr="00A15C0F">
        <w:rPr>
          <w:rFonts w:ascii="Calibri" w:hAnsi="Calibri" w:cs="Calibri"/>
          <w:sz w:val="23"/>
          <w:szCs w:val="23"/>
        </w:rPr>
        <w:t>reactions to the Remembrance Campaign ad concepts</w:t>
      </w:r>
      <w:r w:rsidRPr="00A15C0F">
        <w:rPr>
          <w:rFonts w:ascii="Calibri" w:hAnsi="Calibri"/>
          <w:sz w:val="23"/>
          <w:szCs w:val="23"/>
        </w:rPr>
        <w:t>.</w:t>
      </w:r>
    </w:p>
    <w:p w:rsidR="00A15C0F" w:rsidRPr="00A15C0F" w:rsidRDefault="00A15C0F" w:rsidP="00A15C0F">
      <w:pPr>
        <w:rPr>
          <w:rFonts w:ascii="Calibri" w:hAnsi="Calibri"/>
          <w:sz w:val="23"/>
          <w:szCs w:val="23"/>
        </w:rPr>
      </w:pPr>
    </w:p>
    <w:p w:rsidR="00A15C0F" w:rsidRPr="00A15C0F" w:rsidRDefault="00A15C0F" w:rsidP="00A15C0F">
      <w:pPr>
        <w:rPr>
          <w:rFonts w:ascii="Calibri" w:hAnsi="Calibri"/>
          <w:sz w:val="23"/>
          <w:szCs w:val="23"/>
        </w:rPr>
      </w:pPr>
      <w:r w:rsidRPr="00A15C0F">
        <w:rPr>
          <w:rFonts w:ascii="Calibri" w:hAnsi="Calibri"/>
          <w:sz w:val="23"/>
          <w:szCs w:val="23"/>
        </w:rPr>
        <w:t>Each of the three ad concepts had some positive features, and all three conveyed the message that it is important to continue to remember and honour Veterans and their sacrifices on Remembrance Day. That said, there were differences in other aspects of the ads that affect the overall communication effectiveness of each ad concept.</w:t>
      </w:r>
    </w:p>
    <w:p w:rsidR="00A15C0F" w:rsidRPr="00A15C0F" w:rsidRDefault="00A15C0F" w:rsidP="00A15C0F">
      <w:pPr>
        <w:rPr>
          <w:rFonts w:ascii="Calibri" w:hAnsi="Calibri"/>
          <w:sz w:val="23"/>
          <w:szCs w:val="23"/>
        </w:rPr>
      </w:pPr>
    </w:p>
    <w:p w:rsidR="00A15C0F" w:rsidRPr="00A15C0F" w:rsidRDefault="00A15C0F" w:rsidP="00A15C0F">
      <w:pPr>
        <w:rPr>
          <w:rFonts w:ascii="Calibri" w:hAnsi="Calibri"/>
          <w:sz w:val="23"/>
          <w:szCs w:val="23"/>
        </w:rPr>
      </w:pPr>
      <w:r w:rsidRPr="00A15C0F">
        <w:rPr>
          <w:rFonts w:ascii="Calibri" w:hAnsi="Calibri"/>
          <w:b/>
          <w:i/>
          <w:sz w:val="23"/>
          <w:szCs w:val="23"/>
        </w:rPr>
        <w:t>The Torch:</w:t>
      </w:r>
      <w:r w:rsidRPr="00A15C0F">
        <w:rPr>
          <w:rFonts w:ascii="Calibri" w:hAnsi="Calibri"/>
          <w:sz w:val="23"/>
          <w:szCs w:val="23"/>
        </w:rPr>
        <w:t xml:space="preserve"> Among participants who recognized the poem </w:t>
      </w:r>
      <w:r w:rsidRPr="00A15C0F">
        <w:rPr>
          <w:rFonts w:ascii="Calibri" w:hAnsi="Calibri"/>
          <w:i/>
          <w:sz w:val="23"/>
          <w:szCs w:val="23"/>
        </w:rPr>
        <w:t>In Flanders Fields</w:t>
      </w:r>
      <w:r w:rsidRPr="00A15C0F">
        <w:rPr>
          <w:rFonts w:ascii="Calibri" w:hAnsi="Calibri"/>
          <w:sz w:val="23"/>
          <w:szCs w:val="23"/>
        </w:rPr>
        <w:t xml:space="preserve">, this was emotionally powerful. The opening scene showing a poppy </w:t>
      </w:r>
      <w:r w:rsidRPr="00A15C0F">
        <w:rPr>
          <w:rFonts w:ascii="Calibri" w:hAnsi="Calibri"/>
          <w:sz w:val="23"/>
          <w:szCs w:val="23"/>
        </w:rPr>
        <w:lastRenderedPageBreak/>
        <w:t>appearing on screen conveyed right away that the ad is about Remembrance Day. In Montreal, participants felt that the ad fit with their preexisting perceptions of “anciens combattants” as being those who served in the FWW and SWW.</w:t>
      </w:r>
    </w:p>
    <w:p w:rsidR="00A15C0F" w:rsidRPr="00A15C0F" w:rsidRDefault="00A15C0F" w:rsidP="00A15C0F">
      <w:pPr>
        <w:spacing w:before="120"/>
        <w:rPr>
          <w:rFonts w:ascii="Calibri" w:hAnsi="Calibri"/>
          <w:sz w:val="23"/>
          <w:szCs w:val="23"/>
        </w:rPr>
      </w:pPr>
      <w:r w:rsidRPr="00A15C0F">
        <w:rPr>
          <w:rFonts w:ascii="Calibri" w:hAnsi="Calibri"/>
          <w:sz w:val="23"/>
          <w:szCs w:val="23"/>
        </w:rPr>
        <w:t xml:space="preserve">There were several issues with </w:t>
      </w:r>
      <w:r w:rsidRPr="00A15C0F">
        <w:rPr>
          <w:rFonts w:ascii="Calibri" w:hAnsi="Calibri"/>
          <w:i/>
          <w:sz w:val="23"/>
          <w:szCs w:val="23"/>
        </w:rPr>
        <w:t>The Torch</w:t>
      </w:r>
      <w:r w:rsidRPr="00A15C0F">
        <w:rPr>
          <w:rFonts w:ascii="Calibri" w:hAnsi="Calibri"/>
          <w:sz w:val="23"/>
          <w:szCs w:val="23"/>
        </w:rPr>
        <w:t>, including:</w:t>
      </w:r>
    </w:p>
    <w:p w:rsidR="00A15C0F" w:rsidRPr="00A15C0F" w:rsidRDefault="00A15C0F" w:rsidP="00A15C0F">
      <w:pPr>
        <w:numPr>
          <w:ilvl w:val="0"/>
          <w:numId w:val="3"/>
        </w:numPr>
        <w:spacing w:before="60"/>
        <w:ind w:left="360"/>
        <w:rPr>
          <w:rFonts w:ascii="Calibri" w:hAnsi="Calibri"/>
          <w:sz w:val="23"/>
          <w:szCs w:val="23"/>
        </w:rPr>
      </w:pPr>
      <w:r w:rsidRPr="00A15C0F">
        <w:rPr>
          <w:rFonts w:ascii="Calibri" w:hAnsi="Calibri"/>
          <w:sz w:val="23"/>
          <w:szCs w:val="23"/>
        </w:rPr>
        <w:t xml:space="preserve">At least half the participants in the English sessions did not recognize </w:t>
      </w:r>
      <w:r w:rsidRPr="00A15C0F">
        <w:rPr>
          <w:rFonts w:ascii="Calibri" w:hAnsi="Calibri"/>
          <w:i/>
          <w:sz w:val="23"/>
          <w:szCs w:val="23"/>
        </w:rPr>
        <w:t>In Flanders Fields</w:t>
      </w:r>
      <w:r w:rsidRPr="00A15C0F">
        <w:rPr>
          <w:rFonts w:ascii="Calibri" w:hAnsi="Calibri"/>
          <w:sz w:val="23"/>
          <w:szCs w:val="23"/>
        </w:rPr>
        <w:t>, nor did any of the Montreal participants. For these participants, the ad concept had less emotional impact, and the link between the narration and the visuals was unclear: the voice-over was perceived to be sad and somber while the images were of smiling people and seemed unrelated to what was being said.</w:t>
      </w:r>
    </w:p>
    <w:p w:rsidR="00A15C0F" w:rsidRPr="00A15C0F" w:rsidRDefault="00A15C0F" w:rsidP="00A15C0F">
      <w:pPr>
        <w:spacing w:before="120"/>
        <w:ind w:left="360" w:hanging="360"/>
        <w:rPr>
          <w:rFonts w:ascii="Calibri" w:hAnsi="Calibri"/>
          <w:sz w:val="23"/>
          <w:szCs w:val="23"/>
        </w:rPr>
      </w:pPr>
      <w:r w:rsidRPr="00A15C0F">
        <w:rPr>
          <w:rFonts w:ascii="Calibri" w:hAnsi="Calibri"/>
          <w:b/>
          <w:sz w:val="23"/>
          <w:szCs w:val="23"/>
        </w:rPr>
        <w:sym w:font="Symbol" w:char="F0B7"/>
      </w:r>
      <w:r w:rsidRPr="00A15C0F">
        <w:rPr>
          <w:rFonts w:ascii="Calibri" w:hAnsi="Calibri"/>
          <w:b/>
          <w:sz w:val="23"/>
          <w:szCs w:val="23"/>
        </w:rPr>
        <w:tab/>
      </w:r>
      <w:r w:rsidRPr="00A15C0F">
        <w:rPr>
          <w:rFonts w:ascii="Calibri" w:hAnsi="Calibri"/>
          <w:sz w:val="23"/>
          <w:szCs w:val="23"/>
        </w:rPr>
        <w:t>While some felt the serious tone was appropriate for an ad about Veterans and Remembrance Day, others felt it was too sad, dark and gloomy.</w:t>
      </w:r>
    </w:p>
    <w:p w:rsidR="00A15C0F" w:rsidRPr="00A15C0F" w:rsidRDefault="00A15C0F" w:rsidP="00A15C0F">
      <w:pPr>
        <w:spacing w:before="120"/>
        <w:ind w:left="360" w:hanging="360"/>
        <w:rPr>
          <w:rFonts w:ascii="Calibri" w:hAnsi="Calibri"/>
          <w:sz w:val="23"/>
          <w:szCs w:val="23"/>
        </w:rPr>
      </w:pPr>
      <w:r w:rsidRPr="00A15C0F">
        <w:rPr>
          <w:rFonts w:ascii="Calibri" w:hAnsi="Calibri"/>
          <w:b/>
          <w:sz w:val="23"/>
          <w:szCs w:val="23"/>
        </w:rPr>
        <w:sym w:font="Symbol" w:char="F0B7"/>
      </w:r>
      <w:r w:rsidRPr="00A15C0F">
        <w:rPr>
          <w:rFonts w:ascii="Calibri" w:hAnsi="Calibri"/>
          <w:b/>
          <w:sz w:val="23"/>
          <w:szCs w:val="23"/>
        </w:rPr>
        <w:tab/>
      </w:r>
      <w:r w:rsidRPr="00A15C0F">
        <w:rPr>
          <w:rFonts w:ascii="Calibri" w:hAnsi="Calibri"/>
          <w:sz w:val="23"/>
          <w:szCs w:val="23"/>
        </w:rPr>
        <w:t>Some participants said that the ad made them feel guilty, which they found off-putting.</w:t>
      </w:r>
    </w:p>
    <w:p w:rsidR="00A15C0F" w:rsidRPr="00A15C0F" w:rsidRDefault="00A15C0F" w:rsidP="00A15C0F">
      <w:pPr>
        <w:rPr>
          <w:rFonts w:ascii="Calibri" w:hAnsi="Calibri"/>
          <w:sz w:val="23"/>
          <w:szCs w:val="23"/>
        </w:rPr>
      </w:pPr>
    </w:p>
    <w:p w:rsidR="00A15C0F" w:rsidRPr="00A15C0F" w:rsidRDefault="00A15C0F" w:rsidP="00A15C0F">
      <w:pPr>
        <w:rPr>
          <w:rFonts w:ascii="Calibri" w:hAnsi="Calibri"/>
          <w:sz w:val="23"/>
          <w:szCs w:val="23"/>
        </w:rPr>
      </w:pPr>
      <w:r w:rsidRPr="00A15C0F">
        <w:rPr>
          <w:rFonts w:ascii="Calibri" w:hAnsi="Calibri"/>
          <w:b/>
          <w:i/>
          <w:sz w:val="23"/>
          <w:szCs w:val="23"/>
        </w:rPr>
        <w:t>Step Up:</w:t>
      </w:r>
      <w:r w:rsidRPr="00A15C0F">
        <w:rPr>
          <w:rFonts w:ascii="Calibri" w:hAnsi="Calibri"/>
          <w:sz w:val="23"/>
          <w:szCs w:val="23"/>
        </w:rPr>
        <w:t xml:space="preserve"> This ad concept did fairly well among the older participants 35 and over, but less well among 18-34 year-olds. Many appreciated that the ad focused single mindedly on Veterans, and there was positive emotional connection to these images. Participants like that it showed not only FWW and SWW Veterans, but also Veterans of more recent conflicts.</w:t>
      </w:r>
    </w:p>
    <w:p w:rsidR="00A15C0F" w:rsidRPr="00A15C0F" w:rsidRDefault="00A15C0F" w:rsidP="00A15C0F">
      <w:pPr>
        <w:spacing w:before="120"/>
        <w:rPr>
          <w:rFonts w:ascii="Calibri" w:hAnsi="Calibri"/>
          <w:sz w:val="23"/>
          <w:szCs w:val="23"/>
        </w:rPr>
      </w:pPr>
      <w:r w:rsidRPr="00A15C0F">
        <w:rPr>
          <w:rFonts w:ascii="Calibri" w:hAnsi="Calibri"/>
          <w:sz w:val="23"/>
          <w:szCs w:val="23"/>
        </w:rPr>
        <w:t>Some issues with the ad concept included:</w:t>
      </w:r>
    </w:p>
    <w:p w:rsidR="00A15C0F" w:rsidRPr="00A15C0F" w:rsidRDefault="00A15C0F" w:rsidP="00A15C0F">
      <w:pPr>
        <w:spacing w:before="120"/>
        <w:ind w:left="360" w:hanging="360"/>
        <w:rPr>
          <w:rFonts w:ascii="Calibri" w:hAnsi="Calibri"/>
          <w:sz w:val="23"/>
          <w:szCs w:val="23"/>
        </w:rPr>
      </w:pPr>
      <w:r w:rsidRPr="00A15C0F">
        <w:rPr>
          <w:rFonts w:ascii="Calibri" w:hAnsi="Calibri"/>
          <w:b/>
          <w:sz w:val="23"/>
          <w:szCs w:val="23"/>
        </w:rPr>
        <w:lastRenderedPageBreak/>
        <w:sym w:font="Symbol" w:char="F0B7"/>
      </w:r>
      <w:r w:rsidRPr="00A15C0F">
        <w:rPr>
          <w:rFonts w:ascii="Calibri" w:hAnsi="Calibri"/>
          <w:b/>
          <w:sz w:val="23"/>
          <w:szCs w:val="23"/>
        </w:rPr>
        <w:tab/>
      </w:r>
      <w:r w:rsidRPr="00A15C0F">
        <w:rPr>
          <w:rFonts w:ascii="Calibri" w:hAnsi="Calibri"/>
          <w:sz w:val="23"/>
          <w:szCs w:val="23"/>
        </w:rPr>
        <w:t>There were a few participants in the English cities and in Montreal who perceived the ad to be more of a recruiting ad than an ad about remembrance.</w:t>
      </w:r>
    </w:p>
    <w:p w:rsidR="00A15C0F" w:rsidRPr="00A15C0F" w:rsidRDefault="00A15C0F" w:rsidP="00A15C0F">
      <w:pPr>
        <w:spacing w:before="120"/>
        <w:ind w:left="360" w:hanging="360"/>
        <w:rPr>
          <w:rFonts w:ascii="Calibri" w:hAnsi="Calibri"/>
          <w:sz w:val="23"/>
          <w:szCs w:val="23"/>
        </w:rPr>
      </w:pPr>
      <w:r w:rsidRPr="00A15C0F">
        <w:rPr>
          <w:rFonts w:ascii="Calibri" w:hAnsi="Calibri"/>
          <w:b/>
          <w:sz w:val="23"/>
          <w:szCs w:val="23"/>
        </w:rPr>
        <w:sym w:font="Symbol" w:char="F0B7"/>
      </w:r>
      <w:r w:rsidRPr="00A15C0F">
        <w:rPr>
          <w:rFonts w:ascii="Calibri" w:hAnsi="Calibri"/>
          <w:b/>
          <w:sz w:val="23"/>
          <w:szCs w:val="23"/>
        </w:rPr>
        <w:tab/>
      </w:r>
      <w:r w:rsidRPr="00A15C0F">
        <w:rPr>
          <w:rFonts w:ascii="Calibri" w:hAnsi="Calibri"/>
          <w:sz w:val="23"/>
          <w:szCs w:val="23"/>
        </w:rPr>
        <w:t>Quite a few participants, including those who generally favoured the ad concept, objected to the phrase “</w:t>
      </w:r>
      <w:r w:rsidRPr="00A15C0F">
        <w:rPr>
          <w:rFonts w:ascii="Calibri" w:hAnsi="Calibri"/>
          <w:i/>
          <w:sz w:val="23"/>
          <w:szCs w:val="23"/>
        </w:rPr>
        <w:t>We owe them everything we have as Canadians</w:t>
      </w:r>
      <w:r w:rsidRPr="00A15C0F">
        <w:rPr>
          <w:rFonts w:ascii="Calibri" w:hAnsi="Calibri"/>
          <w:sz w:val="23"/>
          <w:szCs w:val="23"/>
        </w:rPr>
        <w:t>. There was a strong feeling that this was an overstatement: that is, unquestionably we owe Veterans a great deal but not “everything” – there have been many other forces at play that make Canada what it is today.</w:t>
      </w:r>
    </w:p>
    <w:p w:rsidR="00A15C0F" w:rsidRPr="00A15C0F" w:rsidRDefault="00A15C0F" w:rsidP="00A15C0F">
      <w:pPr>
        <w:spacing w:before="120"/>
        <w:ind w:left="360" w:hanging="360"/>
        <w:rPr>
          <w:rFonts w:ascii="Calibri" w:hAnsi="Calibri"/>
          <w:sz w:val="23"/>
          <w:szCs w:val="23"/>
        </w:rPr>
      </w:pPr>
      <w:r w:rsidRPr="00A15C0F">
        <w:rPr>
          <w:rFonts w:ascii="Calibri" w:hAnsi="Calibri"/>
          <w:b/>
          <w:sz w:val="23"/>
          <w:szCs w:val="23"/>
        </w:rPr>
        <w:sym w:font="Symbol" w:char="F0B7"/>
      </w:r>
      <w:r w:rsidRPr="00A15C0F">
        <w:rPr>
          <w:rFonts w:ascii="Calibri" w:hAnsi="Calibri"/>
          <w:b/>
          <w:sz w:val="23"/>
          <w:szCs w:val="23"/>
        </w:rPr>
        <w:tab/>
      </w:r>
      <w:r w:rsidRPr="00A15C0F">
        <w:rPr>
          <w:rFonts w:ascii="Calibri" w:hAnsi="Calibri"/>
          <w:sz w:val="23"/>
          <w:szCs w:val="23"/>
        </w:rPr>
        <w:t>The ad was perceived to underrepresent women who have served.</w:t>
      </w:r>
    </w:p>
    <w:p w:rsidR="00A15C0F" w:rsidRPr="00A15C0F" w:rsidRDefault="00A15C0F" w:rsidP="00A15C0F">
      <w:pPr>
        <w:spacing w:before="120"/>
        <w:ind w:left="360" w:hanging="360"/>
        <w:rPr>
          <w:rFonts w:ascii="Calibri" w:hAnsi="Calibri"/>
          <w:sz w:val="23"/>
          <w:szCs w:val="23"/>
        </w:rPr>
      </w:pPr>
      <w:r w:rsidRPr="00A15C0F">
        <w:rPr>
          <w:rFonts w:ascii="Calibri" w:hAnsi="Calibri"/>
          <w:b/>
          <w:sz w:val="23"/>
          <w:szCs w:val="23"/>
        </w:rPr>
        <w:sym w:font="Symbol" w:char="F0B7"/>
      </w:r>
      <w:r w:rsidRPr="00A15C0F">
        <w:rPr>
          <w:rFonts w:ascii="Calibri" w:hAnsi="Calibri"/>
          <w:b/>
          <w:sz w:val="23"/>
          <w:szCs w:val="23"/>
        </w:rPr>
        <w:tab/>
      </w:r>
      <w:r w:rsidRPr="00A15C0F">
        <w:rPr>
          <w:rFonts w:ascii="Calibri" w:hAnsi="Calibri"/>
          <w:sz w:val="23"/>
          <w:szCs w:val="23"/>
        </w:rPr>
        <w:t xml:space="preserve">Generally, the ad concept was perceived to be a traditional sort of ad for Remembrance Day and as a result it was not perceived as really conveying anything new. </w:t>
      </w:r>
    </w:p>
    <w:p w:rsidR="00A15C0F" w:rsidRPr="00A15C0F" w:rsidRDefault="00A15C0F" w:rsidP="00A15C0F">
      <w:pPr>
        <w:ind w:left="360" w:hanging="360"/>
        <w:rPr>
          <w:rFonts w:ascii="Calibri" w:hAnsi="Calibri"/>
          <w:sz w:val="23"/>
          <w:szCs w:val="23"/>
        </w:rPr>
      </w:pPr>
    </w:p>
    <w:p w:rsidR="00A15C0F" w:rsidRPr="00A15C0F" w:rsidRDefault="00A15C0F" w:rsidP="00A15C0F">
      <w:pPr>
        <w:rPr>
          <w:rFonts w:ascii="Calibri" w:hAnsi="Calibri"/>
          <w:sz w:val="23"/>
          <w:szCs w:val="23"/>
        </w:rPr>
      </w:pPr>
      <w:r w:rsidRPr="00A15C0F">
        <w:rPr>
          <w:rFonts w:ascii="Calibri" w:hAnsi="Calibri"/>
          <w:b/>
          <w:i/>
          <w:sz w:val="23"/>
          <w:szCs w:val="23"/>
        </w:rPr>
        <w:t>Our Freedom:</w:t>
      </w:r>
      <w:r w:rsidRPr="00A15C0F">
        <w:rPr>
          <w:rFonts w:ascii="Calibri" w:hAnsi="Calibri"/>
          <w:sz w:val="23"/>
          <w:szCs w:val="23"/>
        </w:rPr>
        <w:t xml:space="preserve"> This ad concept did fairly well among both the younger age group (18-34), and the older age group. Through the theme of “freedom”, the concept was seen as making a direct connection to why we as individuals should appreciate and honour Veterans – it connects the present and future with their past actions. The message was perceived to be positive and uplifting. While Remembrance Day is in some ways a sad day, the message of this ad concept was also that it should be a day on which Canadians are not only thankful but also celebrate the choices and privileges we have. Participants in the 18-34 age group were more likely to perceive this ad as more relevant to them and more modern. Of the three ad con</w:t>
      </w:r>
      <w:r w:rsidRPr="00A15C0F">
        <w:rPr>
          <w:rFonts w:ascii="Calibri" w:hAnsi="Calibri"/>
          <w:sz w:val="23"/>
          <w:szCs w:val="23"/>
        </w:rPr>
        <w:lastRenderedPageBreak/>
        <w:t xml:space="preserve">cepts, </w:t>
      </w:r>
      <w:r w:rsidRPr="00A15C0F">
        <w:rPr>
          <w:rFonts w:ascii="Calibri" w:hAnsi="Calibri"/>
          <w:i/>
          <w:sz w:val="23"/>
          <w:szCs w:val="23"/>
        </w:rPr>
        <w:t>Our Freedom</w:t>
      </w:r>
      <w:r w:rsidRPr="00A15C0F">
        <w:rPr>
          <w:rFonts w:ascii="Calibri" w:hAnsi="Calibri"/>
          <w:sz w:val="23"/>
          <w:szCs w:val="23"/>
        </w:rPr>
        <w:t xml:space="preserve"> seemed to be the one most likely to increase involvement in Remembrance Day activities, particularly among the younger 18-34 age group.</w:t>
      </w:r>
    </w:p>
    <w:p w:rsidR="00A15C0F" w:rsidRPr="00A15C0F" w:rsidRDefault="00A15C0F" w:rsidP="00A15C0F">
      <w:pPr>
        <w:spacing w:before="120"/>
        <w:rPr>
          <w:rFonts w:ascii="Calibri" w:hAnsi="Calibri"/>
          <w:sz w:val="23"/>
          <w:szCs w:val="23"/>
        </w:rPr>
      </w:pPr>
      <w:r w:rsidRPr="00A15C0F">
        <w:rPr>
          <w:rFonts w:ascii="Calibri" w:hAnsi="Calibri"/>
          <w:sz w:val="23"/>
          <w:szCs w:val="23"/>
        </w:rPr>
        <w:t>Some issues with the ad concept included:</w:t>
      </w:r>
    </w:p>
    <w:p w:rsidR="00A15C0F" w:rsidRPr="00A15C0F" w:rsidRDefault="00A15C0F" w:rsidP="00A15C0F">
      <w:pPr>
        <w:spacing w:before="120"/>
        <w:ind w:left="360" w:hanging="360"/>
        <w:rPr>
          <w:rFonts w:ascii="Calibri" w:hAnsi="Calibri"/>
          <w:sz w:val="23"/>
          <w:szCs w:val="23"/>
        </w:rPr>
      </w:pPr>
      <w:r w:rsidRPr="00A15C0F">
        <w:rPr>
          <w:rFonts w:ascii="Calibri" w:hAnsi="Calibri"/>
          <w:b/>
          <w:sz w:val="23"/>
          <w:szCs w:val="23"/>
        </w:rPr>
        <w:sym w:font="Symbol" w:char="F0B7"/>
      </w:r>
      <w:r w:rsidRPr="00A15C0F">
        <w:rPr>
          <w:rFonts w:ascii="Calibri" w:hAnsi="Calibri"/>
          <w:b/>
          <w:sz w:val="23"/>
          <w:szCs w:val="23"/>
        </w:rPr>
        <w:tab/>
      </w:r>
      <w:r w:rsidRPr="00A15C0F">
        <w:rPr>
          <w:rFonts w:ascii="Calibri" w:hAnsi="Calibri"/>
          <w:sz w:val="23"/>
          <w:szCs w:val="23"/>
        </w:rPr>
        <w:t>A main issue with the ad was that on first viewing,</w:t>
      </w:r>
      <w:r w:rsidRPr="00A15C0F">
        <w:rPr>
          <w:rFonts w:ascii="Times New Roman" w:hAnsi="Times New Roman"/>
          <w:sz w:val="24"/>
        </w:rPr>
        <w:t xml:space="preserve"> </w:t>
      </w:r>
      <w:r w:rsidRPr="00A15C0F">
        <w:rPr>
          <w:rFonts w:ascii="Calibri" w:hAnsi="Calibri"/>
          <w:sz w:val="23"/>
          <w:szCs w:val="23"/>
        </w:rPr>
        <w:t>the purpose of the ad was unclear until the latter part of the ad, and thus the repeated use of the word “free” initially caused confusion.</w:t>
      </w:r>
    </w:p>
    <w:p w:rsidR="00A15C0F" w:rsidRPr="00A15C0F" w:rsidRDefault="00A15C0F" w:rsidP="00A15C0F">
      <w:pPr>
        <w:spacing w:before="120"/>
        <w:ind w:left="360" w:hanging="360"/>
        <w:rPr>
          <w:rFonts w:ascii="Calibri" w:hAnsi="Calibri"/>
          <w:sz w:val="23"/>
          <w:szCs w:val="23"/>
        </w:rPr>
      </w:pPr>
      <w:r w:rsidRPr="00A15C0F">
        <w:rPr>
          <w:rFonts w:ascii="Calibri" w:hAnsi="Calibri"/>
          <w:b/>
          <w:sz w:val="23"/>
          <w:szCs w:val="23"/>
        </w:rPr>
        <w:sym w:font="Symbol" w:char="F0B7"/>
      </w:r>
      <w:r w:rsidRPr="00A15C0F">
        <w:rPr>
          <w:rFonts w:ascii="Calibri" w:hAnsi="Calibri"/>
          <w:b/>
          <w:sz w:val="23"/>
          <w:szCs w:val="23"/>
        </w:rPr>
        <w:tab/>
      </w:r>
      <w:r w:rsidRPr="00A15C0F">
        <w:rPr>
          <w:rFonts w:ascii="Calibri" w:hAnsi="Calibri"/>
          <w:sz w:val="23"/>
          <w:szCs w:val="23"/>
        </w:rPr>
        <w:t>Some participants felt the ad needed to show more images of Veterans, and make a more direct visual connection between Veterans and the freedoms portrayed in the ad.</w:t>
      </w:r>
    </w:p>
    <w:p w:rsidR="00A15C0F" w:rsidRPr="00A15C0F" w:rsidRDefault="00A15C0F" w:rsidP="00A15C0F">
      <w:pPr>
        <w:rPr>
          <w:rFonts w:ascii="Calibri" w:hAnsi="Calibri"/>
          <w:sz w:val="23"/>
          <w:szCs w:val="23"/>
        </w:rPr>
      </w:pPr>
    </w:p>
    <w:p w:rsidR="00A15C0F" w:rsidRPr="00A15C0F" w:rsidRDefault="00A15C0F" w:rsidP="00A15C0F">
      <w:pPr>
        <w:jc w:val="both"/>
        <w:rPr>
          <w:rFonts w:ascii="Calibri" w:hAnsi="Calibri"/>
          <w:sz w:val="23"/>
          <w:szCs w:val="23"/>
        </w:rPr>
      </w:pPr>
      <w:r w:rsidRPr="00A15C0F">
        <w:rPr>
          <w:rFonts w:ascii="Calibri" w:hAnsi="Calibri"/>
          <w:b/>
          <w:sz w:val="23"/>
          <w:szCs w:val="23"/>
        </w:rPr>
        <w:t>Contract value:</w:t>
      </w:r>
      <w:r w:rsidRPr="00A15C0F">
        <w:rPr>
          <w:rFonts w:ascii="Calibri" w:hAnsi="Calibri"/>
          <w:sz w:val="23"/>
          <w:szCs w:val="23"/>
        </w:rPr>
        <w:t xml:space="preserve"> $62,969.25, including HST</w:t>
      </w:r>
    </w:p>
    <w:p w:rsidR="00A15C0F" w:rsidRPr="00A15C0F" w:rsidRDefault="00A15C0F" w:rsidP="00A15C0F">
      <w:pPr>
        <w:rPr>
          <w:rFonts w:ascii="Calibri" w:hAnsi="Calibri" w:cs="Calibri"/>
          <w:b/>
          <w:sz w:val="23"/>
          <w:szCs w:val="23"/>
        </w:rPr>
      </w:pPr>
      <w:r w:rsidRPr="00A15C0F">
        <w:rPr>
          <w:rFonts w:ascii="Calibri" w:hAnsi="Calibri" w:cs="Calibri"/>
          <w:b/>
          <w:sz w:val="23"/>
          <w:szCs w:val="23"/>
        </w:rPr>
        <w:t>Political Neutrality Certification</w:t>
      </w:r>
    </w:p>
    <w:p w:rsidR="00A15C0F" w:rsidRPr="00A15C0F" w:rsidRDefault="00A15C0F" w:rsidP="00A15C0F">
      <w:pPr>
        <w:spacing w:before="60"/>
        <w:rPr>
          <w:rFonts w:ascii="Calibri" w:hAnsi="Calibri" w:cs="Calibri"/>
          <w:sz w:val="23"/>
          <w:szCs w:val="23"/>
        </w:rPr>
      </w:pPr>
      <w:r w:rsidRPr="00A15C0F">
        <w:rPr>
          <w:rFonts w:ascii="Calibri" w:hAnsi="Calibri" w:cs="Arial"/>
          <w:sz w:val="23"/>
          <w:szCs w:val="23"/>
          <w:lang w:val="en-CA" w:eastAsia="en-CA"/>
        </w:rPr>
        <w:t xml:space="preserve">I hereby certify as Senior Officer of Sage Research Corporation that the deliverables fully comply with the Government of Canada political neutrality requirements outlined in the </w:t>
      </w:r>
      <w:r w:rsidRPr="00A15C0F">
        <w:rPr>
          <w:rFonts w:ascii="Calibri" w:hAnsi="Calibri" w:cs="Arial"/>
          <w:i/>
          <w:iCs/>
          <w:sz w:val="23"/>
          <w:szCs w:val="23"/>
          <w:lang w:val="en-CA" w:eastAsia="en-CA"/>
        </w:rPr>
        <w:t xml:space="preserve">Communications Policy </w:t>
      </w:r>
      <w:r w:rsidRPr="00A15C0F">
        <w:rPr>
          <w:rFonts w:ascii="Calibri" w:hAnsi="Calibri" w:cs="Arial"/>
          <w:sz w:val="23"/>
          <w:szCs w:val="23"/>
          <w:lang w:val="en-CA" w:eastAsia="en-CA"/>
        </w:rPr>
        <w:t>of the Government of Canada and Procedures for Planning and Contracting Public Opinion Research.  Specifically, the deliverables do not include information on electoral voting intentions, political party preferences, and standings with the electorate or ratings of the performance of a political party or its leaders.</w:t>
      </w:r>
    </w:p>
    <w:p w:rsidR="00A15C0F" w:rsidRPr="00A15C0F" w:rsidRDefault="00A15C0F" w:rsidP="00A15C0F">
      <w:pPr>
        <w:spacing w:before="60"/>
        <w:jc w:val="both"/>
        <w:rPr>
          <w:rFonts w:ascii="Calibri" w:hAnsi="Calibri" w:cs="Calibri"/>
          <w:sz w:val="24"/>
          <w:szCs w:val="23"/>
        </w:rPr>
      </w:pPr>
      <w:r w:rsidRPr="00A15C0F">
        <w:rPr>
          <w:rFonts w:ascii="Calibri" w:hAnsi="Calibri"/>
          <w:noProof/>
          <w:sz w:val="24"/>
        </w:rPr>
        <w:drawing>
          <wp:inline distT="0" distB="0" distL="0" distR="0">
            <wp:extent cx="1114425" cy="32385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323850"/>
                    </a:xfrm>
                    <a:prstGeom prst="rect">
                      <a:avLst/>
                    </a:prstGeom>
                    <a:noFill/>
                    <a:ln>
                      <a:noFill/>
                    </a:ln>
                  </pic:spPr>
                </pic:pic>
              </a:graphicData>
            </a:graphic>
          </wp:inline>
        </w:drawing>
      </w:r>
    </w:p>
    <w:p w:rsidR="00A15C0F" w:rsidRPr="00A15C0F" w:rsidRDefault="00A15C0F" w:rsidP="00A15C0F">
      <w:pPr>
        <w:spacing w:before="60"/>
        <w:jc w:val="both"/>
        <w:rPr>
          <w:rFonts w:ascii="Calibri" w:hAnsi="Calibri" w:cs="Calibri"/>
          <w:sz w:val="23"/>
          <w:szCs w:val="23"/>
        </w:rPr>
      </w:pPr>
      <w:r w:rsidRPr="00A15C0F">
        <w:rPr>
          <w:rFonts w:ascii="Calibri" w:hAnsi="Calibri" w:cs="Calibri"/>
          <w:sz w:val="23"/>
          <w:szCs w:val="23"/>
        </w:rPr>
        <w:t>Anita Pollak</w:t>
      </w:r>
    </w:p>
    <w:p w:rsidR="00A15C0F" w:rsidRPr="00A15C0F" w:rsidRDefault="00A15C0F" w:rsidP="00A15C0F">
      <w:pPr>
        <w:jc w:val="both"/>
        <w:rPr>
          <w:rFonts w:ascii="Calibri" w:hAnsi="Calibri" w:cs="Calibri"/>
          <w:sz w:val="23"/>
          <w:szCs w:val="23"/>
        </w:rPr>
      </w:pPr>
      <w:r w:rsidRPr="00A15C0F">
        <w:rPr>
          <w:rFonts w:ascii="Calibri" w:hAnsi="Calibri" w:cs="Calibri"/>
          <w:sz w:val="23"/>
          <w:szCs w:val="23"/>
        </w:rPr>
        <w:t>President</w:t>
      </w:r>
    </w:p>
    <w:p w:rsidR="00A15C0F" w:rsidRPr="00A15C0F" w:rsidRDefault="00A15C0F" w:rsidP="00A15C0F">
      <w:pPr>
        <w:jc w:val="both"/>
        <w:rPr>
          <w:rFonts w:ascii="Calibri" w:hAnsi="Calibri" w:cs="Calibri"/>
          <w:sz w:val="23"/>
          <w:szCs w:val="23"/>
        </w:rPr>
      </w:pPr>
      <w:r w:rsidRPr="00A15C0F">
        <w:rPr>
          <w:rFonts w:ascii="Calibri" w:hAnsi="Calibri" w:cs="Calibri"/>
          <w:sz w:val="23"/>
          <w:szCs w:val="23"/>
        </w:rPr>
        <w:lastRenderedPageBreak/>
        <w:t>Sage Research Corporation</w:t>
      </w:r>
    </w:p>
    <w:p w:rsidR="00A15C0F" w:rsidRPr="00A15C0F" w:rsidRDefault="00A15C0F" w:rsidP="00A15C0F">
      <w:pPr>
        <w:jc w:val="both"/>
        <w:rPr>
          <w:rFonts w:ascii="Calibri" w:hAnsi="Calibri"/>
          <w:sz w:val="23"/>
          <w:szCs w:val="23"/>
        </w:rPr>
      </w:pPr>
    </w:p>
    <w:sectPr w:rsidR="00A15C0F" w:rsidRPr="00A15C0F" w:rsidSect="00E731DF">
      <w:headerReference w:type="default" r:id="rId10"/>
      <w:footerReference w:type="default" r:id="rId11"/>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C04" w:rsidRDefault="002E5C04">
      <w:r>
        <w:separator/>
      </w:r>
    </w:p>
  </w:endnote>
  <w:endnote w:type="continuationSeparator" w:id="0">
    <w:p w:rsidR="002E5C04" w:rsidRDefault="002E5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C0F" w:rsidRDefault="00A15C0F" w:rsidP="007C74DB">
    <w:pPr>
      <w:pStyle w:val="Footer"/>
      <w:tabs>
        <w:tab w:val="clear" w:pos="8640"/>
        <w:tab w:val="right" w:pos="9360"/>
      </w:tabs>
      <w:jc w:val="center"/>
      <w:rPr>
        <w:rFonts w:ascii="Palatino Linotype" w:hAnsi="Palatino Linotype"/>
        <w:spacing w:val="20"/>
        <w:sz w:val="18"/>
        <w:szCs w:val="18"/>
      </w:rPr>
    </w:pPr>
    <w:r w:rsidRPr="00A15C0F">
      <w:rPr>
        <w:rFonts w:ascii="Palatino Linotype" w:hAnsi="Palatino Linotype"/>
        <w:noProof/>
        <w:spacing w:val="20"/>
        <w:sz w:val="18"/>
        <w:szCs w:val="18"/>
      </w:rPr>
      <w:drawing>
        <wp:inline distT="0" distB="0" distL="0" distR="0">
          <wp:extent cx="571500" cy="76200"/>
          <wp:effectExtent l="0" t="0" r="0" b="0"/>
          <wp:docPr id="3" name="Picture 2" descr="Snagit squig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agit squig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6200"/>
                  </a:xfrm>
                  <a:prstGeom prst="rect">
                    <a:avLst/>
                  </a:prstGeom>
                  <a:noFill/>
                  <a:ln>
                    <a:noFill/>
                  </a:ln>
                </pic:spPr>
              </pic:pic>
            </a:graphicData>
          </a:graphic>
        </wp:inline>
      </w:drawing>
    </w:r>
  </w:p>
  <w:p w:rsidR="00A15C0F" w:rsidRPr="005D33C3" w:rsidRDefault="00A15C0F" w:rsidP="007C74DB">
    <w:pPr>
      <w:pStyle w:val="Footer"/>
      <w:tabs>
        <w:tab w:val="clear" w:pos="8640"/>
        <w:tab w:val="right" w:pos="9360"/>
      </w:tabs>
      <w:spacing w:before="100"/>
      <w:jc w:val="center"/>
      <w:rPr>
        <w:rFonts w:ascii="Palatino Linotype" w:hAnsi="Palatino Linotype"/>
        <w:color w:val="000080"/>
        <w:spacing w:val="20"/>
        <w:sz w:val="18"/>
        <w:szCs w:val="18"/>
      </w:rPr>
    </w:pPr>
    <w:r>
      <w:rPr>
        <w:rFonts w:ascii="Palatino Linotype" w:hAnsi="Palatino Linotype"/>
        <w:color w:val="000080"/>
        <w:spacing w:val="20"/>
        <w:sz w:val="18"/>
        <w:szCs w:val="18"/>
      </w:rPr>
      <w:t>4145 North Service Road 2</w:t>
    </w:r>
    <w:r w:rsidRPr="00653C68">
      <w:rPr>
        <w:rFonts w:ascii="Palatino Linotype" w:hAnsi="Palatino Linotype"/>
        <w:color w:val="000080"/>
        <w:spacing w:val="20"/>
        <w:sz w:val="18"/>
        <w:szCs w:val="18"/>
        <w:vertAlign w:val="superscript"/>
      </w:rPr>
      <w:t>nd</w:t>
    </w:r>
    <w:r>
      <w:rPr>
        <w:rFonts w:ascii="Palatino Linotype" w:hAnsi="Palatino Linotype"/>
        <w:color w:val="000080"/>
        <w:spacing w:val="20"/>
        <w:sz w:val="18"/>
        <w:szCs w:val="18"/>
      </w:rPr>
      <w:t xml:space="preserve"> Floor</w:t>
    </w:r>
    <w:r w:rsidRPr="005D33C3">
      <w:rPr>
        <w:rFonts w:ascii="Palatino Linotype" w:hAnsi="Palatino Linotype"/>
        <w:color w:val="000080"/>
        <w:spacing w:val="20"/>
        <w:sz w:val="18"/>
        <w:szCs w:val="18"/>
      </w:rPr>
      <w:t xml:space="preserve">, Burlington, ON  </w:t>
    </w:r>
    <w:r>
      <w:rPr>
        <w:rFonts w:ascii="Palatino Linotype" w:hAnsi="Palatino Linotype"/>
        <w:color w:val="000080"/>
        <w:spacing w:val="20"/>
        <w:sz w:val="18"/>
        <w:szCs w:val="18"/>
      </w:rPr>
      <w:t>L7L 6A3</w:t>
    </w:r>
    <w:r w:rsidRPr="005D33C3">
      <w:rPr>
        <w:rFonts w:ascii="Palatino Linotype" w:hAnsi="Palatino Linotype"/>
        <w:color w:val="000080"/>
        <w:spacing w:val="20"/>
        <w:sz w:val="18"/>
        <w:szCs w:val="18"/>
      </w:rPr>
      <w:t xml:space="preserve">  905-577-4040</w:t>
    </w:r>
  </w:p>
  <w:p w:rsidR="00A15C0F" w:rsidRPr="00EE2769" w:rsidRDefault="00A15C0F" w:rsidP="007C74DB">
    <w:pPr>
      <w:pStyle w:val="Footer"/>
      <w:tabs>
        <w:tab w:val="clear" w:pos="8640"/>
        <w:tab w:val="right" w:pos="9360"/>
      </w:tabs>
      <w:spacing w:before="20"/>
      <w:jc w:val="center"/>
      <w:rPr>
        <w:rFonts w:ascii="Palatino Linotype" w:hAnsi="Palatino Linotype"/>
        <w:b/>
        <w:bCs/>
        <w:color w:val="009900"/>
        <w:spacing w:val="20"/>
        <w:sz w:val="18"/>
        <w:szCs w:val="18"/>
      </w:rPr>
    </w:pPr>
    <w:r>
      <w:rPr>
        <w:rFonts w:ascii="Palatino Linotype" w:hAnsi="Palatino Linotype"/>
        <w:b/>
        <w:bCs/>
        <w:color w:val="009900"/>
        <w:spacing w:val="20"/>
        <w:sz w:val="18"/>
        <w:szCs w:val="18"/>
      </w:rPr>
      <w:t>www.sageresearch.ca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149" w:rsidRPr="00A15C0F" w:rsidRDefault="00A15C0F" w:rsidP="00A15C0F">
    <w:pPr>
      <w:pStyle w:val="Footer"/>
      <w:pBdr>
        <w:top w:val="single" w:sz="6" w:space="1" w:color="auto"/>
      </w:pBdr>
      <w:tabs>
        <w:tab w:val="clear" w:pos="8640"/>
        <w:tab w:val="right" w:pos="9360"/>
      </w:tabs>
      <w:rPr>
        <w:rFonts w:ascii="Calibri" w:hAnsi="Calibri"/>
        <w:i/>
        <w:iCs/>
      </w:rPr>
    </w:pPr>
    <w:r w:rsidRPr="00A15C0F">
      <w:rPr>
        <w:rFonts w:ascii="Calibri" w:hAnsi="Calibri"/>
        <w:i/>
        <w:iCs/>
      </w:rPr>
      <w:t>Sage Research Corporation (1866)</w:t>
    </w:r>
    <w:r w:rsidRPr="00A15C0F">
      <w:rPr>
        <w:rFonts w:ascii="Calibri" w:hAnsi="Calibri"/>
        <w:i/>
        <w:iCs/>
      </w:rPr>
      <w:tab/>
    </w:r>
    <w:r w:rsidRPr="00A15C0F">
      <w:rPr>
        <w:rFonts w:ascii="Calibri" w:hAnsi="Calibri"/>
        <w:i/>
        <w:iCs/>
      </w:rPr>
      <w:tab/>
    </w:r>
    <w:r w:rsidRPr="00A15C0F">
      <w:rPr>
        <w:rStyle w:val="PageNumber"/>
        <w:rFonts w:ascii="Calibri" w:hAnsi="Calibri"/>
        <w:i/>
        <w:iCs/>
      </w:rPr>
      <w:fldChar w:fldCharType="begin"/>
    </w:r>
    <w:r w:rsidRPr="00A15C0F">
      <w:rPr>
        <w:rStyle w:val="PageNumber"/>
        <w:rFonts w:ascii="Calibri" w:hAnsi="Calibri"/>
        <w:i/>
        <w:iCs/>
      </w:rPr>
      <w:instrText xml:space="preserve"> PAGE </w:instrText>
    </w:r>
    <w:r w:rsidRPr="00A15C0F">
      <w:rPr>
        <w:rStyle w:val="PageNumber"/>
        <w:rFonts w:ascii="Calibri" w:hAnsi="Calibri"/>
        <w:i/>
        <w:iCs/>
      </w:rPr>
      <w:fldChar w:fldCharType="separate"/>
    </w:r>
    <w:r w:rsidR="0050260B">
      <w:rPr>
        <w:rStyle w:val="PageNumber"/>
        <w:rFonts w:ascii="Calibri" w:hAnsi="Calibri"/>
        <w:i/>
        <w:iCs/>
        <w:noProof/>
      </w:rPr>
      <w:t>3</w:t>
    </w:r>
    <w:r w:rsidRPr="00A15C0F">
      <w:rPr>
        <w:rStyle w:val="PageNumber"/>
        <w:rFonts w:ascii="Calibri" w:hAnsi="Calibri"/>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C04" w:rsidRDefault="002E5C04">
      <w:r>
        <w:separator/>
      </w:r>
    </w:p>
  </w:footnote>
  <w:footnote w:type="continuationSeparator" w:id="0">
    <w:p w:rsidR="002E5C04" w:rsidRDefault="002E5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C0F" w:rsidRDefault="00A15C0F">
    <w:pPr>
      <w:pStyle w:val="Header"/>
      <w:tabs>
        <w:tab w:val="clear" w:pos="8640"/>
        <w:tab w:val="right" w:pos="9360"/>
      </w:tabs>
      <w:jc w:val="center"/>
    </w:pPr>
    <w:r w:rsidRPr="00A15C0F">
      <w:rPr>
        <w:noProof/>
      </w:rPr>
      <w:drawing>
        <wp:inline distT="0" distB="0" distL="0" distR="0">
          <wp:extent cx="1666875" cy="1285875"/>
          <wp:effectExtent l="0" t="0" r="9525" b="9525"/>
          <wp:docPr id="5" name="Picture 1" descr="Sage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e 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1285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149" w:rsidRDefault="003D3149">
    <w:pPr>
      <w:pStyle w:val="Header"/>
      <w:tabs>
        <w:tab w:val="clear" w:pos="8640"/>
        <w:tab w:val="right" w:pos="9360"/>
      </w:tabs>
      <w:rPr>
        <w:rFonts w:ascii="Arial" w:hAnsi="Arial"/>
        <w:b/>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85079"/>
    <w:multiLevelType w:val="hybridMultilevel"/>
    <w:tmpl w:val="D85AAA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D55773"/>
    <w:multiLevelType w:val="hybridMultilevel"/>
    <w:tmpl w:val="1CB8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CF2B11"/>
    <w:multiLevelType w:val="hybridMultilevel"/>
    <w:tmpl w:val="FDDA320A"/>
    <w:lvl w:ilvl="0" w:tplc="10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5"/>
  <w:drawingGridVerticalSpacing w:val="115"/>
  <w:displayVerticalDrawingGridEvery w:val="0"/>
  <w:doNotUseMarginsForDrawingGridOrigin/>
  <w:drawingGridHorizontalOrigin w:val="1699"/>
  <w:drawingGridVerticalOrigin w:val="1987"/>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C0F"/>
    <w:rsid w:val="001B6F6C"/>
    <w:rsid w:val="00211B55"/>
    <w:rsid w:val="0028260C"/>
    <w:rsid w:val="002E4CD8"/>
    <w:rsid w:val="002E5C04"/>
    <w:rsid w:val="003D3149"/>
    <w:rsid w:val="0050260B"/>
    <w:rsid w:val="00515D84"/>
    <w:rsid w:val="00517FD9"/>
    <w:rsid w:val="005C091F"/>
    <w:rsid w:val="00766BCE"/>
    <w:rsid w:val="007B0EFB"/>
    <w:rsid w:val="00A15C0F"/>
    <w:rsid w:val="00BF66D0"/>
    <w:rsid w:val="00D518D4"/>
    <w:rsid w:val="00DE1144"/>
    <w:rsid w:val="00E27222"/>
    <w:rsid w:val="00E731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EBE1C6-0608-4A84-946B-9B20EDBF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pPr>
      <w:pBdr>
        <w:bottom w:val="double" w:sz="6" w:space="1" w:color="auto"/>
      </w:pBdr>
      <w:jc w:val="center"/>
    </w:pPr>
    <w:rPr>
      <w:rFonts w:ascii="Arial" w:hAnsi="Arial"/>
      <w:b/>
      <w:sz w:val="32"/>
    </w:rPr>
  </w:style>
  <w:style w:type="paragraph" w:customStyle="1" w:styleId="t12">
    <w:name w:val="t12"/>
    <w:basedOn w:val="Normal"/>
    <w:pPr>
      <w:jc w:val="both"/>
    </w:pPr>
    <w:rPr>
      <w:rFonts w:ascii="Times New Roman" w:hAnsi="Times New Roman"/>
      <w:sz w:val="24"/>
    </w:rPr>
  </w:style>
  <w:style w:type="paragraph" w:customStyle="1" w:styleId="a12">
    <w:name w:val="a12"/>
    <w:basedOn w:val="t12"/>
    <w:pPr>
      <w:jc w:val="center"/>
    </w:pPr>
    <w:rPr>
      <w:rFonts w:ascii="Arial" w:hAnsi="Arial"/>
      <w:b/>
    </w:rPr>
  </w:style>
  <w:style w:type="paragraph" w:customStyle="1" w:styleId="hc">
    <w:name w:val="hc"/>
    <w:basedOn w:val="t12"/>
    <w:rPr>
      <w:rFonts w:ascii="Arial" w:hAnsi="Arial"/>
      <w:b/>
      <w:caps/>
      <w:sz w:val="26"/>
      <w:u w:val="single"/>
    </w:rPr>
  </w:style>
  <w:style w:type="paragraph" w:customStyle="1" w:styleId="a16">
    <w:name w:val="a16"/>
    <w:basedOn w:val="t12"/>
    <w:rPr>
      <w:rFonts w:ascii="Arial" w:hAnsi="Arial"/>
      <w:b/>
      <w:sz w:val="32"/>
    </w:rPr>
  </w:style>
  <w:style w:type="paragraph" w:customStyle="1" w:styleId="t10">
    <w:name w:val="t10"/>
    <w:basedOn w:val="t12"/>
    <w:rPr>
      <w:sz w:val="20"/>
    </w:rPr>
  </w:style>
  <w:style w:type="paragraph" w:customStyle="1" w:styleId="a1">
    <w:name w:val="a1"/>
    <w:basedOn w:val="t12"/>
    <w:rPr>
      <w:rFonts w:ascii="Arial" w:hAnsi="Arial"/>
      <w:b/>
      <w:u w:val="single"/>
    </w:rPr>
  </w:style>
  <w:style w:type="paragraph" w:customStyle="1" w:styleId="t13">
    <w:name w:val="t13"/>
    <w:basedOn w:val="t12"/>
    <w:pPr>
      <w:jc w:val="left"/>
    </w:pPr>
    <w:rPr>
      <w:sz w:val="26"/>
    </w:rPr>
  </w:style>
  <w:style w:type="paragraph" w:customStyle="1" w:styleId="a14">
    <w:name w:val="a14"/>
    <w:basedOn w:val="t12"/>
    <w:rPr>
      <w:rFonts w:ascii="Arial" w:hAnsi="Arial"/>
      <w:sz w:val="28"/>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A15C0F"/>
    <w:rPr>
      <w:lang w:val="en-US" w:eastAsia="en-US"/>
    </w:rPr>
  </w:style>
  <w:style w:type="character" w:styleId="PageNumber">
    <w:name w:val="page number"/>
    <w:rsid w:val="00A15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MACDON\AppData\Roaming\OpenText\OTEdit\EC_gcdocsvac\i9673940\DOC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DOC12.DOT</Template>
  <TotalTime>1</TotalTime>
  <Pages>4</Pages>
  <Words>1110</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Remembrance Day 2018 Ad Pre-testing</vt:lpstr>
    </vt:vector>
  </TitlesOfParts>
  <Company>Sage Research Corporation</Company>
  <LinksUpToDate>false</LinksUpToDate>
  <CharactersWithSpaces>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Remembrance Day 2018 Ad Pre-testing</dc:title>
  <dc:subject>Executive Summary -- Final English</dc:subject>
  <dc:creator>Sage Research Corporation</dc:creator>
  <cp:keywords/>
  <cp:lastModifiedBy>Lynn MacDonald</cp:lastModifiedBy>
  <cp:revision>3</cp:revision>
  <cp:lastPrinted>2018-05-01T17:49:00Z</cp:lastPrinted>
  <dcterms:created xsi:type="dcterms:W3CDTF">2018-09-10T16:29:00Z</dcterms:created>
  <dcterms:modified xsi:type="dcterms:W3CDTF">2018-09-10T16:29:00Z</dcterms:modified>
</cp:coreProperties>
</file>