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37616E" w14:textId="77777777" w:rsidR="00C117F9" w:rsidRPr="003B223D" w:rsidRDefault="00C117F9" w:rsidP="00C117F9">
      <w:pPr>
        <w:jc w:val="both"/>
        <w:rPr>
          <w:rFonts w:ascii="Arial" w:hAnsi="Arial"/>
          <w:sz w:val="32"/>
          <w:szCs w:val="32"/>
          <w:lang w:val="en-CA"/>
        </w:rPr>
      </w:pPr>
    </w:p>
    <w:p w14:paraId="0EA1A888" w14:textId="77777777" w:rsidR="00C117F9" w:rsidRDefault="00C117F9" w:rsidP="00C117F9">
      <w:pPr>
        <w:tabs>
          <w:tab w:val="center" w:pos="4590"/>
        </w:tabs>
        <w:rPr>
          <w:rFonts w:ascii="Arial" w:hAnsi="Arial"/>
          <w:sz w:val="36"/>
          <w:lang w:val="en-CA"/>
        </w:rPr>
      </w:pPr>
    </w:p>
    <w:p w14:paraId="6ACB2EA3" w14:textId="77777777" w:rsidR="00C117F9" w:rsidRDefault="00C117F9" w:rsidP="00C117F9">
      <w:pPr>
        <w:tabs>
          <w:tab w:val="center" w:pos="4590"/>
        </w:tabs>
        <w:rPr>
          <w:rFonts w:ascii="Arial" w:hAnsi="Arial"/>
          <w:sz w:val="36"/>
          <w:lang w:val="en-CA"/>
        </w:rPr>
      </w:pPr>
    </w:p>
    <w:p w14:paraId="0FC91D20" w14:textId="77777777" w:rsidR="00C117F9" w:rsidRDefault="00C117F9" w:rsidP="00C117F9">
      <w:pPr>
        <w:tabs>
          <w:tab w:val="center" w:pos="4590"/>
        </w:tabs>
        <w:rPr>
          <w:rFonts w:ascii="Arial" w:hAnsi="Arial"/>
          <w:b/>
          <w:sz w:val="28"/>
          <w:lang w:val="en-CA"/>
        </w:rPr>
      </w:pPr>
    </w:p>
    <w:p w14:paraId="59F320E2" w14:textId="15FFDCED" w:rsidR="00CA31AB" w:rsidRDefault="00C117F9" w:rsidP="00C117F9">
      <w:pPr>
        <w:tabs>
          <w:tab w:val="center" w:pos="4590"/>
        </w:tabs>
        <w:rPr>
          <w:rFonts w:ascii="Arial" w:hAnsi="Arial"/>
          <w:b/>
          <w:sz w:val="32"/>
          <w:szCs w:val="32"/>
        </w:rPr>
      </w:pPr>
      <w:r w:rsidRPr="00602007">
        <w:rPr>
          <w:rFonts w:ascii="Arial" w:hAnsi="Arial"/>
          <w:b/>
          <w:sz w:val="32"/>
          <w:szCs w:val="32"/>
          <w:lang w:val="en-CA"/>
        </w:rPr>
        <w:tab/>
      </w:r>
      <w:r w:rsidR="00117558">
        <w:rPr>
          <w:rFonts w:ascii="Arial" w:hAnsi="Arial"/>
          <w:b/>
          <w:sz w:val="32"/>
          <w:szCs w:val="32"/>
        </w:rPr>
        <w:t>PRÉ-TEST DES CONCEPTS CRÉATIFS</w:t>
      </w:r>
    </w:p>
    <w:p w14:paraId="0EA47BF2" w14:textId="5F417157" w:rsidR="00C117F9" w:rsidRPr="00CA31AB" w:rsidRDefault="00CA31AB" w:rsidP="00C117F9">
      <w:pPr>
        <w:tabs>
          <w:tab w:val="center" w:pos="4590"/>
        </w:tabs>
        <w:rPr>
          <w:rFonts w:ascii="Arial" w:hAnsi="Arial"/>
          <w:b/>
          <w:sz w:val="32"/>
          <w:szCs w:val="32"/>
        </w:rPr>
      </w:pPr>
      <w:r w:rsidRPr="00CA31AB">
        <w:rPr>
          <w:rFonts w:ascii="Arial" w:hAnsi="Arial"/>
          <w:b/>
          <w:sz w:val="32"/>
          <w:szCs w:val="32"/>
        </w:rPr>
        <w:t>PUBLICITAIRES POUR LE JOUR DU SOUVENIR DE 2018</w:t>
      </w:r>
    </w:p>
    <w:p w14:paraId="57339D8C" w14:textId="77777777" w:rsidR="00C117F9" w:rsidRPr="00CA31AB" w:rsidRDefault="00C117F9" w:rsidP="00C117F9">
      <w:pPr>
        <w:tabs>
          <w:tab w:val="center" w:pos="4590"/>
        </w:tabs>
        <w:rPr>
          <w:rFonts w:ascii="Arial" w:hAnsi="Arial"/>
          <w:b/>
          <w:sz w:val="32"/>
          <w:szCs w:val="32"/>
        </w:rPr>
      </w:pPr>
      <w:r w:rsidRPr="00CA31AB">
        <w:rPr>
          <w:rFonts w:ascii="Arial" w:hAnsi="Arial"/>
          <w:b/>
          <w:sz w:val="32"/>
          <w:szCs w:val="32"/>
        </w:rPr>
        <w:tab/>
      </w:r>
    </w:p>
    <w:p w14:paraId="722FEB42" w14:textId="4DFACEF7" w:rsidR="00C117F9" w:rsidRPr="00CA31AB" w:rsidRDefault="00C117F9" w:rsidP="00C117F9">
      <w:pPr>
        <w:tabs>
          <w:tab w:val="center" w:pos="4590"/>
        </w:tabs>
        <w:rPr>
          <w:rFonts w:ascii="Arial" w:hAnsi="Arial"/>
          <w:b/>
          <w:sz w:val="32"/>
          <w:szCs w:val="32"/>
        </w:rPr>
      </w:pPr>
      <w:r w:rsidRPr="00CA31AB">
        <w:rPr>
          <w:rFonts w:ascii="Arial" w:hAnsi="Arial"/>
          <w:b/>
          <w:sz w:val="32"/>
          <w:szCs w:val="32"/>
        </w:rPr>
        <w:tab/>
        <w:t xml:space="preserve">- </w:t>
      </w:r>
      <w:r w:rsidR="00DF67B5">
        <w:rPr>
          <w:rFonts w:ascii="Arial" w:hAnsi="Arial"/>
          <w:b/>
          <w:sz w:val="32"/>
          <w:szCs w:val="32"/>
        </w:rPr>
        <w:t xml:space="preserve">SOMMAIRE </w:t>
      </w:r>
      <w:r w:rsidRPr="00CA31AB">
        <w:rPr>
          <w:rFonts w:ascii="Arial" w:hAnsi="Arial"/>
          <w:b/>
          <w:sz w:val="32"/>
          <w:szCs w:val="32"/>
        </w:rPr>
        <w:t>-</w:t>
      </w:r>
    </w:p>
    <w:p w14:paraId="3361364B" w14:textId="77777777" w:rsidR="00C117F9" w:rsidRPr="00CA31AB" w:rsidRDefault="00C117F9" w:rsidP="00C117F9">
      <w:pPr>
        <w:tabs>
          <w:tab w:val="center" w:pos="4590"/>
        </w:tabs>
        <w:jc w:val="both"/>
        <w:rPr>
          <w:rFonts w:ascii="Arial" w:hAnsi="Arial"/>
          <w:b/>
          <w:sz w:val="36"/>
        </w:rPr>
      </w:pPr>
    </w:p>
    <w:p w14:paraId="336CA3B4" w14:textId="77777777" w:rsidR="00C117F9" w:rsidRPr="00CA31AB" w:rsidRDefault="00C117F9" w:rsidP="00C117F9">
      <w:pPr>
        <w:tabs>
          <w:tab w:val="center" w:pos="4590"/>
        </w:tabs>
        <w:jc w:val="both"/>
        <w:rPr>
          <w:rFonts w:ascii="Arial" w:hAnsi="Arial"/>
          <w:b/>
          <w:sz w:val="36"/>
        </w:rPr>
      </w:pPr>
    </w:p>
    <w:p w14:paraId="69D0FCAA" w14:textId="77777777" w:rsidR="00C117F9" w:rsidRPr="00CA31AB" w:rsidRDefault="00C117F9" w:rsidP="00C117F9">
      <w:pPr>
        <w:tabs>
          <w:tab w:val="center" w:pos="4590"/>
        </w:tabs>
        <w:jc w:val="both"/>
        <w:rPr>
          <w:rFonts w:ascii="Arial" w:hAnsi="Arial"/>
          <w:b/>
          <w:sz w:val="36"/>
        </w:rPr>
      </w:pPr>
    </w:p>
    <w:p w14:paraId="117A0284" w14:textId="77777777" w:rsidR="00C117F9" w:rsidRPr="00CA31AB" w:rsidRDefault="00C117F9" w:rsidP="00C117F9">
      <w:pPr>
        <w:tabs>
          <w:tab w:val="center" w:pos="4590"/>
        </w:tabs>
        <w:jc w:val="both"/>
        <w:rPr>
          <w:rFonts w:ascii="Arial" w:hAnsi="Arial"/>
          <w:b/>
          <w:sz w:val="36"/>
        </w:rPr>
      </w:pPr>
    </w:p>
    <w:p w14:paraId="10BF45FE" w14:textId="77777777" w:rsidR="00C117F9" w:rsidRPr="00CA31AB" w:rsidRDefault="00C117F9" w:rsidP="00C117F9">
      <w:pPr>
        <w:tabs>
          <w:tab w:val="center" w:pos="4590"/>
        </w:tabs>
        <w:jc w:val="both"/>
        <w:rPr>
          <w:rFonts w:ascii="Arial" w:hAnsi="Arial"/>
          <w:b/>
          <w:sz w:val="36"/>
        </w:rPr>
      </w:pPr>
    </w:p>
    <w:p w14:paraId="14ECD20E" w14:textId="12C3F844" w:rsidR="00C117F9" w:rsidRPr="00CA31AB" w:rsidRDefault="00C117F9" w:rsidP="00C117F9">
      <w:pPr>
        <w:tabs>
          <w:tab w:val="center" w:pos="4590"/>
        </w:tabs>
        <w:rPr>
          <w:rFonts w:ascii="Arial" w:hAnsi="Arial"/>
          <w:b/>
          <w:sz w:val="24"/>
          <w:szCs w:val="24"/>
        </w:rPr>
      </w:pPr>
      <w:r w:rsidRPr="00CA31AB">
        <w:rPr>
          <w:rFonts w:ascii="Arial" w:hAnsi="Arial"/>
          <w:b/>
          <w:sz w:val="24"/>
          <w:szCs w:val="24"/>
        </w:rPr>
        <w:tab/>
      </w:r>
      <w:r w:rsidR="00CA31AB">
        <w:rPr>
          <w:rFonts w:ascii="Arial" w:hAnsi="Arial"/>
          <w:b/>
          <w:sz w:val="24"/>
          <w:szCs w:val="24"/>
        </w:rPr>
        <w:t xml:space="preserve">Préparé pour </w:t>
      </w:r>
      <w:r w:rsidRPr="00CA31AB">
        <w:rPr>
          <w:rFonts w:ascii="Arial" w:hAnsi="Arial"/>
          <w:b/>
          <w:sz w:val="24"/>
          <w:szCs w:val="24"/>
        </w:rPr>
        <w:t>:</w:t>
      </w:r>
    </w:p>
    <w:p w14:paraId="5C432013" w14:textId="13CB37A8" w:rsidR="00C117F9" w:rsidRPr="00CA31AB" w:rsidRDefault="00CA31AB" w:rsidP="00C117F9">
      <w:pPr>
        <w:tabs>
          <w:tab w:val="center" w:pos="4590"/>
        </w:tabs>
        <w:rPr>
          <w:rFonts w:ascii="Arial" w:hAnsi="Arial"/>
          <w:b/>
          <w:sz w:val="24"/>
          <w:szCs w:val="24"/>
        </w:rPr>
      </w:pPr>
      <w:r>
        <w:rPr>
          <w:rFonts w:ascii="Arial" w:hAnsi="Arial"/>
          <w:b/>
          <w:sz w:val="24"/>
          <w:szCs w:val="24"/>
        </w:rPr>
        <w:tab/>
        <w:t xml:space="preserve">Anciens </w:t>
      </w:r>
      <w:r w:rsidR="001C183A">
        <w:rPr>
          <w:rFonts w:ascii="Arial" w:hAnsi="Arial"/>
          <w:b/>
          <w:sz w:val="24"/>
          <w:szCs w:val="24"/>
        </w:rPr>
        <w:t>C</w:t>
      </w:r>
      <w:r>
        <w:rPr>
          <w:rFonts w:ascii="Arial" w:hAnsi="Arial"/>
          <w:b/>
          <w:sz w:val="24"/>
          <w:szCs w:val="24"/>
        </w:rPr>
        <w:t>ombattants</w:t>
      </w:r>
      <w:r w:rsidR="00C117F9" w:rsidRPr="00CA31AB">
        <w:rPr>
          <w:rFonts w:ascii="Arial" w:hAnsi="Arial"/>
          <w:b/>
          <w:sz w:val="24"/>
          <w:szCs w:val="24"/>
        </w:rPr>
        <w:t xml:space="preserve"> Canada</w:t>
      </w:r>
    </w:p>
    <w:p w14:paraId="16327390" w14:textId="77777777" w:rsidR="00C117F9" w:rsidRPr="00CA31AB" w:rsidRDefault="00C117F9" w:rsidP="00C117F9">
      <w:pPr>
        <w:tabs>
          <w:tab w:val="center" w:pos="4590"/>
        </w:tabs>
        <w:rPr>
          <w:rFonts w:ascii="Arial" w:hAnsi="Arial"/>
          <w:b/>
        </w:rPr>
      </w:pPr>
      <w:r w:rsidRPr="00CA31AB">
        <w:rPr>
          <w:rFonts w:ascii="Arial" w:hAnsi="Arial"/>
          <w:b/>
        </w:rPr>
        <w:tab/>
      </w:r>
    </w:p>
    <w:p w14:paraId="28881C0D" w14:textId="44BE31CF" w:rsidR="00C117F9" w:rsidRPr="00664233" w:rsidRDefault="00C117F9" w:rsidP="00C117F9">
      <w:pPr>
        <w:tabs>
          <w:tab w:val="center" w:pos="4590"/>
        </w:tabs>
        <w:rPr>
          <w:rFonts w:ascii="Arial" w:hAnsi="Arial"/>
          <w:b/>
          <w:sz w:val="24"/>
          <w:szCs w:val="24"/>
        </w:rPr>
      </w:pPr>
      <w:r w:rsidRPr="00CA31AB">
        <w:rPr>
          <w:rFonts w:ascii="Arial" w:hAnsi="Arial"/>
          <w:b/>
        </w:rPr>
        <w:tab/>
      </w:r>
      <w:r w:rsidR="00664233" w:rsidRPr="00664233">
        <w:rPr>
          <w:rFonts w:ascii="Arial" w:hAnsi="Arial"/>
          <w:b/>
          <w:sz w:val="24"/>
          <w:szCs w:val="24"/>
        </w:rPr>
        <w:t>vac.information.acc@canada.ca</w:t>
      </w:r>
    </w:p>
    <w:p w14:paraId="08A8F62B" w14:textId="77777777" w:rsidR="00C117F9" w:rsidRPr="00CA31AB" w:rsidRDefault="00C117F9" w:rsidP="00C117F9">
      <w:pPr>
        <w:tabs>
          <w:tab w:val="center" w:pos="4590"/>
        </w:tabs>
        <w:rPr>
          <w:rFonts w:ascii="Arial" w:hAnsi="Arial"/>
          <w:b/>
        </w:rPr>
      </w:pPr>
    </w:p>
    <w:p w14:paraId="54F8821F" w14:textId="7A2F1737" w:rsidR="00C117F9" w:rsidRPr="00CA31AB" w:rsidRDefault="00C117F9" w:rsidP="00C117F9">
      <w:pPr>
        <w:tabs>
          <w:tab w:val="center" w:pos="4590"/>
        </w:tabs>
        <w:rPr>
          <w:rFonts w:ascii="Arial" w:hAnsi="Arial"/>
          <w:b/>
          <w:noProof/>
          <w:sz w:val="24"/>
          <w:szCs w:val="24"/>
        </w:rPr>
      </w:pPr>
      <w:r w:rsidRPr="00CA31AB">
        <w:rPr>
          <w:rFonts w:ascii="Arial" w:hAnsi="Arial"/>
          <w:b/>
          <w:sz w:val="24"/>
          <w:szCs w:val="24"/>
        </w:rPr>
        <w:tab/>
      </w:r>
      <w:r w:rsidR="00CF3F09">
        <w:rPr>
          <w:rFonts w:ascii="Arial" w:hAnsi="Arial"/>
          <w:b/>
          <w:noProof/>
          <w:sz w:val="24"/>
          <w:szCs w:val="24"/>
        </w:rPr>
        <w:t>Mai</w:t>
      </w:r>
      <w:r w:rsidR="00FF1CDB" w:rsidRPr="00CA31AB">
        <w:rPr>
          <w:rFonts w:ascii="Arial" w:hAnsi="Arial"/>
          <w:b/>
          <w:noProof/>
          <w:sz w:val="24"/>
          <w:szCs w:val="24"/>
        </w:rPr>
        <w:t xml:space="preserve"> </w:t>
      </w:r>
      <w:r w:rsidR="00653C68" w:rsidRPr="00CA31AB">
        <w:rPr>
          <w:rFonts w:ascii="Arial" w:hAnsi="Arial"/>
          <w:b/>
          <w:noProof/>
          <w:sz w:val="24"/>
          <w:szCs w:val="24"/>
        </w:rPr>
        <w:t>2018</w:t>
      </w:r>
    </w:p>
    <w:p w14:paraId="5CA4C96F" w14:textId="592AD2C7" w:rsidR="00C117F9" w:rsidRPr="00CA31AB" w:rsidRDefault="00C117F9" w:rsidP="00C117F9">
      <w:pPr>
        <w:tabs>
          <w:tab w:val="center" w:pos="4590"/>
        </w:tabs>
        <w:rPr>
          <w:rFonts w:ascii="Arial" w:hAnsi="Arial"/>
          <w:b/>
          <w:noProof/>
          <w:sz w:val="24"/>
          <w:szCs w:val="24"/>
        </w:rPr>
      </w:pPr>
      <w:r w:rsidRPr="00CA31AB">
        <w:rPr>
          <w:rFonts w:ascii="Arial" w:hAnsi="Arial"/>
          <w:b/>
          <w:noProof/>
          <w:sz w:val="24"/>
          <w:szCs w:val="24"/>
        </w:rPr>
        <w:tab/>
      </w:r>
      <w:r w:rsidR="00CA31AB">
        <w:rPr>
          <w:rFonts w:ascii="Arial" w:hAnsi="Arial"/>
          <w:b/>
          <w:noProof/>
          <w:sz w:val="24"/>
          <w:szCs w:val="24"/>
        </w:rPr>
        <w:t>Contrat n</w:t>
      </w:r>
      <w:r w:rsidR="00CA31AB" w:rsidRPr="00CA31AB">
        <w:rPr>
          <w:rFonts w:ascii="Arial" w:hAnsi="Arial"/>
          <w:b/>
          <w:noProof/>
          <w:sz w:val="24"/>
          <w:szCs w:val="24"/>
          <w:vertAlign w:val="superscript"/>
        </w:rPr>
        <w:t>o</w:t>
      </w:r>
      <w:r w:rsidRPr="00CA31AB">
        <w:rPr>
          <w:rFonts w:ascii="Arial" w:hAnsi="Arial"/>
          <w:b/>
          <w:noProof/>
          <w:sz w:val="24"/>
          <w:szCs w:val="24"/>
        </w:rPr>
        <w:t xml:space="preserve"> 51019-</w:t>
      </w:r>
      <w:r w:rsidR="00653C68" w:rsidRPr="00CA31AB">
        <w:rPr>
          <w:rFonts w:ascii="Arial" w:hAnsi="Arial"/>
          <w:b/>
          <w:noProof/>
          <w:sz w:val="24"/>
          <w:szCs w:val="24"/>
        </w:rPr>
        <w:t>174022</w:t>
      </w:r>
      <w:r w:rsidR="00F77362" w:rsidRPr="00CA31AB">
        <w:rPr>
          <w:rFonts w:ascii="Arial" w:hAnsi="Arial"/>
          <w:b/>
          <w:noProof/>
          <w:sz w:val="24"/>
          <w:szCs w:val="24"/>
        </w:rPr>
        <w:t>/001/CY</w:t>
      </w:r>
    </w:p>
    <w:p w14:paraId="38D08FED" w14:textId="2D818EBA" w:rsidR="00C117F9" w:rsidRPr="00CA31AB" w:rsidRDefault="00F77362" w:rsidP="00C117F9">
      <w:pPr>
        <w:tabs>
          <w:tab w:val="center" w:pos="4590"/>
        </w:tabs>
        <w:rPr>
          <w:rFonts w:ascii="Arial" w:hAnsi="Arial"/>
          <w:b/>
          <w:noProof/>
          <w:sz w:val="24"/>
          <w:szCs w:val="24"/>
        </w:rPr>
      </w:pPr>
      <w:r w:rsidRPr="00CA31AB">
        <w:rPr>
          <w:rFonts w:ascii="Arial" w:hAnsi="Arial"/>
          <w:b/>
          <w:noProof/>
          <w:sz w:val="24"/>
          <w:szCs w:val="24"/>
        </w:rPr>
        <w:tab/>
      </w:r>
      <w:r w:rsidR="00CA31AB">
        <w:rPr>
          <w:rFonts w:ascii="Arial" w:hAnsi="Arial"/>
          <w:b/>
          <w:noProof/>
          <w:sz w:val="24"/>
          <w:szCs w:val="24"/>
        </w:rPr>
        <w:t>Accordé : 6 mars</w:t>
      </w:r>
      <w:r w:rsidR="00653C68" w:rsidRPr="00CA31AB">
        <w:rPr>
          <w:rFonts w:ascii="Arial" w:hAnsi="Arial"/>
          <w:b/>
          <w:noProof/>
          <w:sz w:val="24"/>
          <w:szCs w:val="24"/>
        </w:rPr>
        <w:t xml:space="preserve"> 2018</w:t>
      </w:r>
    </w:p>
    <w:p w14:paraId="342E4074" w14:textId="77777777" w:rsidR="00C117F9" w:rsidRPr="00D42406" w:rsidRDefault="00C117F9" w:rsidP="00A82A1E">
      <w:pPr>
        <w:tabs>
          <w:tab w:val="center" w:pos="4590"/>
        </w:tabs>
        <w:rPr>
          <w:rFonts w:ascii="Arial" w:hAnsi="Arial"/>
          <w:b/>
          <w:noProof/>
          <w:sz w:val="24"/>
          <w:szCs w:val="24"/>
          <w:lang w:val="en-US"/>
        </w:rPr>
      </w:pPr>
      <w:r w:rsidRPr="00CA31AB">
        <w:rPr>
          <w:rFonts w:ascii="Arial" w:hAnsi="Arial"/>
          <w:b/>
          <w:noProof/>
          <w:sz w:val="24"/>
          <w:szCs w:val="24"/>
        </w:rPr>
        <w:tab/>
      </w:r>
      <w:r w:rsidRPr="00D42406">
        <w:rPr>
          <w:rFonts w:ascii="Arial" w:hAnsi="Arial"/>
          <w:b/>
          <w:noProof/>
          <w:sz w:val="24"/>
          <w:szCs w:val="24"/>
          <w:lang w:val="en-US"/>
        </w:rPr>
        <w:t xml:space="preserve">POR </w:t>
      </w:r>
      <w:r w:rsidR="00653C68" w:rsidRPr="00D42406">
        <w:rPr>
          <w:rFonts w:ascii="Arial" w:hAnsi="Arial"/>
          <w:b/>
          <w:noProof/>
          <w:sz w:val="24"/>
          <w:szCs w:val="24"/>
          <w:lang w:val="en-US"/>
        </w:rPr>
        <w:t>111</w:t>
      </w:r>
      <w:r w:rsidRPr="00D42406">
        <w:rPr>
          <w:rFonts w:ascii="Arial" w:hAnsi="Arial"/>
          <w:b/>
          <w:noProof/>
          <w:sz w:val="24"/>
          <w:szCs w:val="24"/>
          <w:lang w:val="en-US"/>
        </w:rPr>
        <w:t>-1</w:t>
      </w:r>
      <w:r w:rsidR="00653C68" w:rsidRPr="00D42406">
        <w:rPr>
          <w:rFonts w:ascii="Arial" w:hAnsi="Arial"/>
          <w:b/>
          <w:noProof/>
          <w:sz w:val="24"/>
          <w:szCs w:val="24"/>
          <w:lang w:val="en-US"/>
        </w:rPr>
        <w:t>7</w:t>
      </w:r>
    </w:p>
    <w:p w14:paraId="6D6B754F" w14:textId="77777777" w:rsidR="00C117F9" w:rsidRPr="00D42406" w:rsidRDefault="00C117F9" w:rsidP="00C117F9">
      <w:pPr>
        <w:tabs>
          <w:tab w:val="center" w:pos="4590"/>
        </w:tabs>
        <w:jc w:val="center"/>
        <w:rPr>
          <w:rFonts w:ascii="Arial" w:hAnsi="Arial" w:cs="Arial"/>
          <w:b/>
          <w:sz w:val="24"/>
          <w:szCs w:val="24"/>
          <w:lang w:val="en-US"/>
        </w:rPr>
      </w:pPr>
    </w:p>
    <w:p w14:paraId="4E80495D" w14:textId="77777777" w:rsidR="00C117F9" w:rsidRPr="00D42406" w:rsidRDefault="00C117F9" w:rsidP="00C117F9">
      <w:pPr>
        <w:tabs>
          <w:tab w:val="center" w:pos="4590"/>
        </w:tabs>
        <w:jc w:val="center"/>
        <w:rPr>
          <w:b/>
          <w:sz w:val="26"/>
          <w:lang w:val="en-US"/>
        </w:rPr>
      </w:pPr>
    </w:p>
    <w:p w14:paraId="2A8B63C1" w14:textId="77777777" w:rsidR="00C117F9" w:rsidRPr="00D42406" w:rsidRDefault="00C117F9" w:rsidP="00C117F9">
      <w:pPr>
        <w:tabs>
          <w:tab w:val="center" w:pos="4590"/>
        </w:tabs>
        <w:jc w:val="center"/>
        <w:rPr>
          <w:b/>
          <w:sz w:val="26"/>
          <w:lang w:val="en-US"/>
        </w:rPr>
      </w:pPr>
    </w:p>
    <w:p w14:paraId="407EBD54" w14:textId="18CA4CEA" w:rsidR="00C117F9" w:rsidRPr="00F23662" w:rsidRDefault="00ED669C" w:rsidP="00C117F9">
      <w:pPr>
        <w:tabs>
          <w:tab w:val="center" w:pos="4590"/>
        </w:tabs>
        <w:jc w:val="center"/>
        <w:rPr>
          <w:rFonts w:ascii="Arial" w:hAnsi="Arial"/>
          <w:b/>
          <w:lang w:val="en-US"/>
        </w:rPr>
      </w:pPr>
      <w:r w:rsidRPr="00F23662">
        <w:rPr>
          <w:rFonts w:ascii="Arial" w:hAnsi="Arial"/>
          <w:b/>
          <w:lang w:val="en-US"/>
        </w:rPr>
        <w:t>This repo</w:t>
      </w:r>
      <w:r w:rsidR="00117558">
        <w:rPr>
          <w:rFonts w:ascii="Arial" w:hAnsi="Arial"/>
          <w:b/>
          <w:lang w:val="en-US"/>
        </w:rPr>
        <w:t>rt is also available in English</w:t>
      </w:r>
    </w:p>
    <w:p w14:paraId="59320DAA" w14:textId="77777777" w:rsidR="00C117F9" w:rsidRPr="00F23662" w:rsidRDefault="00C117F9" w:rsidP="00C117F9">
      <w:pPr>
        <w:pStyle w:val="Title10"/>
        <w:pBdr>
          <w:bottom w:val="double" w:sz="6" w:space="31" w:color="auto"/>
        </w:pBdr>
        <w:tabs>
          <w:tab w:val="center" w:pos="4590"/>
        </w:tabs>
        <w:rPr>
          <w:sz w:val="24"/>
          <w:lang w:val="en-US"/>
        </w:rPr>
      </w:pPr>
    </w:p>
    <w:p w14:paraId="70431DE7" w14:textId="1B314186" w:rsidR="00C117F9" w:rsidRPr="00CA31AB" w:rsidRDefault="00CA31AB" w:rsidP="00C117F9">
      <w:pPr>
        <w:tabs>
          <w:tab w:val="center" w:pos="4590"/>
        </w:tabs>
        <w:autoSpaceDE w:val="0"/>
        <w:autoSpaceDN w:val="0"/>
        <w:adjustRightInd w:val="0"/>
        <w:spacing w:before="120"/>
        <w:jc w:val="center"/>
        <w:rPr>
          <w:rFonts w:ascii="Arial" w:hAnsi="Arial"/>
          <w:b/>
        </w:rPr>
      </w:pPr>
      <w:r>
        <w:rPr>
          <w:rFonts w:ascii="Arial" w:hAnsi="Arial"/>
          <w:b/>
        </w:rPr>
        <w:t xml:space="preserve">Pour plus de renseignements </w:t>
      </w:r>
      <w:r w:rsidR="00C117F9" w:rsidRPr="00CA31AB">
        <w:rPr>
          <w:rFonts w:ascii="Arial" w:hAnsi="Arial"/>
          <w:b/>
        </w:rPr>
        <w:t>:</w:t>
      </w:r>
    </w:p>
    <w:p w14:paraId="59DF1D61" w14:textId="19213419" w:rsidR="00C117F9" w:rsidRPr="00CA31AB" w:rsidRDefault="00EF466E" w:rsidP="00C117F9">
      <w:pPr>
        <w:tabs>
          <w:tab w:val="center" w:pos="4590"/>
        </w:tabs>
        <w:autoSpaceDE w:val="0"/>
        <w:autoSpaceDN w:val="0"/>
        <w:adjustRightInd w:val="0"/>
        <w:jc w:val="center"/>
        <w:rPr>
          <w:rFonts w:ascii="Arial" w:hAnsi="Arial"/>
        </w:rPr>
      </w:pPr>
      <w:r>
        <w:rPr>
          <w:rFonts w:ascii="Arial" w:hAnsi="Arial"/>
        </w:rPr>
        <w:t>Anciens Combattants Canada</w:t>
      </w:r>
      <w:r w:rsidR="00C117F9" w:rsidRPr="00CA31AB">
        <w:rPr>
          <w:rFonts w:ascii="Arial" w:hAnsi="Arial"/>
        </w:rPr>
        <w:t>/</w:t>
      </w:r>
      <w:r w:rsidR="00ED669C">
        <w:rPr>
          <w:rFonts w:ascii="Arial" w:hAnsi="Arial"/>
        </w:rPr>
        <w:t>Veterans Affairs Canada</w:t>
      </w:r>
    </w:p>
    <w:p w14:paraId="5F76F2D2" w14:textId="29D86A7E" w:rsidR="00C117F9" w:rsidRPr="001555B3" w:rsidRDefault="00C117F9" w:rsidP="00C117F9">
      <w:pPr>
        <w:tabs>
          <w:tab w:val="center" w:pos="4590"/>
        </w:tabs>
        <w:autoSpaceDE w:val="0"/>
        <w:autoSpaceDN w:val="0"/>
        <w:adjustRightInd w:val="0"/>
        <w:jc w:val="center"/>
        <w:rPr>
          <w:rFonts w:ascii="Arial" w:hAnsi="Arial"/>
          <w:lang w:val="en-CA"/>
        </w:rPr>
      </w:pPr>
      <w:r w:rsidRPr="001555B3">
        <w:rPr>
          <w:rFonts w:ascii="Arial" w:hAnsi="Arial"/>
          <w:lang w:val="en-CA"/>
        </w:rPr>
        <w:t>161</w:t>
      </w:r>
      <w:r w:rsidR="00ED669C">
        <w:rPr>
          <w:rFonts w:ascii="Arial" w:hAnsi="Arial"/>
          <w:lang w:val="en-CA"/>
        </w:rPr>
        <w:t>, rue</w:t>
      </w:r>
      <w:r w:rsidRPr="001555B3">
        <w:rPr>
          <w:rFonts w:ascii="Arial" w:hAnsi="Arial"/>
          <w:lang w:val="en-CA"/>
        </w:rPr>
        <w:t xml:space="preserve"> Grafton </w:t>
      </w:r>
    </w:p>
    <w:p w14:paraId="714E414C" w14:textId="6E7A1B38" w:rsidR="00C117F9" w:rsidRPr="00CA31AB" w:rsidRDefault="00CA31AB" w:rsidP="00C117F9">
      <w:pPr>
        <w:pStyle w:val="Title10"/>
        <w:pBdr>
          <w:bottom w:val="double" w:sz="6" w:space="9" w:color="auto"/>
        </w:pBdr>
        <w:tabs>
          <w:tab w:val="center" w:pos="4590"/>
        </w:tabs>
        <w:rPr>
          <w:b w:val="0"/>
          <w:sz w:val="20"/>
          <w:lang w:val="en-CA"/>
        </w:rPr>
      </w:pPr>
      <w:r w:rsidRPr="00CA31AB">
        <w:rPr>
          <w:b w:val="0"/>
          <w:sz w:val="20"/>
          <w:lang w:val="en-CA"/>
        </w:rPr>
        <w:t>Charlottetown (Î.</w:t>
      </w:r>
      <w:r w:rsidR="00ED669C">
        <w:rPr>
          <w:b w:val="0"/>
          <w:sz w:val="20"/>
          <w:lang w:val="en-CA"/>
        </w:rPr>
        <w:t>-</w:t>
      </w:r>
      <w:r w:rsidRPr="00CA31AB">
        <w:rPr>
          <w:b w:val="0"/>
          <w:sz w:val="20"/>
          <w:lang w:val="en-CA"/>
        </w:rPr>
        <w:t>P-É.)</w:t>
      </w:r>
      <w:r w:rsidR="00C117F9" w:rsidRPr="00CA31AB">
        <w:rPr>
          <w:b w:val="0"/>
          <w:sz w:val="20"/>
          <w:lang w:val="en-CA"/>
        </w:rPr>
        <w:t xml:space="preserve"> </w:t>
      </w:r>
      <w:r w:rsidR="00ED669C">
        <w:rPr>
          <w:b w:val="0"/>
          <w:sz w:val="20"/>
          <w:lang w:val="en-CA"/>
        </w:rPr>
        <w:t xml:space="preserve"> </w:t>
      </w:r>
      <w:r w:rsidR="00C117F9" w:rsidRPr="00CA31AB">
        <w:rPr>
          <w:b w:val="0"/>
          <w:sz w:val="20"/>
          <w:lang w:val="en-CA"/>
        </w:rPr>
        <w:t>C1A 8M9</w:t>
      </w:r>
    </w:p>
    <w:p w14:paraId="622BE6BC" w14:textId="2F597FA9" w:rsidR="00C117F9" w:rsidRPr="00B355C4" w:rsidRDefault="00B355C4" w:rsidP="00C117F9">
      <w:pPr>
        <w:pStyle w:val="Title10"/>
        <w:pBdr>
          <w:bottom w:val="double" w:sz="6" w:space="9" w:color="auto"/>
        </w:pBdr>
        <w:tabs>
          <w:tab w:val="center" w:pos="4590"/>
        </w:tabs>
        <w:rPr>
          <w:sz w:val="20"/>
          <w:lang w:val="en-CA"/>
        </w:rPr>
      </w:pPr>
      <w:r w:rsidRPr="00B355C4">
        <w:rPr>
          <w:sz w:val="20"/>
          <w:lang w:val="en-CA"/>
        </w:rPr>
        <w:t>vac.</w:t>
      </w:r>
      <w:r w:rsidR="00C117F9" w:rsidRPr="00B355C4">
        <w:rPr>
          <w:sz w:val="20"/>
          <w:lang w:val="en-CA"/>
        </w:rPr>
        <w:t>info</w:t>
      </w:r>
      <w:r w:rsidR="00F77362" w:rsidRPr="00B355C4">
        <w:rPr>
          <w:sz w:val="20"/>
          <w:lang w:val="en-CA"/>
        </w:rPr>
        <w:t>rmation</w:t>
      </w:r>
      <w:r w:rsidRPr="00B355C4">
        <w:rPr>
          <w:sz w:val="20"/>
          <w:lang w:val="en-CA"/>
        </w:rPr>
        <w:t>.acc</w:t>
      </w:r>
      <w:r w:rsidR="00C117F9" w:rsidRPr="00B355C4">
        <w:rPr>
          <w:sz w:val="20"/>
          <w:lang w:val="en-CA"/>
        </w:rPr>
        <w:t>@</w:t>
      </w:r>
      <w:r>
        <w:rPr>
          <w:sz w:val="20"/>
          <w:lang w:val="en-CA"/>
        </w:rPr>
        <w:t>canada</w:t>
      </w:r>
      <w:r w:rsidR="00C117F9" w:rsidRPr="00B355C4">
        <w:rPr>
          <w:sz w:val="20"/>
          <w:lang w:val="en-CA"/>
        </w:rPr>
        <w:t>.ca</w:t>
      </w:r>
    </w:p>
    <w:p w14:paraId="493FAA50" w14:textId="77777777" w:rsidR="00C117F9" w:rsidRPr="00B355C4" w:rsidRDefault="00C117F9" w:rsidP="00C117F9">
      <w:pPr>
        <w:pStyle w:val="Title10"/>
        <w:rPr>
          <w:lang w:val="en-CA"/>
        </w:rPr>
        <w:sectPr w:rsidR="00C117F9" w:rsidRPr="00B355C4" w:rsidSect="007C74DB">
          <w:headerReference w:type="default" r:id="rId8"/>
          <w:footerReference w:type="default" r:id="rId9"/>
          <w:pgSz w:w="12240" w:h="15840" w:code="1"/>
          <w:pgMar w:top="1440" w:right="1440" w:bottom="1440" w:left="1440" w:header="720" w:footer="432" w:gutter="0"/>
          <w:cols w:space="720"/>
        </w:sectPr>
      </w:pPr>
    </w:p>
    <w:p w14:paraId="0D1F871E" w14:textId="6FF8FD5D" w:rsidR="003E16C8" w:rsidRPr="00CA31AB" w:rsidRDefault="003E16C8" w:rsidP="003E16C8">
      <w:pPr>
        <w:pStyle w:val="Heading1"/>
      </w:pPr>
      <w:r w:rsidRPr="00CA31AB">
        <w:lastRenderedPageBreak/>
        <w:t>S</w:t>
      </w:r>
      <w:bookmarkStart w:id="0" w:name="toc_Summary"/>
      <w:bookmarkEnd w:id="0"/>
      <w:r w:rsidR="009C7C5E" w:rsidRPr="00CA31AB">
        <w:t>OMMAIRE</w:t>
      </w:r>
    </w:p>
    <w:p w14:paraId="70AD3C05" w14:textId="6DA0D1E4" w:rsidR="0075470E" w:rsidRPr="0057168D" w:rsidRDefault="0057168D" w:rsidP="00EE5B6D">
      <w:pPr>
        <w:suppressAutoHyphens/>
        <w:spacing w:before="120"/>
        <w:rPr>
          <w:rFonts w:asciiTheme="minorHAnsi" w:hAnsiTheme="minorHAnsi" w:cs="Arial"/>
          <w:sz w:val="23"/>
          <w:szCs w:val="23"/>
          <w:lang w:eastAsia="en-CA"/>
        </w:rPr>
      </w:pPr>
      <w:r>
        <w:rPr>
          <w:rFonts w:asciiTheme="minorHAnsi" w:hAnsiTheme="minorHAnsi" w:cs="Arial"/>
          <w:sz w:val="23"/>
          <w:szCs w:val="23"/>
          <w:lang w:eastAsia="en-CA"/>
        </w:rPr>
        <w:t xml:space="preserve">La </w:t>
      </w:r>
      <w:r w:rsidR="00D17B51">
        <w:rPr>
          <w:rFonts w:asciiTheme="minorHAnsi" w:hAnsiTheme="minorHAnsi" w:cs="Arial"/>
          <w:sz w:val="23"/>
          <w:szCs w:val="23"/>
          <w:lang w:eastAsia="en-CA"/>
        </w:rPr>
        <w:t>c</w:t>
      </w:r>
      <w:r>
        <w:rPr>
          <w:rFonts w:asciiTheme="minorHAnsi" w:hAnsiTheme="minorHAnsi" w:cs="Arial"/>
          <w:sz w:val="23"/>
          <w:szCs w:val="23"/>
          <w:lang w:eastAsia="en-CA"/>
        </w:rPr>
        <w:t>ommémoration est un pilier crucial du mandat d</w:t>
      </w:r>
      <w:r w:rsidR="006F6C11">
        <w:rPr>
          <w:rFonts w:asciiTheme="minorHAnsi" w:hAnsiTheme="minorHAnsi" w:cs="Arial"/>
          <w:sz w:val="23"/>
          <w:szCs w:val="23"/>
          <w:lang w:eastAsia="en-CA"/>
        </w:rPr>
        <w:t>’</w:t>
      </w:r>
      <w:r>
        <w:rPr>
          <w:rFonts w:asciiTheme="minorHAnsi" w:hAnsiTheme="minorHAnsi" w:cs="Arial"/>
          <w:sz w:val="23"/>
          <w:szCs w:val="23"/>
          <w:lang w:eastAsia="en-CA"/>
        </w:rPr>
        <w:t xml:space="preserve">Anciens </w:t>
      </w:r>
      <w:r w:rsidR="00E87E22">
        <w:rPr>
          <w:rFonts w:asciiTheme="minorHAnsi" w:hAnsiTheme="minorHAnsi" w:cs="Arial"/>
          <w:sz w:val="23"/>
          <w:szCs w:val="23"/>
          <w:lang w:eastAsia="en-CA"/>
        </w:rPr>
        <w:t>C</w:t>
      </w:r>
      <w:r>
        <w:rPr>
          <w:rFonts w:asciiTheme="minorHAnsi" w:hAnsiTheme="minorHAnsi" w:cs="Arial"/>
          <w:sz w:val="23"/>
          <w:szCs w:val="23"/>
          <w:lang w:eastAsia="en-CA"/>
        </w:rPr>
        <w:t>ombattants Canada (AC</w:t>
      </w:r>
      <w:r w:rsidR="00E87E22">
        <w:rPr>
          <w:rFonts w:asciiTheme="minorHAnsi" w:hAnsiTheme="minorHAnsi" w:cs="Arial"/>
          <w:sz w:val="23"/>
          <w:szCs w:val="23"/>
          <w:lang w:eastAsia="en-CA"/>
        </w:rPr>
        <w:t>C</w:t>
      </w:r>
      <w:r>
        <w:rPr>
          <w:rFonts w:asciiTheme="minorHAnsi" w:hAnsiTheme="minorHAnsi" w:cs="Arial"/>
          <w:sz w:val="23"/>
          <w:szCs w:val="23"/>
          <w:lang w:eastAsia="en-CA"/>
        </w:rPr>
        <w:t xml:space="preserve">). </w:t>
      </w:r>
      <w:r w:rsidRPr="0057168D">
        <w:rPr>
          <w:rFonts w:asciiTheme="minorHAnsi" w:hAnsiTheme="minorHAnsi" w:cs="Arial"/>
          <w:sz w:val="23"/>
          <w:szCs w:val="23"/>
          <w:lang w:eastAsia="en-CA"/>
        </w:rPr>
        <w:t xml:space="preserve">En </w:t>
      </w:r>
      <w:r w:rsidR="00101BB0" w:rsidRPr="0057168D">
        <w:rPr>
          <w:rFonts w:asciiTheme="minorHAnsi" w:hAnsiTheme="minorHAnsi" w:cs="Arial"/>
          <w:sz w:val="23"/>
          <w:szCs w:val="23"/>
          <w:lang w:eastAsia="en-CA"/>
        </w:rPr>
        <w:t>2018,</w:t>
      </w:r>
      <w:r w:rsidRPr="0057168D">
        <w:rPr>
          <w:rFonts w:asciiTheme="minorHAnsi" w:hAnsiTheme="minorHAnsi" w:cs="Arial"/>
          <w:sz w:val="23"/>
          <w:szCs w:val="23"/>
          <w:lang w:eastAsia="en-CA"/>
        </w:rPr>
        <w:t xml:space="preserve"> </w:t>
      </w:r>
      <w:r w:rsidRPr="006043EC">
        <w:rPr>
          <w:rFonts w:asciiTheme="minorHAnsi" w:hAnsiTheme="minorHAnsi" w:cs="Arial"/>
          <w:sz w:val="23"/>
          <w:szCs w:val="23"/>
          <w:lang w:eastAsia="en-CA"/>
        </w:rPr>
        <w:t xml:space="preserve">les sacrifices </w:t>
      </w:r>
      <w:r w:rsidR="006043EC" w:rsidRPr="006043EC">
        <w:rPr>
          <w:rFonts w:asciiTheme="minorHAnsi" w:hAnsiTheme="minorHAnsi" w:cs="Arial"/>
          <w:sz w:val="23"/>
          <w:szCs w:val="23"/>
          <w:lang w:eastAsia="en-CA"/>
        </w:rPr>
        <w:t>des</w:t>
      </w:r>
      <w:r w:rsidRPr="006043EC">
        <w:rPr>
          <w:rFonts w:asciiTheme="minorHAnsi" w:hAnsiTheme="minorHAnsi" w:cs="Arial"/>
          <w:sz w:val="23"/>
          <w:szCs w:val="23"/>
          <w:lang w:eastAsia="en-CA"/>
        </w:rPr>
        <w:t xml:space="preserve"> </w:t>
      </w:r>
      <w:r w:rsidR="006043EC" w:rsidRPr="006043EC">
        <w:rPr>
          <w:rFonts w:asciiTheme="minorHAnsi" w:hAnsiTheme="minorHAnsi" w:cs="Arial"/>
          <w:sz w:val="23"/>
          <w:szCs w:val="23"/>
          <w:lang w:eastAsia="en-CA"/>
        </w:rPr>
        <w:t>vétérans canadiens</w:t>
      </w:r>
      <w:r w:rsidRPr="0057168D">
        <w:rPr>
          <w:rFonts w:asciiTheme="minorHAnsi" w:hAnsiTheme="minorHAnsi" w:cs="Arial"/>
          <w:sz w:val="23"/>
          <w:szCs w:val="23"/>
          <w:lang w:eastAsia="en-CA"/>
        </w:rPr>
        <w:t xml:space="preserve"> seront honorés </w:t>
      </w:r>
      <w:r w:rsidR="00203005">
        <w:rPr>
          <w:rFonts w:asciiTheme="minorHAnsi" w:hAnsiTheme="minorHAnsi" w:cs="Arial"/>
          <w:sz w:val="23"/>
          <w:szCs w:val="23"/>
          <w:lang w:eastAsia="en-CA"/>
        </w:rPr>
        <w:t xml:space="preserve">par le biais </w:t>
      </w:r>
      <w:r w:rsidRPr="0057168D">
        <w:rPr>
          <w:rFonts w:asciiTheme="minorHAnsi" w:hAnsiTheme="minorHAnsi" w:cs="Arial"/>
          <w:sz w:val="23"/>
          <w:szCs w:val="23"/>
          <w:lang w:eastAsia="en-CA"/>
        </w:rPr>
        <w:t>d</w:t>
      </w:r>
      <w:r w:rsidR="006F6C11">
        <w:rPr>
          <w:rFonts w:asciiTheme="minorHAnsi" w:hAnsiTheme="minorHAnsi" w:cs="Arial"/>
          <w:sz w:val="23"/>
          <w:szCs w:val="23"/>
          <w:lang w:eastAsia="en-CA"/>
        </w:rPr>
        <w:t>’</w:t>
      </w:r>
      <w:r w:rsidR="00EE06DB" w:rsidRPr="0057168D">
        <w:rPr>
          <w:rFonts w:asciiTheme="minorHAnsi" w:hAnsiTheme="minorHAnsi" w:cs="Arial"/>
          <w:sz w:val="23"/>
          <w:szCs w:val="23"/>
          <w:lang w:eastAsia="en-CA"/>
        </w:rPr>
        <w:t>événements</w:t>
      </w:r>
      <w:r w:rsidRPr="0057168D">
        <w:rPr>
          <w:rFonts w:asciiTheme="minorHAnsi" w:hAnsiTheme="minorHAnsi" w:cs="Arial"/>
          <w:sz w:val="23"/>
          <w:szCs w:val="23"/>
          <w:lang w:eastAsia="en-CA"/>
        </w:rPr>
        <w:t xml:space="preserve"> commémoratifs, afin de souligner les </w:t>
      </w:r>
      <w:r w:rsidR="00203005">
        <w:rPr>
          <w:rFonts w:asciiTheme="minorHAnsi" w:hAnsiTheme="minorHAnsi" w:cs="Arial"/>
          <w:sz w:val="23"/>
          <w:szCs w:val="23"/>
          <w:lang w:eastAsia="en-CA"/>
        </w:rPr>
        <w:t xml:space="preserve">événements militaires marquants </w:t>
      </w:r>
      <w:r>
        <w:rPr>
          <w:rFonts w:asciiTheme="minorHAnsi" w:hAnsiTheme="minorHAnsi" w:cs="Arial"/>
          <w:sz w:val="23"/>
          <w:szCs w:val="23"/>
          <w:lang w:eastAsia="en-CA"/>
        </w:rPr>
        <w:t xml:space="preserve">tels que le </w:t>
      </w:r>
      <w:r w:rsidR="0075470E">
        <w:rPr>
          <w:rFonts w:asciiTheme="minorHAnsi" w:hAnsiTheme="minorHAnsi" w:cs="Arial"/>
          <w:sz w:val="23"/>
          <w:szCs w:val="23"/>
          <w:lang w:eastAsia="en-CA"/>
        </w:rPr>
        <w:t>65</w:t>
      </w:r>
      <w:r w:rsidR="0075470E" w:rsidRPr="00C219F2">
        <w:rPr>
          <w:rFonts w:asciiTheme="minorHAnsi" w:hAnsiTheme="minorHAnsi" w:cs="Arial"/>
          <w:sz w:val="23"/>
          <w:szCs w:val="23"/>
          <w:vertAlign w:val="superscript"/>
          <w:lang w:eastAsia="en-CA"/>
        </w:rPr>
        <w:t>e</w:t>
      </w:r>
      <w:r w:rsidR="0075470E">
        <w:rPr>
          <w:rFonts w:asciiTheme="minorHAnsi" w:hAnsiTheme="minorHAnsi" w:cs="Arial"/>
          <w:sz w:val="23"/>
          <w:szCs w:val="23"/>
          <w:lang w:eastAsia="en-CA"/>
        </w:rPr>
        <w:t xml:space="preserve"> anniversaire de l</w:t>
      </w:r>
      <w:r w:rsidR="006F6C11">
        <w:rPr>
          <w:rFonts w:asciiTheme="minorHAnsi" w:hAnsiTheme="minorHAnsi" w:cs="Arial"/>
          <w:sz w:val="23"/>
          <w:szCs w:val="23"/>
          <w:lang w:eastAsia="en-CA"/>
        </w:rPr>
        <w:t>’</w:t>
      </w:r>
      <w:r w:rsidR="0075470E">
        <w:rPr>
          <w:rFonts w:asciiTheme="minorHAnsi" w:hAnsiTheme="minorHAnsi" w:cs="Arial"/>
          <w:sz w:val="23"/>
          <w:szCs w:val="23"/>
          <w:lang w:eastAsia="en-CA"/>
        </w:rPr>
        <w:t>Armistice de la guerre de Corée, le 10</w:t>
      </w:r>
      <w:r w:rsidR="0075470E" w:rsidRPr="00C219F2">
        <w:rPr>
          <w:rFonts w:asciiTheme="minorHAnsi" w:hAnsiTheme="minorHAnsi" w:cs="Arial"/>
          <w:sz w:val="23"/>
          <w:szCs w:val="23"/>
          <w:vertAlign w:val="superscript"/>
          <w:lang w:eastAsia="en-CA"/>
        </w:rPr>
        <w:t>e</w:t>
      </w:r>
      <w:r w:rsidR="0075470E">
        <w:rPr>
          <w:rFonts w:asciiTheme="minorHAnsi" w:hAnsiTheme="minorHAnsi" w:cs="Arial"/>
          <w:sz w:val="23"/>
          <w:szCs w:val="23"/>
          <w:lang w:eastAsia="en-CA"/>
        </w:rPr>
        <w:t xml:space="preserve"> anniversaire de la Journée nationale des Casques bleus et 100</w:t>
      </w:r>
      <w:r w:rsidR="0075470E" w:rsidRPr="00203005">
        <w:rPr>
          <w:rFonts w:asciiTheme="minorHAnsi" w:hAnsiTheme="minorHAnsi" w:cs="Arial"/>
          <w:sz w:val="23"/>
          <w:szCs w:val="23"/>
          <w:vertAlign w:val="superscript"/>
          <w:lang w:eastAsia="en-CA"/>
        </w:rPr>
        <w:t>e</w:t>
      </w:r>
      <w:r w:rsidR="0075470E">
        <w:rPr>
          <w:rFonts w:asciiTheme="minorHAnsi" w:hAnsiTheme="minorHAnsi" w:cs="Arial"/>
          <w:sz w:val="23"/>
          <w:szCs w:val="23"/>
          <w:lang w:eastAsia="en-CA"/>
        </w:rPr>
        <w:t xml:space="preserve"> anniversaire de la fin de la Première guerre mondiale – les Cent jours du Canada et ses nombreuses batailles (du 8 août au 11 novembre).</w:t>
      </w:r>
    </w:p>
    <w:p w14:paraId="3A0D68BE" w14:textId="49698C9D" w:rsidR="008D6CAF" w:rsidRDefault="008D6CAF" w:rsidP="00101BB0">
      <w:pPr>
        <w:pStyle w:val="a11"/>
        <w:spacing w:before="120"/>
        <w:rPr>
          <w:rFonts w:asciiTheme="minorHAnsi" w:hAnsiTheme="minorHAnsi"/>
          <w:sz w:val="23"/>
          <w:szCs w:val="23"/>
          <w:lang w:eastAsia="en-CA"/>
        </w:rPr>
      </w:pPr>
      <w:r w:rsidRPr="008D6CAF">
        <w:rPr>
          <w:rFonts w:asciiTheme="minorHAnsi" w:hAnsiTheme="minorHAnsi"/>
          <w:sz w:val="23"/>
          <w:szCs w:val="23"/>
          <w:lang w:eastAsia="en-CA"/>
        </w:rPr>
        <w:t>Un</w:t>
      </w:r>
      <w:r w:rsidR="00203005">
        <w:rPr>
          <w:rFonts w:asciiTheme="minorHAnsi" w:hAnsiTheme="minorHAnsi"/>
          <w:sz w:val="23"/>
          <w:szCs w:val="23"/>
          <w:lang w:eastAsia="en-CA"/>
        </w:rPr>
        <w:t>e</w:t>
      </w:r>
      <w:r w:rsidRPr="008D6CAF">
        <w:rPr>
          <w:rFonts w:asciiTheme="minorHAnsi" w:hAnsiTheme="minorHAnsi"/>
          <w:sz w:val="23"/>
          <w:szCs w:val="23"/>
          <w:lang w:eastAsia="en-CA"/>
        </w:rPr>
        <w:t xml:space="preserve"> des pièces </w:t>
      </w:r>
      <w:r w:rsidR="00203005">
        <w:rPr>
          <w:rFonts w:asciiTheme="minorHAnsi" w:hAnsiTheme="minorHAnsi"/>
          <w:sz w:val="23"/>
          <w:szCs w:val="23"/>
          <w:lang w:eastAsia="en-CA"/>
        </w:rPr>
        <w:t>maîtresses</w:t>
      </w:r>
      <w:r w:rsidRPr="008D6CAF">
        <w:rPr>
          <w:rFonts w:asciiTheme="minorHAnsi" w:hAnsiTheme="minorHAnsi"/>
          <w:sz w:val="23"/>
          <w:szCs w:val="23"/>
          <w:lang w:eastAsia="en-CA"/>
        </w:rPr>
        <w:t xml:space="preserve"> de la campagne prochaine du Souvenir e</w:t>
      </w:r>
      <w:r>
        <w:rPr>
          <w:rFonts w:asciiTheme="minorHAnsi" w:hAnsiTheme="minorHAnsi"/>
          <w:sz w:val="23"/>
          <w:szCs w:val="23"/>
          <w:lang w:eastAsia="en-CA"/>
        </w:rPr>
        <w:t>s</w:t>
      </w:r>
      <w:r w:rsidRPr="008D6CAF">
        <w:rPr>
          <w:rFonts w:asciiTheme="minorHAnsi" w:hAnsiTheme="minorHAnsi"/>
          <w:sz w:val="23"/>
          <w:szCs w:val="23"/>
          <w:lang w:eastAsia="en-CA"/>
        </w:rPr>
        <w:t>t une nouvelle publicité.</w:t>
      </w:r>
      <w:r w:rsidR="00207713">
        <w:rPr>
          <w:rFonts w:asciiTheme="minorHAnsi" w:hAnsiTheme="minorHAnsi"/>
          <w:sz w:val="23"/>
          <w:szCs w:val="23"/>
          <w:lang w:eastAsia="en-CA"/>
        </w:rPr>
        <w:t xml:space="preserve"> La campagne appliquera de manière stratégique une combinaison de tactiques publicitaire et de marketing traditionnelles et numériques, dont la vidéo, dans le but d</w:t>
      </w:r>
      <w:r w:rsidR="006F6C11">
        <w:rPr>
          <w:rFonts w:asciiTheme="minorHAnsi" w:hAnsiTheme="minorHAnsi"/>
          <w:sz w:val="23"/>
          <w:szCs w:val="23"/>
          <w:lang w:eastAsia="en-CA"/>
        </w:rPr>
        <w:t>’</w:t>
      </w:r>
      <w:r w:rsidR="00207713">
        <w:rPr>
          <w:rFonts w:asciiTheme="minorHAnsi" w:hAnsiTheme="minorHAnsi"/>
          <w:sz w:val="23"/>
          <w:szCs w:val="23"/>
          <w:lang w:eastAsia="en-CA"/>
        </w:rPr>
        <w:t>intéresser les Canadiens et Canadiennes.</w:t>
      </w:r>
    </w:p>
    <w:p w14:paraId="5E61D2C7" w14:textId="284CF62E" w:rsidR="00101BB0" w:rsidRPr="00CA31AB" w:rsidRDefault="00207713" w:rsidP="00101BB0">
      <w:pPr>
        <w:pStyle w:val="a11"/>
        <w:spacing w:before="120"/>
        <w:rPr>
          <w:rFonts w:asciiTheme="minorHAnsi" w:hAnsiTheme="minorHAnsi"/>
          <w:sz w:val="23"/>
          <w:szCs w:val="23"/>
        </w:rPr>
      </w:pPr>
      <w:r>
        <w:rPr>
          <w:rFonts w:asciiTheme="minorHAnsi" w:hAnsiTheme="minorHAnsi"/>
          <w:sz w:val="23"/>
          <w:szCs w:val="23"/>
          <w:lang w:eastAsia="en-CA"/>
        </w:rPr>
        <w:t>Les objectifs de la campagne de 2</w:t>
      </w:r>
      <w:r w:rsidR="00203005">
        <w:rPr>
          <w:rFonts w:asciiTheme="minorHAnsi" w:hAnsiTheme="minorHAnsi"/>
          <w:sz w:val="23"/>
          <w:szCs w:val="23"/>
          <w:lang w:eastAsia="en-CA"/>
        </w:rPr>
        <w:t>0</w:t>
      </w:r>
      <w:r>
        <w:rPr>
          <w:rFonts w:asciiTheme="minorHAnsi" w:hAnsiTheme="minorHAnsi"/>
          <w:sz w:val="23"/>
          <w:szCs w:val="23"/>
          <w:lang w:eastAsia="en-CA"/>
        </w:rPr>
        <w:t>18 sont les suivants :</w:t>
      </w:r>
    </w:p>
    <w:p w14:paraId="4836EA1C" w14:textId="4DA0F869" w:rsidR="00207713" w:rsidRPr="00207713" w:rsidRDefault="00E45E1E" w:rsidP="00101BB0">
      <w:pPr>
        <w:pStyle w:val="ListParagraph"/>
        <w:numPr>
          <w:ilvl w:val="0"/>
          <w:numId w:val="2"/>
        </w:numPr>
        <w:autoSpaceDE/>
        <w:autoSpaceDN/>
        <w:adjustRightInd/>
        <w:spacing w:before="60"/>
        <w:ind w:left="360"/>
        <w:rPr>
          <w:rFonts w:asciiTheme="minorHAnsi" w:hAnsiTheme="minorHAnsi" w:cs="Arial"/>
          <w:sz w:val="23"/>
          <w:szCs w:val="23"/>
        </w:rPr>
      </w:pPr>
      <w:r>
        <w:rPr>
          <w:rFonts w:asciiTheme="minorHAnsi" w:hAnsiTheme="minorHAnsi" w:cs="Arial"/>
          <w:sz w:val="23"/>
          <w:szCs w:val="23"/>
        </w:rPr>
        <w:t>a</w:t>
      </w:r>
      <w:r w:rsidR="00207713" w:rsidRPr="00207713">
        <w:rPr>
          <w:rFonts w:asciiTheme="minorHAnsi" w:hAnsiTheme="minorHAnsi" w:cs="Arial"/>
          <w:sz w:val="23"/>
          <w:szCs w:val="23"/>
        </w:rPr>
        <w:t>ccroître la pert</w:t>
      </w:r>
      <w:r w:rsidR="00203005">
        <w:rPr>
          <w:rFonts w:asciiTheme="minorHAnsi" w:hAnsiTheme="minorHAnsi" w:cs="Arial"/>
          <w:sz w:val="23"/>
          <w:szCs w:val="23"/>
        </w:rPr>
        <w:t>inence perçue du message destiné</w:t>
      </w:r>
      <w:r w:rsidR="00207713" w:rsidRPr="00207713">
        <w:rPr>
          <w:rFonts w:asciiTheme="minorHAnsi" w:hAnsiTheme="minorHAnsi" w:cs="Arial"/>
          <w:sz w:val="23"/>
          <w:szCs w:val="23"/>
        </w:rPr>
        <w:t xml:space="preserve"> aux Canadiens et Canadiennes au sujet des </w:t>
      </w:r>
      <w:r w:rsidR="006043EC">
        <w:rPr>
          <w:rFonts w:asciiTheme="minorHAnsi" w:hAnsiTheme="minorHAnsi" w:cs="Arial"/>
          <w:sz w:val="23"/>
          <w:szCs w:val="23"/>
        </w:rPr>
        <w:t>vétérans canadiens</w:t>
      </w:r>
      <w:r w:rsidR="00207713" w:rsidRPr="00207713">
        <w:rPr>
          <w:rFonts w:asciiTheme="minorHAnsi" w:hAnsiTheme="minorHAnsi" w:cs="Arial"/>
          <w:sz w:val="23"/>
          <w:szCs w:val="23"/>
        </w:rPr>
        <w:t>;</w:t>
      </w:r>
    </w:p>
    <w:p w14:paraId="532B42E8" w14:textId="3366B33B" w:rsidR="00101BB0" w:rsidRDefault="00E45E1E" w:rsidP="00101BB0">
      <w:pPr>
        <w:pStyle w:val="ListParagraph"/>
        <w:numPr>
          <w:ilvl w:val="0"/>
          <w:numId w:val="2"/>
        </w:numPr>
        <w:autoSpaceDE/>
        <w:autoSpaceDN/>
        <w:adjustRightInd/>
        <w:spacing w:before="60"/>
        <w:ind w:left="360"/>
        <w:rPr>
          <w:rFonts w:asciiTheme="minorHAnsi" w:hAnsiTheme="minorHAnsi" w:cs="Arial"/>
          <w:sz w:val="23"/>
          <w:szCs w:val="23"/>
        </w:rPr>
      </w:pPr>
      <w:r>
        <w:rPr>
          <w:rFonts w:asciiTheme="minorHAnsi" w:hAnsiTheme="minorHAnsi" w:cs="Arial"/>
          <w:sz w:val="23"/>
          <w:szCs w:val="23"/>
        </w:rPr>
        <w:t>a</w:t>
      </w:r>
      <w:r w:rsidR="00207713" w:rsidRPr="00207713">
        <w:rPr>
          <w:rFonts w:asciiTheme="minorHAnsi" w:hAnsiTheme="minorHAnsi" w:cs="Arial"/>
          <w:sz w:val="23"/>
          <w:szCs w:val="23"/>
        </w:rPr>
        <w:t xml:space="preserve">ccroître la sensibilisation chez les Canadiens et Canadiennes de la contribution des </w:t>
      </w:r>
      <w:r w:rsidR="006043EC">
        <w:rPr>
          <w:rFonts w:asciiTheme="minorHAnsi" w:hAnsiTheme="minorHAnsi" w:cs="Arial"/>
          <w:sz w:val="23"/>
          <w:szCs w:val="23"/>
        </w:rPr>
        <w:t>vétérans</w:t>
      </w:r>
      <w:r w:rsidR="00207713" w:rsidRPr="00207713">
        <w:rPr>
          <w:rFonts w:asciiTheme="minorHAnsi" w:hAnsiTheme="minorHAnsi" w:cs="Arial"/>
          <w:sz w:val="23"/>
          <w:szCs w:val="23"/>
        </w:rPr>
        <w:t xml:space="preserve"> canadiens </w:t>
      </w:r>
      <w:r w:rsidR="00207713">
        <w:rPr>
          <w:rFonts w:asciiTheme="minorHAnsi" w:hAnsiTheme="minorHAnsi" w:cs="Arial"/>
          <w:sz w:val="23"/>
          <w:szCs w:val="23"/>
        </w:rPr>
        <w:t xml:space="preserve">en général et </w:t>
      </w:r>
      <w:r w:rsidR="00203005">
        <w:rPr>
          <w:rFonts w:asciiTheme="minorHAnsi" w:hAnsiTheme="minorHAnsi" w:cs="Arial"/>
          <w:sz w:val="23"/>
          <w:szCs w:val="23"/>
        </w:rPr>
        <w:t xml:space="preserve">celle </w:t>
      </w:r>
      <w:r w:rsidR="00207713">
        <w:rPr>
          <w:rFonts w:asciiTheme="minorHAnsi" w:hAnsiTheme="minorHAnsi" w:cs="Arial"/>
          <w:sz w:val="23"/>
          <w:szCs w:val="23"/>
        </w:rPr>
        <w:t xml:space="preserve">liée tout </w:t>
      </w:r>
      <w:r w:rsidR="00EE06DB">
        <w:rPr>
          <w:rFonts w:asciiTheme="minorHAnsi" w:hAnsiTheme="minorHAnsi" w:cs="Arial"/>
          <w:sz w:val="23"/>
          <w:szCs w:val="23"/>
        </w:rPr>
        <w:t>particulièrement</w:t>
      </w:r>
      <w:r w:rsidR="00207713">
        <w:rPr>
          <w:rFonts w:asciiTheme="minorHAnsi" w:hAnsiTheme="minorHAnsi" w:cs="Arial"/>
          <w:sz w:val="23"/>
          <w:szCs w:val="23"/>
        </w:rPr>
        <w:t xml:space="preserve"> aux événements militaires marquants en 2018;</w:t>
      </w:r>
    </w:p>
    <w:p w14:paraId="472628BE" w14:textId="559D23FB" w:rsidR="00207713" w:rsidRPr="00207713" w:rsidRDefault="00E45E1E" w:rsidP="00101BB0">
      <w:pPr>
        <w:pStyle w:val="ListParagraph"/>
        <w:numPr>
          <w:ilvl w:val="0"/>
          <w:numId w:val="2"/>
        </w:numPr>
        <w:autoSpaceDE/>
        <w:autoSpaceDN/>
        <w:adjustRightInd/>
        <w:spacing w:before="60"/>
        <w:ind w:left="360"/>
        <w:rPr>
          <w:rFonts w:asciiTheme="minorHAnsi" w:hAnsiTheme="minorHAnsi" w:cs="Arial"/>
          <w:sz w:val="23"/>
          <w:szCs w:val="23"/>
        </w:rPr>
      </w:pPr>
      <w:r>
        <w:rPr>
          <w:rFonts w:asciiTheme="minorHAnsi" w:hAnsiTheme="minorHAnsi" w:cs="Arial"/>
          <w:sz w:val="23"/>
          <w:szCs w:val="23"/>
        </w:rPr>
        <w:t>a</w:t>
      </w:r>
      <w:r w:rsidR="00207713">
        <w:rPr>
          <w:rFonts w:asciiTheme="minorHAnsi" w:hAnsiTheme="minorHAnsi" w:cs="Arial"/>
          <w:sz w:val="23"/>
          <w:szCs w:val="23"/>
        </w:rPr>
        <w:t>ugmenter le nombre de Canadiens et de Canadiennes impliqués dans les activités du souvenir.</w:t>
      </w:r>
    </w:p>
    <w:p w14:paraId="1FC5615C" w14:textId="5F6AAB5E" w:rsidR="00101BB0" w:rsidRPr="00207713" w:rsidRDefault="00207713" w:rsidP="00101BB0">
      <w:pPr>
        <w:spacing w:before="120"/>
        <w:rPr>
          <w:rFonts w:ascii="Calibri" w:hAnsi="Calibri"/>
          <w:sz w:val="23"/>
          <w:szCs w:val="23"/>
        </w:rPr>
      </w:pPr>
      <w:r w:rsidRPr="00207713">
        <w:rPr>
          <w:rFonts w:ascii="Calibri" w:hAnsi="Calibri"/>
          <w:sz w:val="23"/>
          <w:szCs w:val="23"/>
        </w:rPr>
        <w:t>Trois autres approches conceptuelles po</w:t>
      </w:r>
      <w:r>
        <w:rPr>
          <w:rFonts w:ascii="Calibri" w:hAnsi="Calibri"/>
          <w:sz w:val="23"/>
          <w:szCs w:val="23"/>
        </w:rPr>
        <w:t>ur</w:t>
      </w:r>
      <w:r w:rsidRPr="00207713">
        <w:rPr>
          <w:rFonts w:ascii="Calibri" w:hAnsi="Calibri"/>
          <w:sz w:val="23"/>
          <w:szCs w:val="23"/>
        </w:rPr>
        <w:t xml:space="preserve"> une publicité de 30 secondes ont été élaborées en format d</w:t>
      </w:r>
      <w:r w:rsidR="006F6C11">
        <w:rPr>
          <w:rFonts w:ascii="Calibri" w:hAnsi="Calibri"/>
          <w:sz w:val="23"/>
          <w:szCs w:val="23"/>
        </w:rPr>
        <w:t>’</w:t>
      </w:r>
      <w:r w:rsidRPr="00207713">
        <w:rPr>
          <w:rFonts w:ascii="Calibri" w:hAnsi="Calibri"/>
          <w:sz w:val="23"/>
          <w:szCs w:val="23"/>
        </w:rPr>
        <w:t xml:space="preserve">animation </w:t>
      </w:r>
      <w:r w:rsidR="00101BB0" w:rsidRPr="00207713">
        <w:rPr>
          <w:rFonts w:ascii="Calibri" w:hAnsi="Calibri"/>
          <w:sz w:val="23"/>
          <w:szCs w:val="23"/>
        </w:rPr>
        <w:t xml:space="preserve">– </w:t>
      </w:r>
      <w:r w:rsidR="008A416F" w:rsidRPr="00203005">
        <w:rPr>
          <w:rFonts w:ascii="Calibri" w:hAnsi="Calibri"/>
          <w:i/>
          <w:sz w:val="23"/>
          <w:szCs w:val="23"/>
        </w:rPr>
        <w:t>Notre liberté</w:t>
      </w:r>
      <w:r w:rsidR="00101BB0" w:rsidRPr="00203005">
        <w:rPr>
          <w:rFonts w:ascii="Calibri" w:hAnsi="Calibri"/>
          <w:sz w:val="23"/>
          <w:szCs w:val="23"/>
        </w:rPr>
        <w:t xml:space="preserve">, </w:t>
      </w:r>
      <w:r w:rsidR="008A416F" w:rsidRPr="00203005">
        <w:rPr>
          <w:rFonts w:ascii="Calibri" w:hAnsi="Calibri"/>
          <w:i/>
          <w:sz w:val="23"/>
          <w:szCs w:val="23"/>
        </w:rPr>
        <w:t>Prendre le pas</w:t>
      </w:r>
      <w:r w:rsidRPr="00203005">
        <w:rPr>
          <w:rFonts w:ascii="Calibri" w:hAnsi="Calibri"/>
          <w:sz w:val="23"/>
          <w:szCs w:val="23"/>
        </w:rPr>
        <w:t xml:space="preserve"> et</w:t>
      </w:r>
      <w:r w:rsidR="00101BB0" w:rsidRPr="00203005">
        <w:rPr>
          <w:rFonts w:ascii="Calibri" w:hAnsi="Calibri"/>
          <w:sz w:val="23"/>
          <w:szCs w:val="23"/>
        </w:rPr>
        <w:t xml:space="preserve"> </w:t>
      </w:r>
      <w:r w:rsidR="008A416F" w:rsidRPr="00203005">
        <w:rPr>
          <w:rFonts w:ascii="Calibri" w:hAnsi="Calibri"/>
          <w:i/>
          <w:sz w:val="23"/>
          <w:szCs w:val="23"/>
        </w:rPr>
        <w:t>Le flambeau</w:t>
      </w:r>
      <w:r w:rsidR="00101BB0" w:rsidRPr="00203005">
        <w:rPr>
          <w:rFonts w:ascii="Calibri" w:hAnsi="Calibri"/>
          <w:sz w:val="23"/>
          <w:szCs w:val="23"/>
        </w:rPr>
        <w:t>.</w:t>
      </w:r>
    </w:p>
    <w:p w14:paraId="7234CCA0" w14:textId="366BAF71" w:rsidR="00101BB0" w:rsidRPr="00207713" w:rsidRDefault="00207713" w:rsidP="00101BB0">
      <w:pPr>
        <w:pStyle w:val="t12"/>
        <w:spacing w:before="120"/>
        <w:jc w:val="left"/>
        <w:rPr>
          <w:rFonts w:asciiTheme="minorHAnsi" w:hAnsiTheme="minorHAnsi"/>
          <w:sz w:val="23"/>
          <w:szCs w:val="23"/>
        </w:rPr>
      </w:pPr>
      <w:r>
        <w:rPr>
          <w:rFonts w:asciiTheme="minorHAnsi" w:hAnsiTheme="minorHAnsi"/>
          <w:sz w:val="23"/>
          <w:szCs w:val="23"/>
        </w:rPr>
        <w:t>Afin de mettre à l</w:t>
      </w:r>
      <w:r w:rsidR="006F6C11">
        <w:rPr>
          <w:rFonts w:asciiTheme="minorHAnsi" w:hAnsiTheme="minorHAnsi"/>
          <w:sz w:val="23"/>
          <w:szCs w:val="23"/>
        </w:rPr>
        <w:t>’</w:t>
      </w:r>
      <w:r>
        <w:rPr>
          <w:rFonts w:asciiTheme="minorHAnsi" w:hAnsiTheme="minorHAnsi"/>
          <w:sz w:val="23"/>
          <w:szCs w:val="23"/>
        </w:rPr>
        <w:t>essai les trois approches conceptuelles différentes pour la publicité, une recherche avec groupe de discussion a eu lieu, afin :</w:t>
      </w:r>
    </w:p>
    <w:p w14:paraId="7311EF66" w14:textId="154FA088" w:rsidR="00207713" w:rsidRDefault="00207713" w:rsidP="00101BB0">
      <w:pPr>
        <w:pStyle w:val="t12"/>
        <w:numPr>
          <w:ilvl w:val="0"/>
          <w:numId w:val="1"/>
        </w:numPr>
        <w:spacing w:before="60"/>
        <w:ind w:left="360"/>
        <w:jc w:val="left"/>
        <w:rPr>
          <w:rFonts w:asciiTheme="minorHAnsi" w:hAnsiTheme="minorHAnsi"/>
          <w:sz w:val="23"/>
          <w:szCs w:val="23"/>
        </w:rPr>
      </w:pPr>
      <w:r>
        <w:rPr>
          <w:rFonts w:asciiTheme="minorHAnsi" w:hAnsiTheme="minorHAnsi"/>
          <w:sz w:val="23"/>
          <w:szCs w:val="23"/>
        </w:rPr>
        <w:t>d</w:t>
      </w:r>
      <w:r w:rsidR="006F6C11">
        <w:rPr>
          <w:rFonts w:asciiTheme="minorHAnsi" w:hAnsiTheme="minorHAnsi"/>
          <w:sz w:val="23"/>
          <w:szCs w:val="23"/>
        </w:rPr>
        <w:t>’</w:t>
      </w:r>
      <w:r>
        <w:rPr>
          <w:rFonts w:asciiTheme="minorHAnsi" w:hAnsiTheme="minorHAnsi"/>
          <w:sz w:val="23"/>
          <w:szCs w:val="23"/>
        </w:rPr>
        <w:t>évaluer l</w:t>
      </w:r>
      <w:r w:rsidR="006F6C11">
        <w:rPr>
          <w:rFonts w:asciiTheme="minorHAnsi" w:hAnsiTheme="minorHAnsi"/>
          <w:sz w:val="23"/>
          <w:szCs w:val="23"/>
        </w:rPr>
        <w:t>’</w:t>
      </w:r>
      <w:r>
        <w:rPr>
          <w:rFonts w:asciiTheme="minorHAnsi" w:hAnsiTheme="minorHAnsi"/>
          <w:sz w:val="23"/>
          <w:szCs w:val="23"/>
        </w:rPr>
        <w:t>efficacité de la communication de chacun des concepts;</w:t>
      </w:r>
    </w:p>
    <w:p w14:paraId="7124F667" w14:textId="443CCEDC" w:rsidR="00207713" w:rsidRDefault="00207713" w:rsidP="00101BB0">
      <w:pPr>
        <w:pStyle w:val="t12"/>
        <w:numPr>
          <w:ilvl w:val="0"/>
          <w:numId w:val="1"/>
        </w:numPr>
        <w:spacing w:before="60"/>
        <w:ind w:left="360"/>
        <w:jc w:val="left"/>
        <w:rPr>
          <w:rFonts w:asciiTheme="minorHAnsi" w:hAnsiTheme="minorHAnsi"/>
          <w:sz w:val="23"/>
          <w:szCs w:val="23"/>
        </w:rPr>
      </w:pPr>
      <w:r>
        <w:rPr>
          <w:rFonts w:asciiTheme="minorHAnsi" w:hAnsiTheme="minorHAnsi"/>
          <w:sz w:val="23"/>
          <w:szCs w:val="23"/>
        </w:rPr>
        <w:t>d</w:t>
      </w:r>
      <w:r w:rsidR="006F6C11">
        <w:rPr>
          <w:rFonts w:asciiTheme="minorHAnsi" w:hAnsiTheme="minorHAnsi"/>
          <w:sz w:val="23"/>
          <w:szCs w:val="23"/>
        </w:rPr>
        <w:t>’</w:t>
      </w:r>
      <w:r>
        <w:rPr>
          <w:rFonts w:asciiTheme="minorHAnsi" w:hAnsiTheme="minorHAnsi"/>
          <w:sz w:val="23"/>
          <w:szCs w:val="23"/>
        </w:rPr>
        <w:t>identifier quel concept est le plus solide en général pour communiquer les messages visés;</w:t>
      </w:r>
    </w:p>
    <w:p w14:paraId="7B88DFDB" w14:textId="711EBBB7" w:rsidR="00101BB0" w:rsidRPr="00207713" w:rsidRDefault="00207713" w:rsidP="00101BB0">
      <w:pPr>
        <w:pStyle w:val="t12"/>
        <w:numPr>
          <w:ilvl w:val="0"/>
          <w:numId w:val="1"/>
        </w:numPr>
        <w:spacing w:before="60"/>
        <w:ind w:left="360"/>
        <w:jc w:val="left"/>
        <w:rPr>
          <w:rFonts w:asciiTheme="minorHAnsi" w:hAnsiTheme="minorHAnsi"/>
          <w:sz w:val="23"/>
          <w:szCs w:val="23"/>
        </w:rPr>
      </w:pPr>
      <w:r w:rsidRPr="00207713">
        <w:rPr>
          <w:rFonts w:asciiTheme="minorHAnsi" w:hAnsiTheme="minorHAnsi"/>
          <w:sz w:val="23"/>
          <w:szCs w:val="23"/>
        </w:rPr>
        <w:t>d</w:t>
      </w:r>
      <w:r w:rsidR="006F6C11">
        <w:rPr>
          <w:rFonts w:asciiTheme="minorHAnsi" w:hAnsiTheme="minorHAnsi"/>
          <w:sz w:val="23"/>
          <w:szCs w:val="23"/>
        </w:rPr>
        <w:t>’</w:t>
      </w:r>
      <w:r w:rsidRPr="00207713">
        <w:rPr>
          <w:rFonts w:asciiTheme="minorHAnsi" w:hAnsiTheme="minorHAnsi"/>
          <w:sz w:val="23"/>
          <w:szCs w:val="23"/>
        </w:rPr>
        <w:t>identifier les révisions possibles à chaque concept qui pourraient améliorer son efficacité de communication.</w:t>
      </w:r>
    </w:p>
    <w:p w14:paraId="4D00CF97" w14:textId="7FE8907D" w:rsidR="00101BB0" w:rsidRPr="00C9205A" w:rsidRDefault="00207713" w:rsidP="00101BB0">
      <w:pPr>
        <w:suppressAutoHyphens/>
        <w:spacing w:before="120"/>
        <w:rPr>
          <w:rFonts w:ascii="Calibri" w:hAnsi="Calibri"/>
          <w:sz w:val="23"/>
          <w:szCs w:val="23"/>
        </w:rPr>
      </w:pPr>
      <w:r>
        <w:rPr>
          <w:rFonts w:ascii="Calibri" w:hAnsi="Calibri"/>
          <w:sz w:val="23"/>
          <w:szCs w:val="23"/>
        </w:rPr>
        <w:t xml:space="preserve">Huit groupes de discussion ont eu lieu du 13 au 15 mars 2018 à </w:t>
      </w:r>
      <w:r w:rsidR="00101BB0" w:rsidRPr="00CA31AB">
        <w:rPr>
          <w:rFonts w:ascii="Calibri" w:hAnsi="Calibri"/>
          <w:sz w:val="23"/>
          <w:szCs w:val="23"/>
        </w:rPr>
        <w:t>Halifax, Toronto, Montr</w:t>
      </w:r>
      <w:r>
        <w:rPr>
          <w:rFonts w:ascii="Calibri" w:hAnsi="Calibri"/>
          <w:sz w:val="23"/>
          <w:szCs w:val="23"/>
        </w:rPr>
        <w:t xml:space="preserve">éal et Calgary. </w:t>
      </w:r>
      <w:r w:rsidRPr="00C9205A">
        <w:rPr>
          <w:rFonts w:ascii="Calibri" w:hAnsi="Calibri"/>
          <w:sz w:val="23"/>
          <w:szCs w:val="23"/>
        </w:rPr>
        <w:t xml:space="preserve">Dans chacune des villes, les groupes étaient </w:t>
      </w:r>
      <w:r w:rsidR="00203005">
        <w:rPr>
          <w:rFonts w:ascii="Calibri" w:hAnsi="Calibri"/>
          <w:sz w:val="23"/>
          <w:szCs w:val="23"/>
        </w:rPr>
        <w:t>classés</w:t>
      </w:r>
      <w:r w:rsidRPr="00C9205A">
        <w:rPr>
          <w:rFonts w:ascii="Calibri" w:hAnsi="Calibri"/>
          <w:sz w:val="23"/>
          <w:szCs w:val="23"/>
        </w:rPr>
        <w:t xml:space="preserve"> selon l</w:t>
      </w:r>
      <w:r w:rsidR="006F6C11">
        <w:rPr>
          <w:rFonts w:ascii="Calibri" w:hAnsi="Calibri"/>
          <w:sz w:val="23"/>
          <w:szCs w:val="23"/>
        </w:rPr>
        <w:t>’</w:t>
      </w:r>
      <w:r w:rsidRPr="00C9205A">
        <w:rPr>
          <w:rFonts w:ascii="Calibri" w:hAnsi="Calibri"/>
          <w:sz w:val="23"/>
          <w:szCs w:val="23"/>
        </w:rPr>
        <w:t>âge</w:t>
      </w:r>
      <w:r w:rsidR="00C9205A" w:rsidRPr="00C9205A">
        <w:rPr>
          <w:rFonts w:ascii="Calibri" w:hAnsi="Calibri"/>
          <w:sz w:val="23"/>
          <w:szCs w:val="23"/>
        </w:rPr>
        <w:t xml:space="preserve">, soit avec un groupe de 18 </w:t>
      </w:r>
      <w:r w:rsidR="00C9205A">
        <w:rPr>
          <w:rFonts w:ascii="Calibri" w:hAnsi="Calibri"/>
          <w:sz w:val="23"/>
          <w:szCs w:val="23"/>
        </w:rPr>
        <w:t>à 34 ans et un groupe de 35 ans et plus.</w:t>
      </w:r>
    </w:p>
    <w:p w14:paraId="3328B796" w14:textId="05F6A52B" w:rsidR="00101BB0" w:rsidRPr="00CA31AB" w:rsidRDefault="00C9205A" w:rsidP="00101BB0">
      <w:pPr>
        <w:spacing w:before="120"/>
        <w:rPr>
          <w:rFonts w:ascii="Calibri" w:hAnsi="Calibri"/>
          <w:sz w:val="23"/>
          <w:szCs w:val="23"/>
        </w:rPr>
      </w:pPr>
      <w:r>
        <w:rPr>
          <w:rFonts w:ascii="Calibri" w:hAnsi="Calibri"/>
          <w:sz w:val="23"/>
          <w:szCs w:val="23"/>
        </w:rPr>
        <w:t xml:space="preserve">Cette </w:t>
      </w:r>
      <w:r w:rsidR="00EE06DB">
        <w:rPr>
          <w:rFonts w:ascii="Calibri" w:hAnsi="Calibri"/>
          <w:sz w:val="23"/>
          <w:szCs w:val="23"/>
        </w:rPr>
        <w:t>recherche</w:t>
      </w:r>
      <w:r>
        <w:rPr>
          <w:rFonts w:ascii="Calibri" w:hAnsi="Calibri"/>
          <w:sz w:val="23"/>
          <w:szCs w:val="23"/>
        </w:rPr>
        <w:t xml:space="preserve"> était de nature qualitative, et non quantitative. En tant que tel, les résultats donnent une indication des points de vue des participants sur les sujets explorés, mais ils ne peuvent pas être statistiquement généralisés à l</w:t>
      </w:r>
      <w:r w:rsidR="006F6C11">
        <w:rPr>
          <w:rFonts w:ascii="Calibri" w:hAnsi="Calibri"/>
          <w:sz w:val="23"/>
          <w:szCs w:val="23"/>
        </w:rPr>
        <w:t>’</w:t>
      </w:r>
      <w:r>
        <w:rPr>
          <w:rFonts w:ascii="Calibri" w:hAnsi="Calibri"/>
          <w:sz w:val="23"/>
          <w:szCs w:val="23"/>
        </w:rPr>
        <w:t>ensemble de la population. Cependant, la recherche qualitative produit une richesse et une profondeur de réponses, qui ne sont pas facilement accessibles par d</w:t>
      </w:r>
      <w:r w:rsidR="006F6C11">
        <w:rPr>
          <w:rFonts w:ascii="Calibri" w:hAnsi="Calibri"/>
          <w:sz w:val="23"/>
          <w:szCs w:val="23"/>
        </w:rPr>
        <w:t>’</w:t>
      </w:r>
      <w:r>
        <w:rPr>
          <w:rFonts w:ascii="Calibri" w:hAnsi="Calibri"/>
          <w:sz w:val="23"/>
          <w:szCs w:val="23"/>
        </w:rPr>
        <w:t>autres méthod</w:t>
      </w:r>
      <w:r w:rsidR="006043EC">
        <w:rPr>
          <w:rFonts w:ascii="Calibri" w:hAnsi="Calibri"/>
          <w:sz w:val="23"/>
          <w:szCs w:val="23"/>
        </w:rPr>
        <w:t xml:space="preserve">es de recherche. </w:t>
      </w:r>
      <w:r>
        <w:rPr>
          <w:rFonts w:ascii="Calibri" w:hAnsi="Calibri"/>
          <w:sz w:val="23"/>
          <w:szCs w:val="23"/>
        </w:rPr>
        <w:t xml:space="preserve">Ce sont les idées et aperçus précieux que procure la recherche qualitative qui en font un outil approprié pour explorer les réactions aux concepts publicitaires de la </w:t>
      </w:r>
      <w:r w:rsidR="00EE06DB">
        <w:rPr>
          <w:rFonts w:ascii="Calibri" w:hAnsi="Calibri"/>
          <w:sz w:val="23"/>
          <w:szCs w:val="23"/>
        </w:rPr>
        <w:t>Campagne</w:t>
      </w:r>
      <w:r>
        <w:rPr>
          <w:rFonts w:ascii="Calibri" w:hAnsi="Calibri"/>
          <w:sz w:val="23"/>
          <w:szCs w:val="23"/>
        </w:rPr>
        <w:t xml:space="preserve"> du Souvenir.</w:t>
      </w:r>
    </w:p>
    <w:p w14:paraId="3C17C644" w14:textId="77777777" w:rsidR="00101BB0" w:rsidRPr="00CA31AB" w:rsidRDefault="00101BB0" w:rsidP="004213FB">
      <w:pPr>
        <w:pStyle w:val="t12"/>
        <w:jc w:val="left"/>
        <w:rPr>
          <w:rFonts w:asciiTheme="minorHAnsi" w:hAnsiTheme="minorHAnsi"/>
          <w:sz w:val="23"/>
          <w:szCs w:val="23"/>
        </w:rPr>
      </w:pPr>
    </w:p>
    <w:p w14:paraId="7A4CBBDD" w14:textId="646E62C0" w:rsidR="00C9205A" w:rsidRDefault="00C9205A" w:rsidP="004213FB">
      <w:pPr>
        <w:pStyle w:val="t12"/>
        <w:jc w:val="left"/>
        <w:rPr>
          <w:rFonts w:asciiTheme="minorHAnsi" w:hAnsiTheme="minorHAnsi"/>
          <w:sz w:val="23"/>
          <w:szCs w:val="23"/>
        </w:rPr>
      </w:pPr>
      <w:r w:rsidRPr="00C9205A">
        <w:rPr>
          <w:rFonts w:asciiTheme="minorHAnsi" w:hAnsiTheme="minorHAnsi"/>
          <w:sz w:val="23"/>
          <w:szCs w:val="23"/>
        </w:rPr>
        <w:t xml:space="preserve">Chacun des trois concepts publicitaires possédait quelques caractéristiques </w:t>
      </w:r>
      <w:r w:rsidR="00EE06DB" w:rsidRPr="00C9205A">
        <w:rPr>
          <w:rFonts w:asciiTheme="minorHAnsi" w:hAnsiTheme="minorHAnsi"/>
          <w:sz w:val="23"/>
          <w:szCs w:val="23"/>
        </w:rPr>
        <w:t>positives</w:t>
      </w:r>
      <w:r w:rsidRPr="00C9205A">
        <w:rPr>
          <w:rFonts w:asciiTheme="minorHAnsi" w:hAnsiTheme="minorHAnsi"/>
          <w:sz w:val="23"/>
          <w:szCs w:val="23"/>
        </w:rPr>
        <w:t>, et les trois transmettaient le message qu</w:t>
      </w:r>
      <w:r w:rsidR="006F6C11">
        <w:rPr>
          <w:rFonts w:asciiTheme="minorHAnsi" w:hAnsiTheme="minorHAnsi"/>
          <w:sz w:val="23"/>
          <w:szCs w:val="23"/>
        </w:rPr>
        <w:t>’</w:t>
      </w:r>
      <w:r w:rsidRPr="00C9205A">
        <w:rPr>
          <w:rFonts w:asciiTheme="minorHAnsi" w:hAnsiTheme="minorHAnsi"/>
          <w:sz w:val="23"/>
          <w:szCs w:val="23"/>
        </w:rPr>
        <w:t xml:space="preserve">il est important de continuer </w:t>
      </w:r>
      <w:r w:rsidR="00203005">
        <w:rPr>
          <w:rFonts w:asciiTheme="minorHAnsi" w:hAnsiTheme="minorHAnsi"/>
          <w:sz w:val="23"/>
          <w:szCs w:val="23"/>
        </w:rPr>
        <w:t>de</w:t>
      </w:r>
      <w:r>
        <w:rPr>
          <w:rFonts w:asciiTheme="minorHAnsi" w:hAnsiTheme="minorHAnsi"/>
          <w:sz w:val="23"/>
          <w:szCs w:val="23"/>
        </w:rPr>
        <w:t xml:space="preserve"> se souvenir et </w:t>
      </w:r>
      <w:r w:rsidR="00203005">
        <w:rPr>
          <w:rFonts w:asciiTheme="minorHAnsi" w:hAnsiTheme="minorHAnsi"/>
          <w:sz w:val="23"/>
          <w:szCs w:val="23"/>
        </w:rPr>
        <w:t>d</w:t>
      </w:r>
      <w:r w:rsidR="006F6C11">
        <w:rPr>
          <w:rFonts w:asciiTheme="minorHAnsi" w:hAnsiTheme="minorHAnsi"/>
          <w:sz w:val="23"/>
          <w:szCs w:val="23"/>
        </w:rPr>
        <w:t>’</w:t>
      </w:r>
      <w:r>
        <w:rPr>
          <w:rFonts w:asciiTheme="minorHAnsi" w:hAnsiTheme="minorHAnsi"/>
          <w:sz w:val="23"/>
          <w:szCs w:val="23"/>
        </w:rPr>
        <w:t xml:space="preserve">honorer </w:t>
      </w:r>
      <w:r w:rsidR="006043EC">
        <w:rPr>
          <w:rFonts w:asciiTheme="minorHAnsi" w:hAnsiTheme="minorHAnsi"/>
          <w:sz w:val="23"/>
          <w:szCs w:val="23"/>
        </w:rPr>
        <w:lastRenderedPageBreak/>
        <w:t>les vétérans et leurs</w:t>
      </w:r>
      <w:r>
        <w:rPr>
          <w:rFonts w:asciiTheme="minorHAnsi" w:hAnsiTheme="minorHAnsi"/>
          <w:sz w:val="23"/>
          <w:szCs w:val="23"/>
        </w:rPr>
        <w:t xml:space="preserve"> sacrifices lors du Jour du Souvenir. </w:t>
      </w:r>
      <w:r w:rsidRPr="00C9205A">
        <w:rPr>
          <w:rFonts w:asciiTheme="minorHAnsi" w:hAnsiTheme="minorHAnsi"/>
          <w:sz w:val="23"/>
          <w:szCs w:val="23"/>
        </w:rPr>
        <w:t xml:space="preserve">Ceci étant dit, on a perçu des </w:t>
      </w:r>
      <w:r w:rsidR="00EE06DB" w:rsidRPr="00C9205A">
        <w:rPr>
          <w:rFonts w:asciiTheme="minorHAnsi" w:hAnsiTheme="minorHAnsi"/>
          <w:sz w:val="23"/>
          <w:szCs w:val="23"/>
        </w:rPr>
        <w:t>différences</w:t>
      </w:r>
      <w:r w:rsidRPr="00C9205A">
        <w:rPr>
          <w:rFonts w:asciiTheme="minorHAnsi" w:hAnsiTheme="minorHAnsi"/>
          <w:sz w:val="23"/>
          <w:szCs w:val="23"/>
        </w:rPr>
        <w:t xml:space="preserve"> dans d</w:t>
      </w:r>
      <w:r w:rsidR="006F6C11">
        <w:rPr>
          <w:rFonts w:asciiTheme="minorHAnsi" w:hAnsiTheme="minorHAnsi"/>
          <w:sz w:val="23"/>
          <w:szCs w:val="23"/>
        </w:rPr>
        <w:t>’</w:t>
      </w:r>
      <w:r w:rsidRPr="00C9205A">
        <w:rPr>
          <w:rFonts w:asciiTheme="minorHAnsi" w:hAnsiTheme="minorHAnsi"/>
          <w:sz w:val="23"/>
          <w:szCs w:val="23"/>
        </w:rPr>
        <w:t>autres aspects des publicités, qui touchent l</w:t>
      </w:r>
      <w:r w:rsidR="006F6C11">
        <w:rPr>
          <w:rFonts w:asciiTheme="minorHAnsi" w:hAnsiTheme="minorHAnsi"/>
          <w:sz w:val="23"/>
          <w:szCs w:val="23"/>
        </w:rPr>
        <w:t>’</w:t>
      </w:r>
      <w:r w:rsidRPr="00C9205A">
        <w:rPr>
          <w:rFonts w:asciiTheme="minorHAnsi" w:hAnsiTheme="minorHAnsi"/>
          <w:sz w:val="23"/>
          <w:szCs w:val="23"/>
        </w:rPr>
        <w:t xml:space="preserve">efficacité de la </w:t>
      </w:r>
      <w:r w:rsidR="00EE06DB" w:rsidRPr="00C9205A">
        <w:rPr>
          <w:rFonts w:asciiTheme="minorHAnsi" w:hAnsiTheme="minorHAnsi"/>
          <w:sz w:val="23"/>
          <w:szCs w:val="23"/>
        </w:rPr>
        <w:t>communication</w:t>
      </w:r>
      <w:r w:rsidRPr="00C9205A">
        <w:rPr>
          <w:rFonts w:asciiTheme="minorHAnsi" w:hAnsiTheme="minorHAnsi"/>
          <w:sz w:val="23"/>
          <w:szCs w:val="23"/>
        </w:rPr>
        <w:t xml:space="preserve"> </w:t>
      </w:r>
      <w:r w:rsidR="00EE06DB" w:rsidRPr="00C9205A">
        <w:rPr>
          <w:rFonts w:asciiTheme="minorHAnsi" w:hAnsiTheme="minorHAnsi"/>
          <w:sz w:val="23"/>
          <w:szCs w:val="23"/>
        </w:rPr>
        <w:t>générale</w:t>
      </w:r>
      <w:r w:rsidRPr="00C9205A">
        <w:rPr>
          <w:rFonts w:asciiTheme="minorHAnsi" w:hAnsiTheme="minorHAnsi"/>
          <w:sz w:val="23"/>
          <w:szCs w:val="23"/>
        </w:rPr>
        <w:t xml:space="preserve"> de chaque concept publicitaire.</w:t>
      </w:r>
    </w:p>
    <w:p w14:paraId="52BB0AD7" w14:textId="77777777" w:rsidR="00101BB0" w:rsidRPr="00CA31AB" w:rsidRDefault="00101BB0" w:rsidP="004213FB">
      <w:pPr>
        <w:pStyle w:val="t12"/>
        <w:jc w:val="left"/>
        <w:rPr>
          <w:rFonts w:asciiTheme="minorHAnsi" w:hAnsiTheme="minorHAnsi"/>
          <w:sz w:val="23"/>
          <w:szCs w:val="23"/>
        </w:rPr>
      </w:pPr>
    </w:p>
    <w:p w14:paraId="6C9BC7B9" w14:textId="21567FB2" w:rsidR="00101BB0" w:rsidRPr="001555B3" w:rsidRDefault="001555B3" w:rsidP="004213FB">
      <w:pPr>
        <w:pStyle w:val="t12"/>
        <w:jc w:val="left"/>
        <w:rPr>
          <w:rFonts w:asciiTheme="minorHAnsi" w:hAnsiTheme="minorHAnsi"/>
          <w:sz w:val="23"/>
          <w:szCs w:val="23"/>
        </w:rPr>
      </w:pPr>
      <w:r w:rsidRPr="001555B3">
        <w:rPr>
          <w:rFonts w:asciiTheme="minorHAnsi" w:hAnsiTheme="minorHAnsi"/>
          <w:b/>
          <w:i/>
          <w:sz w:val="23"/>
          <w:szCs w:val="23"/>
        </w:rPr>
        <w:t xml:space="preserve">Le flambeau </w:t>
      </w:r>
      <w:r w:rsidR="00101BB0" w:rsidRPr="001555B3">
        <w:rPr>
          <w:rFonts w:asciiTheme="minorHAnsi" w:hAnsiTheme="minorHAnsi"/>
          <w:b/>
          <w:i/>
          <w:sz w:val="23"/>
          <w:szCs w:val="23"/>
        </w:rPr>
        <w:t>:</w:t>
      </w:r>
      <w:r w:rsidR="00101BB0" w:rsidRPr="001555B3">
        <w:rPr>
          <w:rFonts w:asciiTheme="minorHAnsi" w:hAnsiTheme="minorHAnsi"/>
          <w:sz w:val="23"/>
          <w:szCs w:val="23"/>
        </w:rPr>
        <w:t xml:space="preserve"> </w:t>
      </w:r>
      <w:r>
        <w:rPr>
          <w:rFonts w:asciiTheme="minorHAnsi" w:hAnsiTheme="minorHAnsi"/>
          <w:sz w:val="23"/>
          <w:szCs w:val="23"/>
        </w:rPr>
        <w:t>Parmi les pa</w:t>
      </w:r>
      <w:r w:rsidRPr="001555B3">
        <w:rPr>
          <w:rFonts w:asciiTheme="minorHAnsi" w:hAnsiTheme="minorHAnsi"/>
          <w:sz w:val="23"/>
          <w:szCs w:val="23"/>
        </w:rPr>
        <w:t>rticipants</w:t>
      </w:r>
      <w:r>
        <w:rPr>
          <w:rFonts w:asciiTheme="minorHAnsi" w:hAnsiTheme="minorHAnsi"/>
          <w:sz w:val="23"/>
          <w:szCs w:val="23"/>
        </w:rPr>
        <w:t xml:space="preserve">, qui ont reconnu le poème </w:t>
      </w:r>
      <w:r w:rsidR="00EF0633" w:rsidRPr="00203005">
        <w:rPr>
          <w:rFonts w:asciiTheme="minorHAnsi" w:hAnsiTheme="minorHAnsi"/>
          <w:i/>
          <w:sz w:val="23"/>
          <w:szCs w:val="23"/>
        </w:rPr>
        <w:t>Au champ d</w:t>
      </w:r>
      <w:r w:rsidR="006F6C11">
        <w:rPr>
          <w:rFonts w:asciiTheme="minorHAnsi" w:hAnsiTheme="minorHAnsi"/>
          <w:i/>
          <w:sz w:val="23"/>
          <w:szCs w:val="23"/>
        </w:rPr>
        <w:t>’</w:t>
      </w:r>
      <w:r w:rsidR="00EF0633" w:rsidRPr="00203005">
        <w:rPr>
          <w:rFonts w:asciiTheme="minorHAnsi" w:hAnsiTheme="minorHAnsi"/>
          <w:i/>
          <w:sz w:val="23"/>
          <w:szCs w:val="23"/>
        </w:rPr>
        <w:t>honneur</w:t>
      </w:r>
      <w:r>
        <w:rPr>
          <w:rFonts w:asciiTheme="minorHAnsi" w:hAnsiTheme="minorHAnsi"/>
          <w:sz w:val="23"/>
          <w:szCs w:val="23"/>
        </w:rPr>
        <w:t>, ce fut une expérience émotivement puissante. Dans la première scène, un coquelicot est apparu à l</w:t>
      </w:r>
      <w:r w:rsidR="006F6C11">
        <w:rPr>
          <w:rFonts w:asciiTheme="minorHAnsi" w:hAnsiTheme="minorHAnsi"/>
          <w:sz w:val="23"/>
          <w:szCs w:val="23"/>
        </w:rPr>
        <w:t>’</w:t>
      </w:r>
      <w:r>
        <w:rPr>
          <w:rFonts w:asciiTheme="minorHAnsi" w:hAnsiTheme="minorHAnsi"/>
          <w:sz w:val="23"/>
          <w:szCs w:val="23"/>
        </w:rPr>
        <w:t>écran et cette image a immédiateme</w:t>
      </w:r>
      <w:r w:rsidR="004C39AA">
        <w:rPr>
          <w:rFonts w:asciiTheme="minorHAnsi" w:hAnsiTheme="minorHAnsi"/>
          <w:sz w:val="23"/>
          <w:szCs w:val="23"/>
        </w:rPr>
        <w:t xml:space="preserve">nt communiqué que la publicité </w:t>
      </w:r>
      <w:r w:rsidR="00EE06DB">
        <w:rPr>
          <w:rFonts w:asciiTheme="minorHAnsi" w:hAnsiTheme="minorHAnsi"/>
          <w:sz w:val="23"/>
          <w:szCs w:val="23"/>
        </w:rPr>
        <w:t>portait</w:t>
      </w:r>
      <w:r w:rsidR="004C39AA">
        <w:rPr>
          <w:rFonts w:asciiTheme="minorHAnsi" w:hAnsiTheme="minorHAnsi"/>
          <w:sz w:val="23"/>
          <w:szCs w:val="23"/>
        </w:rPr>
        <w:t xml:space="preserve"> sur le Jour du Souvenir. À Montréal, de l</w:t>
      </w:r>
      <w:r w:rsidR="006F6C11">
        <w:rPr>
          <w:rFonts w:asciiTheme="minorHAnsi" w:hAnsiTheme="minorHAnsi"/>
          <w:sz w:val="23"/>
          <w:szCs w:val="23"/>
        </w:rPr>
        <w:t>’</w:t>
      </w:r>
      <w:r w:rsidR="004C39AA">
        <w:rPr>
          <w:rFonts w:asciiTheme="minorHAnsi" w:hAnsiTheme="minorHAnsi"/>
          <w:sz w:val="23"/>
          <w:szCs w:val="23"/>
        </w:rPr>
        <w:t xml:space="preserve">avis des participants, la publicité correspondait </w:t>
      </w:r>
      <w:r w:rsidR="00203005">
        <w:rPr>
          <w:rFonts w:asciiTheme="minorHAnsi" w:hAnsiTheme="minorHAnsi"/>
          <w:sz w:val="23"/>
          <w:szCs w:val="23"/>
        </w:rPr>
        <w:t>à</w:t>
      </w:r>
      <w:r w:rsidR="004C39AA">
        <w:rPr>
          <w:rFonts w:asciiTheme="minorHAnsi" w:hAnsiTheme="minorHAnsi"/>
          <w:sz w:val="23"/>
          <w:szCs w:val="23"/>
        </w:rPr>
        <w:t xml:space="preserve"> leurs perceptions des « anciens combattants » comme ceux qui ont servi </w:t>
      </w:r>
      <w:r w:rsidR="0075470E">
        <w:rPr>
          <w:rFonts w:asciiTheme="minorHAnsi" w:hAnsiTheme="minorHAnsi"/>
          <w:sz w:val="23"/>
          <w:szCs w:val="23"/>
        </w:rPr>
        <w:t xml:space="preserve">au cours de la </w:t>
      </w:r>
      <w:r w:rsidR="004C39AA">
        <w:rPr>
          <w:rFonts w:asciiTheme="minorHAnsi" w:hAnsiTheme="minorHAnsi"/>
          <w:sz w:val="23"/>
          <w:szCs w:val="23"/>
        </w:rPr>
        <w:t xml:space="preserve">Première Guerre mondiale et </w:t>
      </w:r>
      <w:r w:rsidR="0075470E">
        <w:rPr>
          <w:rFonts w:asciiTheme="minorHAnsi" w:hAnsiTheme="minorHAnsi"/>
          <w:sz w:val="23"/>
          <w:szCs w:val="23"/>
        </w:rPr>
        <w:t xml:space="preserve">de </w:t>
      </w:r>
      <w:r w:rsidR="004C39AA">
        <w:rPr>
          <w:rFonts w:asciiTheme="minorHAnsi" w:hAnsiTheme="minorHAnsi"/>
          <w:sz w:val="23"/>
          <w:szCs w:val="23"/>
        </w:rPr>
        <w:t xml:space="preserve">la </w:t>
      </w:r>
      <w:r w:rsidR="0075470E">
        <w:rPr>
          <w:rFonts w:asciiTheme="minorHAnsi" w:hAnsiTheme="minorHAnsi"/>
          <w:sz w:val="23"/>
          <w:szCs w:val="23"/>
        </w:rPr>
        <w:t>Seconde</w:t>
      </w:r>
      <w:r w:rsidR="004C39AA">
        <w:rPr>
          <w:rFonts w:asciiTheme="minorHAnsi" w:hAnsiTheme="minorHAnsi"/>
          <w:sz w:val="23"/>
          <w:szCs w:val="23"/>
        </w:rPr>
        <w:t xml:space="preserve"> Guerre mondiale.</w:t>
      </w:r>
    </w:p>
    <w:p w14:paraId="2F49FA72" w14:textId="67C84F40" w:rsidR="00101BB0" w:rsidRPr="00327A99" w:rsidRDefault="00327A99" w:rsidP="004213FB">
      <w:pPr>
        <w:pStyle w:val="t12"/>
        <w:spacing w:before="120"/>
        <w:jc w:val="left"/>
        <w:rPr>
          <w:rFonts w:asciiTheme="minorHAnsi" w:hAnsiTheme="minorHAnsi"/>
          <w:sz w:val="23"/>
          <w:szCs w:val="23"/>
        </w:rPr>
      </w:pPr>
      <w:r w:rsidRPr="00327A99">
        <w:rPr>
          <w:rFonts w:asciiTheme="minorHAnsi" w:hAnsiTheme="minorHAnsi"/>
          <w:sz w:val="23"/>
          <w:szCs w:val="23"/>
        </w:rPr>
        <w:t>Il y a eu plusieurs probl</w:t>
      </w:r>
      <w:r>
        <w:rPr>
          <w:rFonts w:asciiTheme="minorHAnsi" w:hAnsiTheme="minorHAnsi"/>
          <w:sz w:val="23"/>
          <w:szCs w:val="23"/>
        </w:rPr>
        <w:t xml:space="preserve">èmes avec </w:t>
      </w:r>
      <w:r w:rsidRPr="00327A99">
        <w:rPr>
          <w:rFonts w:asciiTheme="minorHAnsi" w:hAnsiTheme="minorHAnsi"/>
          <w:i/>
          <w:sz w:val="23"/>
          <w:szCs w:val="23"/>
        </w:rPr>
        <w:t>Le Flambeau</w:t>
      </w:r>
      <w:r>
        <w:rPr>
          <w:rFonts w:asciiTheme="minorHAnsi" w:hAnsiTheme="minorHAnsi"/>
          <w:sz w:val="23"/>
          <w:szCs w:val="23"/>
        </w:rPr>
        <w:t>, dont :</w:t>
      </w:r>
    </w:p>
    <w:p w14:paraId="4419B32B" w14:textId="5D6B623F" w:rsidR="00101BB0" w:rsidRPr="00327A99" w:rsidRDefault="00327A99" w:rsidP="004213FB">
      <w:pPr>
        <w:pStyle w:val="t12"/>
        <w:numPr>
          <w:ilvl w:val="0"/>
          <w:numId w:val="8"/>
        </w:numPr>
        <w:spacing w:before="60"/>
        <w:ind w:left="360"/>
        <w:jc w:val="left"/>
        <w:rPr>
          <w:rFonts w:asciiTheme="minorHAnsi" w:hAnsiTheme="minorHAnsi"/>
          <w:sz w:val="23"/>
          <w:szCs w:val="23"/>
        </w:rPr>
      </w:pPr>
      <w:r w:rsidRPr="00327A99">
        <w:rPr>
          <w:rFonts w:asciiTheme="minorHAnsi" w:hAnsiTheme="minorHAnsi"/>
          <w:sz w:val="23"/>
          <w:szCs w:val="23"/>
        </w:rPr>
        <w:t xml:space="preserve">Au moins la moitié des participants </w:t>
      </w:r>
      <w:r w:rsidR="00EE06DB" w:rsidRPr="00327A99">
        <w:rPr>
          <w:rFonts w:asciiTheme="minorHAnsi" w:hAnsiTheme="minorHAnsi"/>
          <w:sz w:val="23"/>
          <w:szCs w:val="23"/>
        </w:rPr>
        <w:t>aux sessions</w:t>
      </w:r>
      <w:r w:rsidRPr="00327A99">
        <w:rPr>
          <w:rFonts w:asciiTheme="minorHAnsi" w:hAnsiTheme="minorHAnsi"/>
          <w:sz w:val="23"/>
          <w:szCs w:val="23"/>
        </w:rPr>
        <w:t xml:space="preserve"> en </w:t>
      </w:r>
      <w:r w:rsidR="00203005">
        <w:rPr>
          <w:rFonts w:asciiTheme="minorHAnsi" w:hAnsiTheme="minorHAnsi"/>
          <w:sz w:val="23"/>
          <w:szCs w:val="23"/>
        </w:rPr>
        <w:t>a</w:t>
      </w:r>
      <w:r w:rsidRPr="00327A99">
        <w:rPr>
          <w:rFonts w:asciiTheme="minorHAnsi" w:hAnsiTheme="minorHAnsi"/>
          <w:sz w:val="23"/>
          <w:szCs w:val="23"/>
        </w:rPr>
        <w:t>nglais n</w:t>
      </w:r>
      <w:r w:rsidR="006F6C11">
        <w:rPr>
          <w:rFonts w:asciiTheme="minorHAnsi" w:hAnsiTheme="minorHAnsi"/>
          <w:sz w:val="23"/>
          <w:szCs w:val="23"/>
        </w:rPr>
        <w:t>’</w:t>
      </w:r>
      <w:r w:rsidRPr="00327A99">
        <w:rPr>
          <w:rFonts w:asciiTheme="minorHAnsi" w:hAnsiTheme="minorHAnsi"/>
          <w:sz w:val="23"/>
          <w:szCs w:val="23"/>
        </w:rPr>
        <w:t xml:space="preserve">ont pas reconnu </w:t>
      </w:r>
      <w:r w:rsidR="00203005" w:rsidRPr="00203005">
        <w:rPr>
          <w:rFonts w:asciiTheme="minorHAnsi" w:hAnsiTheme="minorHAnsi"/>
          <w:i/>
          <w:sz w:val="23"/>
          <w:szCs w:val="23"/>
        </w:rPr>
        <w:t>In Flanders Field</w:t>
      </w:r>
      <w:r>
        <w:rPr>
          <w:rFonts w:asciiTheme="minorHAnsi" w:hAnsiTheme="minorHAnsi"/>
          <w:sz w:val="23"/>
          <w:szCs w:val="23"/>
        </w:rPr>
        <w:t xml:space="preserve">, ni aucun des participants de Montréal. Pour ces deniers, le </w:t>
      </w:r>
      <w:r w:rsidR="00EE06DB">
        <w:rPr>
          <w:rFonts w:asciiTheme="minorHAnsi" w:hAnsiTheme="minorHAnsi"/>
          <w:sz w:val="23"/>
          <w:szCs w:val="23"/>
        </w:rPr>
        <w:t>concept</w:t>
      </w:r>
      <w:r>
        <w:rPr>
          <w:rFonts w:asciiTheme="minorHAnsi" w:hAnsiTheme="minorHAnsi"/>
          <w:sz w:val="23"/>
          <w:szCs w:val="23"/>
        </w:rPr>
        <w:t xml:space="preserve"> publicitaire comportait un impact émotif moindre</w:t>
      </w:r>
      <w:r w:rsidR="00203005">
        <w:rPr>
          <w:rFonts w:asciiTheme="minorHAnsi" w:hAnsiTheme="minorHAnsi"/>
          <w:sz w:val="23"/>
          <w:szCs w:val="23"/>
        </w:rPr>
        <w:t>, et</w:t>
      </w:r>
      <w:r>
        <w:rPr>
          <w:rFonts w:asciiTheme="minorHAnsi" w:hAnsiTheme="minorHAnsi"/>
          <w:sz w:val="23"/>
          <w:szCs w:val="23"/>
        </w:rPr>
        <w:t xml:space="preserve"> le lien entre la narration et les effets visuels n</w:t>
      </w:r>
      <w:r w:rsidR="006F6C11">
        <w:rPr>
          <w:rFonts w:asciiTheme="minorHAnsi" w:hAnsiTheme="minorHAnsi"/>
          <w:sz w:val="23"/>
          <w:szCs w:val="23"/>
        </w:rPr>
        <w:t>’</w:t>
      </w:r>
      <w:r>
        <w:rPr>
          <w:rFonts w:asciiTheme="minorHAnsi" w:hAnsiTheme="minorHAnsi"/>
          <w:sz w:val="23"/>
          <w:szCs w:val="23"/>
        </w:rPr>
        <w:t>était pas clair : la narration hors-voix a été perçue comme étant triste et sombre, alors que les images montraient des gens souriants et ces images semblaient ne pas être reliées à ce qui se disait.</w:t>
      </w:r>
    </w:p>
    <w:p w14:paraId="28FB449A" w14:textId="6F1E0568" w:rsidR="00101BB0" w:rsidRPr="00327A99" w:rsidRDefault="00101BB0" w:rsidP="004213FB">
      <w:pPr>
        <w:pStyle w:val="t12"/>
        <w:spacing w:before="120"/>
        <w:ind w:left="360" w:hanging="360"/>
        <w:jc w:val="left"/>
        <w:rPr>
          <w:rFonts w:asciiTheme="minorHAnsi" w:hAnsiTheme="minorHAnsi"/>
          <w:sz w:val="23"/>
          <w:szCs w:val="23"/>
        </w:rPr>
      </w:pPr>
      <w:r w:rsidRPr="00CA31AB">
        <w:rPr>
          <w:rFonts w:asciiTheme="minorHAnsi" w:hAnsiTheme="minorHAnsi"/>
          <w:b/>
          <w:sz w:val="23"/>
          <w:szCs w:val="23"/>
        </w:rPr>
        <w:sym w:font="Symbol" w:char="F0B7"/>
      </w:r>
      <w:r w:rsidRPr="00327A99">
        <w:rPr>
          <w:rFonts w:asciiTheme="minorHAnsi" w:hAnsiTheme="minorHAnsi"/>
          <w:b/>
          <w:sz w:val="23"/>
          <w:szCs w:val="23"/>
        </w:rPr>
        <w:tab/>
      </w:r>
      <w:r w:rsidR="00327A99" w:rsidRPr="00327A99">
        <w:rPr>
          <w:rFonts w:asciiTheme="minorHAnsi" w:hAnsiTheme="minorHAnsi"/>
          <w:sz w:val="23"/>
          <w:szCs w:val="23"/>
        </w:rPr>
        <w:t>Bien que certai</w:t>
      </w:r>
      <w:r w:rsidR="00327A99">
        <w:rPr>
          <w:rFonts w:asciiTheme="minorHAnsi" w:hAnsiTheme="minorHAnsi"/>
          <w:sz w:val="23"/>
          <w:szCs w:val="23"/>
        </w:rPr>
        <w:t>ns</w:t>
      </w:r>
      <w:r w:rsidR="00327A99" w:rsidRPr="00327A99">
        <w:rPr>
          <w:rFonts w:asciiTheme="minorHAnsi" w:hAnsiTheme="minorHAnsi"/>
          <w:sz w:val="23"/>
          <w:szCs w:val="23"/>
        </w:rPr>
        <w:t xml:space="preserve"> participants étaient d</w:t>
      </w:r>
      <w:r w:rsidR="006F6C11">
        <w:rPr>
          <w:rFonts w:asciiTheme="minorHAnsi" w:hAnsiTheme="minorHAnsi"/>
          <w:sz w:val="23"/>
          <w:szCs w:val="23"/>
        </w:rPr>
        <w:t>’</w:t>
      </w:r>
      <w:r w:rsidR="00327A99" w:rsidRPr="00327A99">
        <w:rPr>
          <w:rFonts w:asciiTheme="minorHAnsi" w:hAnsiTheme="minorHAnsi"/>
          <w:sz w:val="23"/>
          <w:szCs w:val="23"/>
        </w:rPr>
        <w:t>avis que le ton sérieux était approprié po</w:t>
      </w:r>
      <w:r w:rsidR="00327A99">
        <w:rPr>
          <w:rFonts w:asciiTheme="minorHAnsi" w:hAnsiTheme="minorHAnsi"/>
          <w:sz w:val="23"/>
          <w:szCs w:val="23"/>
        </w:rPr>
        <w:t>ur</w:t>
      </w:r>
      <w:r w:rsidR="00327A99" w:rsidRPr="00327A99">
        <w:rPr>
          <w:rFonts w:asciiTheme="minorHAnsi" w:hAnsiTheme="minorHAnsi"/>
          <w:sz w:val="23"/>
          <w:szCs w:val="23"/>
        </w:rPr>
        <w:t xml:space="preserve"> une publicité sur </w:t>
      </w:r>
      <w:r w:rsidR="006043EC">
        <w:rPr>
          <w:rFonts w:asciiTheme="minorHAnsi" w:hAnsiTheme="minorHAnsi"/>
          <w:sz w:val="23"/>
          <w:szCs w:val="23"/>
        </w:rPr>
        <w:t>les vétérans</w:t>
      </w:r>
      <w:r w:rsidR="00327A99" w:rsidRPr="00327A99">
        <w:rPr>
          <w:rFonts w:asciiTheme="minorHAnsi" w:hAnsiTheme="minorHAnsi"/>
          <w:sz w:val="23"/>
          <w:szCs w:val="23"/>
        </w:rPr>
        <w:t xml:space="preserve"> et le Jour du Souvenir, d</w:t>
      </w:r>
      <w:r w:rsidR="006F6C11">
        <w:rPr>
          <w:rFonts w:asciiTheme="minorHAnsi" w:hAnsiTheme="minorHAnsi"/>
          <w:sz w:val="23"/>
          <w:szCs w:val="23"/>
        </w:rPr>
        <w:t>’</w:t>
      </w:r>
      <w:r w:rsidR="00327A99" w:rsidRPr="00327A99">
        <w:rPr>
          <w:rFonts w:asciiTheme="minorHAnsi" w:hAnsiTheme="minorHAnsi"/>
          <w:sz w:val="23"/>
          <w:szCs w:val="23"/>
        </w:rPr>
        <w:t>autres</w:t>
      </w:r>
      <w:r w:rsidR="00327A99">
        <w:rPr>
          <w:rFonts w:asciiTheme="minorHAnsi" w:hAnsiTheme="minorHAnsi"/>
          <w:sz w:val="23"/>
          <w:szCs w:val="23"/>
        </w:rPr>
        <w:t xml:space="preserve"> l</w:t>
      </w:r>
      <w:r w:rsidR="006F6C11">
        <w:rPr>
          <w:rFonts w:asciiTheme="minorHAnsi" w:hAnsiTheme="minorHAnsi"/>
          <w:sz w:val="23"/>
          <w:szCs w:val="23"/>
        </w:rPr>
        <w:t>’</w:t>
      </w:r>
      <w:r w:rsidR="00221699">
        <w:rPr>
          <w:rFonts w:asciiTheme="minorHAnsi" w:hAnsiTheme="minorHAnsi"/>
          <w:sz w:val="23"/>
          <w:szCs w:val="23"/>
        </w:rPr>
        <w:t xml:space="preserve">ont trouvé trop triste, </w:t>
      </w:r>
      <w:r w:rsidR="00327A99">
        <w:rPr>
          <w:rFonts w:asciiTheme="minorHAnsi" w:hAnsiTheme="minorHAnsi"/>
          <w:sz w:val="23"/>
          <w:szCs w:val="23"/>
        </w:rPr>
        <w:t>lugubre et sombre.</w:t>
      </w:r>
    </w:p>
    <w:p w14:paraId="3230E3C0" w14:textId="7F007021" w:rsidR="00101BB0" w:rsidRPr="00C42D59" w:rsidRDefault="00101BB0" w:rsidP="00327A99">
      <w:pPr>
        <w:pStyle w:val="t12"/>
        <w:spacing w:before="120"/>
        <w:ind w:left="360" w:hanging="360"/>
        <w:jc w:val="left"/>
        <w:rPr>
          <w:rFonts w:asciiTheme="minorHAnsi" w:hAnsiTheme="minorHAnsi"/>
          <w:sz w:val="23"/>
          <w:szCs w:val="23"/>
        </w:rPr>
      </w:pPr>
      <w:r w:rsidRPr="00CA31AB">
        <w:rPr>
          <w:rFonts w:asciiTheme="minorHAnsi" w:hAnsiTheme="minorHAnsi"/>
          <w:b/>
          <w:sz w:val="23"/>
          <w:szCs w:val="23"/>
        </w:rPr>
        <w:sym w:font="Symbol" w:char="F0B7"/>
      </w:r>
      <w:r w:rsidRPr="00C42D59">
        <w:rPr>
          <w:rFonts w:asciiTheme="minorHAnsi" w:hAnsiTheme="minorHAnsi"/>
          <w:b/>
          <w:sz w:val="23"/>
          <w:szCs w:val="23"/>
        </w:rPr>
        <w:tab/>
      </w:r>
      <w:r w:rsidR="00C42D59" w:rsidRPr="00C42D59">
        <w:rPr>
          <w:rFonts w:asciiTheme="minorHAnsi" w:hAnsiTheme="minorHAnsi"/>
          <w:sz w:val="23"/>
          <w:szCs w:val="23"/>
        </w:rPr>
        <w:t>Selon ce</w:t>
      </w:r>
      <w:r w:rsidR="00327A99" w:rsidRPr="00C42D59">
        <w:rPr>
          <w:rFonts w:asciiTheme="minorHAnsi" w:hAnsiTheme="minorHAnsi"/>
          <w:sz w:val="23"/>
          <w:szCs w:val="23"/>
        </w:rPr>
        <w:t>rtains participants</w:t>
      </w:r>
      <w:r w:rsidR="00C42D59" w:rsidRPr="00C42D59">
        <w:rPr>
          <w:rFonts w:asciiTheme="minorHAnsi" w:hAnsiTheme="minorHAnsi"/>
          <w:sz w:val="23"/>
          <w:szCs w:val="23"/>
        </w:rPr>
        <w:t xml:space="preserve">, la publicité leur a </w:t>
      </w:r>
      <w:r w:rsidR="00203005">
        <w:rPr>
          <w:rFonts w:asciiTheme="minorHAnsi" w:hAnsiTheme="minorHAnsi"/>
          <w:sz w:val="23"/>
          <w:szCs w:val="23"/>
        </w:rPr>
        <w:t>donné un sentiment de culpabilité</w:t>
      </w:r>
      <w:r w:rsidR="00C42D59">
        <w:rPr>
          <w:rFonts w:asciiTheme="minorHAnsi" w:hAnsiTheme="minorHAnsi"/>
          <w:sz w:val="23"/>
          <w:szCs w:val="23"/>
        </w:rPr>
        <w:t>, ce qu</w:t>
      </w:r>
      <w:r w:rsidR="006F6C11">
        <w:rPr>
          <w:rFonts w:asciiTheme="minorHAnsi" w:hAnsiTheme="minorHAnsi"/>
          <w:sz w:val="23"/>
          <w:szCs w:val="23"/>
        </w:rPr>
        <w:t>’</w:t>
      </w:r>
      <w:r w:rsidR="00C42D59">
        <w:rPr>
          <w:rFonts w:asciiTheme="minorHAnsi" w:hAnsiTheme="minorHAnsi"/>
          <w:sz w:val="23"/>
          <w:szCs w:val="23"/>
        </w:rPr>
        <w:t xml:space="preserve">ils ont trouvé </w:t>
      </w:r>
      <w:r w:rsidR="00772A23">
        <w:rPr>
          <w:rFonts w:asciiTheme="minorHAnsi" w:hAnsiTheme="minorHAnsi"/>
          <w:sz w:val="23"/>
          <w:szCs w:val="23"/>
        </w:rPr>
        <w:t>décourage</w:t>
      </w:r>
      <w:r w:rsidR="00C42D59">
        <w:rPr>
          <w:rFonts w:asciiTheme="minorHAnsi" w:hAnsiTheme="minorHAnsi"/>
          <w:sz w:val="23"/>
          <w:szCs w:val="23"/>
        </w:rPr>
        <w:t>ant.</w:t>
      </w:r>
    </w:p>
    <w:p w14:paraId="67F9AF14" w14:textId="77777777" w:rsidR="00327A99" w:rsidRPr="00C42D59" w:rsidRDefault="00327A99" w:rsidP="00327A99">
      <w:pPr>
        <w:pStyle w:val="t12"/>
        <w:spacing w:before="120"/>
        <w:ind w:left="360" w:hanging="360"/>
        <w:jc w:val="left"/>
        <w:rPr>
          <w:rFonts w:asciiTheme="minorHAnsi" w:hAnsiTheme="minorHAnsi"/>
          <w:sz w:val="23"/>
          <w:szCs w:val="23"/>
        </w:rPr>
      </w:pPr>
    </w:p>
    <w:p w14:paraId="189E1265" w14:textId="066EF5A5" w:rsidR="00101BB0" w:rsidRPr="003316BD" w:rsidRDefault="008A416F" w:rsidP="004213FB">
      <w:pPr>
        <w:pStyle w:val="t12"/>
        <w:jc w:val="left"/>
        <w:rPr>
          <w:rFonts w:asciiTheme="minorHAnsi" w:hAnsiTheme="minorHAnsi"/>
          <w:sz w:val="23"/>
          <w:szCs w:val="23"/>
        </w:rPr>
      </w:pPr>
      <w:r>
        <w:rPr>
          <w:rFonts w:asciiTheme="minorHAnsi" w:hAnsiTheme="minorHAnsi"/>
          <w:b/>
          <w:i/>
          <w:sz w:val="23"/>
          <w:szCs w:val="23"/>
        </w:rPr>
        <w:t>Prendre le pas</w:t>
      </w:r>
      <w:r w:rsidR="00C42D59" w:rsidRPr="003316BD">
        <w:rPr>
          <w:rFonts w:asciiTheme="minorHAnsi" w:hAnsiTheme="minorHAnsi"/>
          <w:b/>
          <w:i/>
          <w:sz w:val="23"/>
          <w:szCs w:val="23"/>
        </w:rPr>
        <w:t xml:space="preserve"> </w:t>
      </w:r>
      <w:r w:rsidR="00581C2D" w:rsidRPr="003316BD">
        <w:rPr>
          <w:rFonts w:asciiTheme="minorHAnsi" w:hAnsiTheme="minorHAnsi"/>
          <w:b/>
          <w:i/>
          <w:sz w:val="23"/>
          <w:szCs w:val="23"/>
        </w:rPr>
        <w:t>:</w:t>
      </w:r>
      <w:r w:rsidR="00581C2D" w:rsidRPr="003316BD">
        <w:rPr>
          <w:rFonts w:asciiTheme="minorHAnsi" w:hAnsiTheme="minorHAnsi"/>
          <w:sz w:val="23"/>
          <w:szCs w:val="23"/>
        </w:rPr>
        <w:t xml:space="preserve"> </w:t>
      </w:r>
      <w:r w:rsidR="00C42D59" w:rsidRPr="003316BD">
        <w:rPr>
          <w:rFonts w:asciiTheme="minorHAnsi" w:hAnsiTheme="minorHAnsi"/>
          <w:sz w:val="23"/>
          <w:szCs w:val="23"/>
        </w:rPr>
        <w:t xml:space="preserve">Ce concept </w:t>
      </w:r>
      <w:r w:rsidR="00EE06DB" w:rsidRPr="003316BD">
        <w:rPr>
          <w:rFonts w:asciiTheme="minorHAnsi" w:hAnsiTheme="minorHAnsi"/>
          <w:sz w:val="23"/>
          <w:szCs w:val="23"/>
        </w:rPr>
        <w:t>publicitaire</w:t>
      </w:r>
      <w:r w:rsidR="00C42D59" w:rsidRPr="003316BD">
        <w:rPr>
          <w:rFonts w:asciiTheme="minorHAnsi" w:hAnsiTheme="minorHAnsi"/>
          <w:sz w:val="23"/>
          <w:szCs w:val="23"/>
        </w:rPr>
        <w:t xml:space="preserve"> </w:t>
      </w:r>
      <w:r w:rsidR="003316BD" w:rsidRPr="003316BD">
        <w:rPr>
          <w:rFonts w:asciiTheme="minorHAnsi" w:hAnsiTheme="minorHAnsi"/>
          <w:sz w:val="23"/>
          <w:szCs w:val="23"/>
        </w:rPr>
        <w:t xml:space="preserve">a été assez bien accueilli chez les participants plus </w:t>
      </w:r>
      <w:r w:rsidR="003316BD">
        <w:rPr>
          <w:rFonts w:asciiTheme="minorHAnsi" w:hAnsiTheme="minorHAnsi"/>
          <w:sz w:val="23"/>
          <w:szCs w:val="23"/>
        </w:rPr>
        <w:t xml:space="preserve">âgés, soit ceux de 35 ans et plus, mais </w:t>
      </w:r>
      <w:r w:rsidR="00EE06DB">
        <w:rPr>
          <w:rFonts w:asciiTheme="minorHAnsi" w:hAnsiTheme="minorHAnsi"/>
          <w:sz w:val="23"/>
          <w:szCs w:val="23"/>
        </w:rPr>
        <w:t>moins</w:t>
      </w:r>
      <w:r w:rsidR="003316BD">
        <w:rPr>
          <w:rFonts w:asciiTheme="minorHAnsi" w:hAnsiTheme="minorHAnsi"/>
          <w:sz w:val="23"/>
          <w:szCs w:val="23"/>
        </w:rPr>
        <w:t xml:space="preserve"> chez les 18 à 34 ans. Plusieurs ont apprécié le fait que la publicité mettait l</w:t>
      </w:r>
      <w:r w:rsidR="006F6C11">
        <w:rPr>
          <w:rFonts w:asciiTheme="minorHAnsi" w:hAnsiTheme="minorHAnsi"/>
          <w:sz w:val="23"/>
          <w:szCs w:val="23"/>
        </w:rPr>
        <w:t>’</w:t>
      </w:r>
      <w:r w:rsidR="003316BD">
        <w:rPr>
          <w:rFonts w:asciiTheme="minorHAnsi" w:hAnsiTheme="minorHAnsi"/>
          <w:sz w:val="23"/>
          <w:szCs w:val="23"/>
        </w:rPr>
        <w:t xml:space="preserve">accent exclusivement sur les </w:t>
      </w:r>
      <w:r w:rsidR="006043EC">
        <w:rPr>
          <w:rFonts w:asciiTheme="minorHAnsi" w:hAnsiTheme="minorHAnsi"/>
          <w:sz w:val="23"/>
          <w:szCs w:val="23"/>
        </w:rPr>
        <w:t>vétérans</w:t>
      </w:r>
      <w:r w:rsidR="003316BD">
        <w:rPr>
          <w:rFonts w:asciiTheme="minorHAnsi" w:hAnsiTheme="minorHAnsi"/>
          <w:sz w:val="23"/>
          <w:szCs w:val="23"/>
        </w:rPr>
        <w:t>, et une connexion émotionnelle positive face à ces images a été ressentie</w:t>
      </w:r>
      <w:r w:rsidR="004213FB" w:rsidRPr="003316BD">
        <w:rPr>
          <w:rFonts w:asciiTheme="minorHAnsi" w:hAnsiTheme="minorHAnsi"/>
          <w:sz w:val="23"/>
          <w:szCs w:val="23"/>
        </w:rPr>
        <w:t>.</w:t>
      </w:r>
    </w:p>
    <w:p w14:paraId="033477C6" w14:textId="322E46FE" w:rsidR="00101BB0" w:rsidRPr="003316BD" w:rsidRDefault="00E35E06" w:rsidP="004213FB">
      <w:pPr>
        <w:pStyle w:val="t12"/>
        <w:spacing w:before="120"/>
        <w:jc w:val="left"/>
        <w:rPr>
          <w:rFonts w:asciiTheme="minorHAnsi" w:hAnsiTheme="minorHAnsi"/>
          <w:sz w:val="23"/>
          <w:szCs w:val="23"/>
        </w:rPr>
      </w:pPr>
      <w:r w:rsidRPr="00DA2E87">
        <w:rPr>
          <w:rFonts w:asciiTheme="minorHAnsi" w:hAnsiTheme="minorHAnsi"/>
          <w:sz w:val="23"/>
          <w:szCs w:val="23"/>
        </w:rPr>
        <w:t>Parmi les enjeux avec ce concept publicitaire, notons :</w:t>
      </w:r>
    </w:p>
    <w:p w14:paraId="0EE39A8F" w14:textId="533271B2" w:rsidR="00101BB0" w:rsidRPr="002B564A" w:rsidRDefault="00101BB0" w:rsidP="004213FB">
      <w:pPr>
        <w:pStyle w:val="t12"/>
        <w:spacing w:before="120"/>
        <w:ind w:left="360" w:hanging="360"/>
        <w:jc w:val="left"/>
        <w:rPr>
          <w:rFonts w:asciiTheme="minorHAnsi" w:hAnsiTheme="minorHAnsi"/>
          <w:sz w:val="23"/>
          <w:szCs w:val="23"/>
        </w:rPr>
      </w:pPr>
      <w:r w:rsidRPr="00CA31AB">
        <w:rPr>
          <w:rFonts w:asciiTheme="minorHAnsi" w:hAnsiTheme="minorHAnsi"/>
          <w:b/>
          <w:sz w:val="23"/>
          <w:szCs w:val="23"/>
        </w:rPr>
        <w:sym w:font="Symbol" w:char="F0B7"/>
      </w:r>
      <w:r w:rsidRPr="002B564A">
        <w:rPr>
          <w:rFonts w:asciiTheme="minorHAnsi" w:hAnsiTheme="minorHAnsi"/>
          <w:b/>
          <w:sz w:val="23"/>
          <w:szCs w:val="23"/>
        </w:rPr>
        <w:tab/>
      </w:r>
      <w:r w:rsidR="00E45E1E">
        <w:rPr>
          <w:rFonts w:asciiTheme="minorHAnsi" w:hAnsiTheme="minorHAnsi"/>
          <w:sz w:val="23"/>
          <w:szCs w:val="23"/>
        </w:rPr>
        <w:t>Q</w:t>
      </w:r>
      <w:r w:rsidR="002B564A" w:rsidRPr="002B564A">
        <w:rPr>
          <w:rFonts w:asciiTheme="minorHAnsi" w:hAnsiTheme="minorHAnsi"/>
          <w:sz w:val="23"/>
          <w:szCs w:val="23"/>
        </w:rPr>
        <w:t xml:space="preserve">uelques participants dans les villes </w:t>
      </w:r>
      <w:r w:rsidR="00EE06DB" w:rsidRPr="002B564A">
        <w:rPr>
          <w:rFonts w:asciiTheme="minorHAnsi" w:hAnsiTheme="minorHAnsi"/>
          <w:sz w:val="23"/>
          <w:szCs w:val="23"/>
        </w:rPr>
        <w:t>anglophones</w:t>
      </w:r>
      <w:r w:rsidR="002B564A" w:rsidRPr="002B564A">
        <w:rPr>
          <w:rFonts w:asciiTheme="minorHAnsi" w:hAnsiTheme="minorHAnsi"/>
          <w:sz w:val="23"/>
          <w:szCs w:val="23"/>
        </w:rPr>
        <w:t xml:space="preserve"> et à Montréal qui ont per</w:t>
      </w:r>
      <w:r w:rsidR="002B564A">
        <w:rPr>
          <w:rFonts w:asciiTheme="minorHAnsi" w:hAnsiTheme="minorHAnsi"/>
          <w:sz w:val="23"/>
          <w:szCs w:val="23"/>
        </w:rPr>
        <w:t>çu cette publicité comme étant une annonce de recrutement plutôt q</w:t>
      </w:r>
      <w:r w:rsidR="00E45E1E">
        <w:rPr>
          <w:rFonts w:asciiTheme="minorHAnsi" w:hAnsiTheme="minorHAnsi"/>
          <w:sz w:val="23"/>
          <w:szCs w:val="23"/>
        </w:rPr>
        <w:t>u</w:t>
      </w:r>
      <w:r w:rsidR="006F6C11">
        <w:rPr>
          <w:rFonts w:asciiTheme="minorHAnsi" w:hAnsiTheme="minorHAnsi"/>
          <w:sz w:val="23"/>
          <w:szCs w:val="23"/>
        </w:rPr>
        <w:t>’</w:t>
      </w:r>
      <w:r w:rsidR="00E45E1E">
        <w:rPr>
          <w:rFonts w:asciiTheme="minorHAnsi" w:hAnsiTheme="minorHAnsi"/>
          <w:sz w:val="23"/>
          <w:szCs w:val="23"/>
        </w:rPr>
        <w:t>une publicité sur le Souvenir.</w:t>
      </w:r>
    </w:p>
    <w:p w14:paraId="4B055682" w14:textId="69D276BB" w:rsidR="002B564A" w:rsidRPr="002B564A" w:rsidRDefault="00101BB0" w:rsidP="004213FB">
      <w:pPr>
        <w:pStyle w:val="t12"/>
        <w:spacing w:before="120"/>
        <w:ind w:left="360" w:hanging="360"/>
        <w:jc w:val="left"/>
        <w:rPr>
          <w:rFonts w:asciiTheme="minorHAnsi" w:hAnsiTheme="minorHAnsi"/>
          <w:sz w:val="23"/>
          <w:szCs w:val="23"/>
        </w:rPr>
      </w:pPr>
      <w:r w:rsidRPr="00CA31AB">
        <w:rPr>
          <w:rFonts w:asciiTheme="minorHAnsi" w:hAnsiTheme="minorHAnsi"/>
          <w:b/>
          <w:sz w:val="23"/>
          <w:szCs w:val="23"/>
        </w:rPr>
        <w:sym w:font="Symbol" w:char="F0B7"/>
      </w:r>
      <w:r w:rsidRPr="002B564A">
        <w:rPr>
          <w:rFonts w:asciiTheme="minorHAnsi" w:hAnsiTheme="minorHAnsi"/>
          <w:b/>
          <w:sz w:val="23"/>
          <w:szCs w:val="23"/>
        </w:rPr>
        <w:tab/>
      </w:r>
      <w:r w:rsidR="00E45E1E">
        <w:rPr>
          <w:rFonts w:asciiTheme="minorHAnsi" w:hAnsiTheme="minorHAnsi"/>
          <w:sz w:val="23"/>
          <w:szCs w:val="23"/>
        </w:rPr>
        <w:t>U</w:t>
      </w:r>
      <w:r w:rsidR="002B564A" w:rsidRPr="002B564A">
        <w:rPr>
          <w:rFonts w:asciiTheme="minorHAnsi" w:hAnsiTheme="minorHAnsi"/>
          <w:sz w:val="23"/>
          <w:szCs w:val="23"/>
        </w:rPr>
        <w:t xml:space="preserve">n assez bon nombre de participants, y compris ceux qui ont généralement </w:t>
      </w:r>
      <w:r w:rsidR="002B564A">
        <w:rPr>
          <w:rFonts w:asciiTheme="minorHAnsi" w:hAnsiTheme="minorHAnsi"/>
          <w:sz w:val="23"/>
          <w:szCs w:val="23"/>
        </w:rPr>
        <w:t>favorisé le concept publicitaire, se sont objectés à la phrase, « </w:t>
      </w:r>
      <w:r w:rsidR="002B564A" w:rsidRPr="00882D54">
        <w:rPr>
          <w:rFonts w:asciiTheme="minorHAnsi" w:hAnsiTheme="minorHAnsi"/>
          <w:i/>
          <w:sz w:val="23"/>
          <w:szCs w:val="23"/>
        </w:rPr>
        <w:t xml:space="preserve">Nous leur devons tout ce que nous avons </w:t>
      </w:r>
      <w:r w:rsidR="00882D54" w:rsidRPr="00882D54">
        <w:rPr>
          <w:rFonts w:asciiTheme="minorHAnsi" w:hAnsiTheme="minorHAnsi"/>
          <w:i/>
          <w:sz w:val="23"/>
          <w:szCs w:val="23"/>
        </w:rPr>
        <w:t>comme</w:t>
      </w:r>
      <w:r w:rsidR="002B564A" w:rsidRPr="00882D54">
        <w:rPr>
          <w:rFonts w:asciiTheme="minorHAnsi" w:hAnsiTheme="minorHAnsi"/>
          <w:i/>
          <w:sz w:val="23"/>
          <w:szCs w:val="23"/>
        </w:rPr>
        <w:t xml:space="preserve"> Canadiens</w:t>
      </w:r>
      <w:r w:rsidR="00781BEF">
        <w:rPr>
          <w:rFonts w:asciiTheme="minorHAnsi" w:hAnsiTheme="minorHAnsi"/>
          <w:sz w:val="23"/>
          <w:szCs w:val="23"/>
        </w:rPr>
        <w:t> »</w:t>
      </w:r>
      <w:r w:rsidR="002B564A">
        <w:rPr>
          <w:rFonts w:asciiTheme="minorHAnsi" w:hAnsiTheme="minorHAnsi"/>
          <w:sz w:val="23"/>
          <w:szCs w:val="23"/>
        </w:rPr>
        <w:t>. Les participants avaient la nette impression que cette opinion était exagérée; c</w:t>
      </w:r>
      <w:r w:rsidR="006F6C11">
        <w:rPr>
          <w:rFonts w:asciiTheme="minorHAnsi" w:hAnsiTheme="minorHAnsi"/>
          <w:sz w:val="23"/>
          <w:szCs w:val="23"/>
        </w:rPr>
        <w:t>’</w:t>
      </w:r>
      <w:r w:rsidR="002B564A">
        <w:rPr>
          <w:rFonts w:asciiTheme="minorHAnsi" w:hAnsiTheme="minorHAnsi"/>
          <w:sz w:val="23"/>
          <w:szCs w:val="23"/>
        </w:rPr>
        <w:t xml:space="preserve">est-à-dire que nous devons beaucoup </w:t>
      </w:r>
      <w:r w:rsidR="006043EC">
        <w:rPr>
          <w:rFonts w:asciiTheme="minorHAnsi" w:hAnsiTheme="minorHAnsi"/>
          <w:sz w:val="23"/>
          <w:szCs w:val="23"/>
        </w:rPr>
        <w:t>aux vétérans</w:t>
      </w:r>
      <w:r w:rsidR="002B564A">
        <w:rPr>
          <w:rFonts w:asciiTheme="minorHAnsi" w:hAnsiTheme="minorHAnsi"/>
          <w:sz w:val="23"/>
          <w:szCs w:val="23"/>
        </w:rPr>
        <w:t xml:space="preserve"> et cela est indéniable, mais nous ne leur devons pas « tout ». Il y a eu beaucoup d</w:t>
      </w:r>
      <w:r w:rsidR="006F6C11">
        <w:rPr>
          <w:rFonts w:asciiTheme="minorHAnsi" w:hAnsiTheme="minorHAnsi"/>
          <w:sz w:val="23"/>
          <w:szCs w:val="23"/>
        </w:rPr>
        <w:t>’</w:t>
      </w:r>
      <w:r w:rsidR="00E73E86">
        <w:rPr>
          <w:rFonts w:asciiTheme="minorHAnsi" w:hAnsiTheme="minorHAnsi"/>
          <w:sz w:val="23"/>
          <w:szCs w:val="23"/>
        </w:rPr>
        <w:t>autres</w:t>
      </w:r>
      <w:r w:rsidR="002B564A">
        <w:rPr>
          <w:rFonts w:asciiTheme="minorHAnsi" w:hAnsiTheme="minorHAnsi"/>
          <w:sz w:val="23"/>
          <w:szCs w:val="23"/>
        </w:rPr>
        <w:t xml:space="preserve"> forces en jeu qui ont fait du Canada le pays qu</w:t>
      </w:r>
      <w:r w:rsidR="006F6C11">
        <w:rPr>
          <w:rFonts w:asciiTheme="minorHAnsi" w:hAnsiTheme="minorHAnsi"/>
          <w:sz w:val="23"/>
          <w:szCs w:val="23"/>
        </w:rPr>
        <w:t>’</w:t>
      </w:r>
      <w:r w:rsidR="002B564A">
        <w:rPr>
          <w:rFonts w:asciiTheme="minorHAnsi" w:hAnsiTheme="minorHAnsi"/>
          <w:sz w:val="23"/>
          <w:szCs w:val="23"/>
        </w:rPr>
        <w:t>il est aujou</w:t>
      </w:r>
      <w:r w:rsidR="00E73E86">
        <w:rPr>
          <w:rFonts w:asciiTheme="minorHAnsi" w:hAnsiTheme="minorHAnsi"/>
          <w:sz w:val="23"/>
          <w:szCs w:val="23"/>
        </w:rPr>
        <w:t>r</w:t>
      </w:r>
      <w:r w:rsidR="002B564A">
        <w:rPr>
          <w:rFonts w:asciiTheme="minorHAnsi" w:hAnsiTheme="minorHAnsi"/>
          <w:sz w:val="23"/>
          <w:szCs w:val="23"/>
        </w:rPr>
        <w:t>d</w:t>
      </w:r>
      <w:r w:rsidR="006F6C11">
        <w:rPr>
          <w:rFonts w:asciiTheme="minorHAnsi" w:hAnsiTheme="minorHAnsi"/>
          <w:sz w:val="23"/>
          <w:szCs w:val="23"/>
        </w:rPr>
        <w:t>’</w:t>
      </w:r>
      <w:r w:rsidR="002B564A">
        <w:rPr>
          <w:rFonts w:asciiTheme="minorHAnsi" w:hAnsiTheme="minorHAnsi"/>
          <w:sz w:val="23"/>
          <w:szCs w:val="23"/>
        </w:rPr>
        <w:t>hui.</w:t>
      </w:r>
    </w:p>
    <w:p w14:paraId="27AC7B51" w14:textId="4532B704" w:rsidR="00101BB0" w:rsidRPr="00E73E86" w:rsidRDefault="00101BB0" w:rsidP="004213FB">
      <w:pPr>
        <w:pStyle w:val="t12"/>
        <w:spacing w:before="120"/>
        <w:ind w:left="360" w:hanging="360"/>
        <w:jc w:val="left"/>
        <w:rPr>
          <w:rFonts w:asciiTheme="minorHAnsi" w:hAnsiTheme="minorHAnsi"/>
          <w:sz w:val="23"/>
          <w:szCs w:val="23"/>
        </w:rPr>
      </w:pPr>
      <w:r w:rsidRPr="00CA31AB">
        <w:rPr>
          <w:rFonts w:asciiTheme="minorHAnsi" w:hAnsiTheme="minorHAnsi"/>
          <w:b/>
          <w:sz w:val="23"/>
          <w:szCs w:val="23"/>
        </w:rPr>
        <w:sym w:font="Symbol" w:char="F0B7"/>
      </w:r>
      <w:r w:rsidRPr="00E73E86">
        <w:rPr>
          <w:rFonts w:asciiTheme="minorHAnsi" w:hAnsiTheme="minorHAnsi"/>
          <w:b/>
          <w:sz w:val="23"/>
          <w:szCs w:val="23"/>
        </w:rPr>
        <w:tab/>
      </w:r>
      <w:r w:rsidR="00E73E86">
        <w:rPr>
          <w:rFonts w:asciiTheme="minorHAnsi" w:hAnsiTheme="minorHAnsi"/>
          <w:sz w:val="23"/>
          <w:szCs w:val="23"/>
        </w:rPr>
        <w:t xml:space="preserve">On a </w:t>
      </w:r>
      <w:r w:rsidR="00781BEF">
        <w:rPr>
          <w:rFonts w:asciiTheme="minorHAnsi" w:hAnsiTheme="minorHAnsi"/>
          <w:sz w:val="23"/>
          <w:szCs w:val="23"/>
        </w:rPr>
        <w:t>noté</w:t>
      </w:r>
      <w:r w:rsidR="00EC0C6F">
        <w:rPr>
          <w:rFonts w:asciiTheme="minorHAnsi" w:hAnsiTheme="minorHAnsi"/>
          <w:sz w:val="23"/>
          <w:szCs w:val="23"/>
        </w:rPr>
        <w:t xml:space="preserve"> que les femmes, qui ont servi dans les Forces, ont été sous-représentées dans cette publicité</w:t>
      </w:r>
      <w:r w:rsidRPr="00E73E86">
        <w:rPr>
          <w:rFonts w:asciiTheme="minorHAnsi" w:hAnsiTheme="minorHAnsi"/>
          <w:sz w:val="23"/>
          <w:szCs w:val="23"/>
        </w:rPr>
        <w:t>.</w:t>
      </w:r>
    </w:p>
    <w:p w14:paraId="1F039856" w14:textId="4A21E230" w:rsidR="00101BB0" w:rsidRPr="00EC0C6F" w:rsidRDefault="00101BB0" w:rsidP="004213FB">
      <w:pPr>
        <w:pStyle w:val="t12"/>
        <w:spacing w:before="120"/>
        <w:ind w:left="360" w:hanging="360"/>
        <w:jc w:val="left"/>
        <w:rPr>
          <w:rFonts w:asciiTheme="minorHAnsi" w:hAnsiTheme="minorHAnsi"/>
          <w:sz w:val="23"/>
          <w:szCs w:val="23"/>
        </w:rPr>
      </w:pPr>
      <w:r w:rsidRPr="00CA31AB">
        <w:rPr>
          <w:rFonts w:asciiTheme="minorHAnsi" w:hAnsiTheme="minorHAnsi"/>
          <w:b/>
          <w:sz w:val="23"/>
          <w:szCs w:val="23"/>
        </w:rPr>
        <w:lastRenderedPageBreak/>
        <w:sym w:font="Symbol" w:char="F0B7"/>
      </w:r>
      <w:r w:rsidRPr="00EC0C6F">
        <w:rPr>
          <w:rFonts w:asciiTheme="minorHAnsi" w:hAnsiTheme="minorHAnsi"/>
          <w:b/>
          <w:sz w:val="23"/>
          <w:szCs w:val="23"/>
        </w:rPr>
        <w:tab/>
      </w:r>
      <w:r w:rsidR="006043EC">
        <w:rPr>
          <w:rFonts w:asciiTheme="minorHAnsi" w:hAnsiTheme="minorHAnsi"/>
          <w:sz w:val="23"/>
          <w:szCs w:val="23"/>
        </w:rPr>
        <w:t>En général</w:t>
      </w:r>
      <w:r w:rsidR="00EC0C6F" w:rsidRPr="00EC0C6F">
        <w:rPr>
          <w:rFonts w:asciiTheme="minorHAnsi" w:hAnsiTheme="minorHAnsi"/>
          <w:sz w:val="23"/>
          <w:szCs w:val="23"/>
        </w:rPr>
        <w:t>, le concept publicitaire a été vu comme étant un type traditionnel de publicité pour le Jour du Souvenir et, en conséquence, les participants n</w:t>
      </w:r>
      <w:r w:rsidR="006F6C11">
        <w:rPr>
          <w:rFonts w:asciiTheme="minorHAnsi" w:hAnsiTheme="minorHAnsi"/>
          <w:sz w:val="23"/>
          <w:szCs w:val="23"/>
        </w:rPr>
        <w:t>’</w:t>
      </w:r>
      <w:r w:rsidR="00EC0C6F" w:rsidRPr="00EC0C6F">
        <w:rPr>
          <w:rFonts w:asciiTheme="minorHAnsi" w:hAnsiTheme="minorHAnsi"/>
          <w:sz w:val="23"/>
          <w:szCs w:val="23"/>
        </w:rPr>
        <w:t>ont pas per</w:t>
      </w:r>
      <w:r w:rsidR="00EC0C6F">
        <w:rPr>
          <w:rFonts w:asciiTheme="minorHAnsi" w:hAnsiTheme="minorHAnsi"/>
          <w:sz w:val="23"/>
          <w:szCs w:val="23"/>
        </w:rPr>
        <w:t>çu qu</w:t>
      </w:r>
      <w:r w:rsidR="006F6C11">
        <w:rPr>
          <w:rFonts w:asciiTheme="minorHAnsi" w:hAnsiTheme="minorHAnsi"/>
          <w:sz w:val="23"/>
          <w:szCs w:val="23"/>
        </w:rPr>
        <w:t>’</w:t>
      </w:r>
      <w:r w:rsidR="00EC0C6F">
        <w:rPr>
          <w:rFonts w:asciiTheme="minorHAnsi" w:hAnsiTheme="minorHAnsi"/>
          <w:sz w:val="23"/>
          <w:szCs w:val="23"/>
        </w:rPr>
        <w:t xml:space="preserve">elle </w:t>
      </w:r>
      <w:r w:rsidR="009E5888">
        <w:rPr>
          <w:rFonts w:asciiTheme="minorHAnsi" w:hAnsiTheme="minorHAnsi"/>
          <w:sz w:val="23"/>
          <w:szCs w:val="23"/>
        </w:rPr>
        <w:t>communiquait</w:t>
      </w:r>
      <w:r w:rsidR="00EC0C6F">
        <w:rPr>
          <w:rFonts w:asciiTheme="minorHAnsi" w:hAnsiTheme="minorHAnsi"/>
          <w:sz w:val="23"/>
          <w:szCs w:val="23"/>
        </w:rPr>
        <w:t xml:space="preserve"> quelque chose de nouveau.</w:t>
      </w:r>
    </w:p>
    <w:p w14:paraId="67F7E0C6" w14:textId="77777777" w:rsidR="00101BB0" w:rsidRDefault="00101BB0" w:rsidP="00AA2D90">
      <w:pPr>
        <w:pStyle w:val="t12"/>
        <w:ind w:left="360" w:hanging="360"/>
        <w:jc w:val="left"/>
        <w:rPr>
          <w:rFonts w:asciiTheme="minorHAnsi" w:hAnsiTheme="minorHAnsi"/>
          <w:sz w:val="23"/>
          <w:szCs w:val="23"/>
        </w:rPr>
      </w:pPr>
    </w:p>
    <w:p w14:paraId="2B76FB5A" w14:textId="1F89E09C" w:rsidR="00101BB0" w:rsidRPr="009E5888" w:rsidRDefault="008A416F" w:rsidP="00AA2D90">
      <w:pPr>
        <w:pStyle w:val="t12"/>
        <w:jc w:val="left"/>
        <w:rPr>
          <w:rFonts w:asciiTheme="minorHAnsi" w:hAnsiTheme="minorHAnsi"/>
          <w:sz w:val="23"/>
          <w:szCs w:val="23"/>
        </w:rPr>
      </w:pPr>
      <w:r w:rsidRPr="00781BEF">
        <w:rPr>
          <w:rFonts w:asciiTheme="minorHAnsi" w:hAnsiTheme="minorHAnsi"/>
          <w:b/>
          <w:i/>
          <w:sz w:val="23"/>
          <w:szCs w:val="23"/>
        </w:rPr>
        <w:t>Notre liberté</w:t>
      </w:r>
      <w:r w:rsidR="00772A23">
        <w:rPr>
          <w:rFonts w:asciiTheme="minorHAnsi" w:hAnsiTheme="minorHAnsi"/>
          <w:b/>
          <w:i/>
          <w:sz w:val="23"/>
          <w:szCs w:val="23"/>
        </w:rPr>
        <w:t xml:space="preserve"> </w:t>
      </w:r>
      <w:r w:rsidR="00581C2D" w:rsidRPr="00781BEF">
        <w:rPr>
          <w:rFonts w:asciiTheme="minorHAnsi" w:hAnsiTheme="minorHAnsi"/>
          <w:b/>
          <w:i/>
          <w:sz w:val="23"/>
          <w:szCs w:val="23"/>
        </w:rPr>
        <w:t>:</w:t>
      </w:r>
      <w:r w:rsidR="00581C2D" w:rsidRPr="00781BEF">
        <w:rPr>
          <w:rFonts w:asciiTheme="minorHAnsi" w:hAnsiTheme="minorHAnsi"/>
          <w:sz w:val="23"/>
          <w:szCs w:val="23"/>
        </w:rPr>
        <w:t xml:space="preserve"> </w:t>
      </w:r>
      <w:r w:rsidR="009E5888" w:rsidRPr="00781BEF">
        <w:rPr>
          <w:rFonts w:asciiTheme="minorHAnsi" w:hAnsiTheme="minorHAnsi"/>
          <w:sz w:val="23"/>
          <w:szCs w:val="23"/>
        </w:rPr>
        <w:t>Ce concept publicitaire a été assez bien reçu</w:t>
      </w:r>
      <w:r w:rsidR="00D86C14" w:rsidRPr="00781BEF">
        <w:rPr>
          <w:rFonts w:asciiTheme="minorHAnsi" w:hAnsiTheme="minorHAnsi"/>
          <w:sz w:val="23"/>
          <w:szCs w:val="23"/>
        </w:rPr>
        <w:t xml:space="preserve"> par le groupe des participants d</w:t>
      </w:r>
      <w:r w:rsidR="006F6C11">
        <w:rPr>
          <w:rFonts w:asciiTheme="minorHAnsi" w:hAnsiTheme="minorHAnsi"/>
          <w:sz w:val="23"/>
          <w:szCs w:val="23"/>
        </w:rPr>
        <w:t>’</w:t>
      </w:r>
      <w:r w:rsidR="00D86C14" w:rsidRPr="00781BEF">
        <w:rPr>
          <w:rFonts w:asciiTheme="minorHAnsi" w:hAnsiTheme="minorHAnsi"/>
          <w:sz w:val="23"/>
          <w:szCs w:val="23"/>
        </w:rPr>
        <w:t>âge plus jeune (18 à 34</w:t>
      </w:r>
      <w:r w:rsidR="00D86C14">
        <w:rPr>
          <w:rFonts w:asciiTheme="minorHAnsi" w:hAnsiTheme="minorHAnsi"/>
          <w:sz w:val="23"/>
          <w:szCs w:val="23"/>
        </w:rPr>
        <w:t xml:space="preserve"> ans) et le groupe plus âgé. </w:t>
      </w:r>
      <w:r w:rsidR="00020BCE">
        <w:rPr>
          <w:rFonts w:asciiTheme="minorHAnsi" w:hAnsiTheme="minorHAnsi"/>
          <w:sz w:val="23"/>
          <w:szCs w:val="23"/>
        </w:rPr>
        <w:t xml:space="preserve">Par le thème de « liberté », les participants ont perçu le concept comme </w:t>
      </w:r>
      <w:r w:rsidR="00781BEF">
        <w:rPr>
          <w:rFonts w:asciiTheme="minorHAnsi" w:hAnsiTheme="minorHAnsi"/>
          <w:sz w:val="23"/>
          <w:szCs w:val="23"/>
        </w:rPr>
        <w:t>faisant un lien direct</w:t>
      </w:r>
      <w:r w:rsidR="00020BCE">
        <w:rPr>
          <w:rFonts w:asciiTheme="minorHAnsi" w:hAnsiTheme="minorHAnsi"/>
          <w:sz w:val="23"/>
          <w:szCs w:val="23"/>
        </w:rPr>
        <w:t xml:space="preserve"> à la raison p</w:t>
      </w:r>
      <w:r w:rsidR="00DA2E87">
        <w:rPr>
          <w:rFonts w:asciiTheme="minorHAnsi" w:hAnsiTheme="minorHAnsi"/>
          <w:sz w:val="23"/>
          <w:szCs w:val="23"/>
        </w:rPr>
        <w:t>our</w:t>
      </w:r>
      <w:r w:rsidR="00020BCE">
        <w:rPr>
          <w:rFonts w:asciiTheme="minorHAnsi" w:hAnsiTheme="minorHAnsi"/>
          <w:sz w:val="23"/>
          <w:szCs w:val="23"/>
        </w:rPr>
        <w:t xml:space="preserve"> laquelle nous</w:t>
      </w:r>
      <w:r w:rsidR="00781BEF">
        <w:rPr>
          <w:rFonts w:asciiTheme="minorHAnsi" w:hAnsiTheme="minorHAnsi"/>
          <w:sz w:val="23"/>
          <w:szCs w:val="23"/>
        </w:rPr>
        <w:t>,</w:t>
      </w:r>
      <w:r w:rsidR="00020BCE">
        <w:rPr>
          <w:rFonts w:asciiTheme="minorHAnsi" w:hAnsiTheme="minorHAnsi"/>
          <w:sz w:val="23"/>
          <w:szCs w:val="23"/>
        </w:rPr>
        <w:t xml:space="preserve"> en tant que personnes, devrions apprécier et honorer </w:t>
      </w:r>
      <w:r w:rsidR="00772A23">
        <w:rPr>
          <w:rFonts w:asciiTheme="minorHAnsi" w:hAnsiTheme="minorHAnsi"/>
          <w:sz w:val="23"/>
          <w:szCs w:val="23"/>
        </w:rPr>
        <w:t>les vétérans</w:t>
      </w:r>
      <w:r w:rsidR="00020BCE">
        <w:rPr>
          <w:rFonts w:asciiTheme="minorHAnsi" w:hAnsiTheme="minorHAnsi"/>
          <w:sz w:val="23"/>
          <w:szCs w:val="23"/>
        </w:rPr>
        <w:t xml:space="preserve">; </w:t>
      </w:r>
      <w:r w:rsidR="00020BCE" w:rsidRPr="00781BEF">
        <w:rPr>
          <w:rFonts w:asciiTheme="minorHAnsi" w:hAnsiTheme="minorHAnsi"/>
          <w:sz w:val="23"/>
          <w:szCs w:val="23"/>
        </w:rPr>
        <w:t xml:space="preserve">cela relie le présent et le futur de </w:t>
      </w:r>
      <w:r w:rsidR="00EE06DB" w:rsidRPr="00781BEF">
        <w:rPr>
          <w:rFonts w:asciiTheme="minorHAnsi" w:hAnsiTheme="minorHAnsi"/>
          <w:sz w:val="23"/>
          <w:szCs w:val="23"/>
        </w:rPr>
        <w:t>par</w:t>
      </w:r>
      <w:r w:rsidR="00020BCE" w:rsidRPr="00781BEF">
        <w:rPr>
          <w:rFonts w:asciiTheme="minorHAnsi" w:hAnsiTheme="minorHAnsi"/>
          <w:sz w:val="23"/>
          <w:szCs w:val="23"/>
        </w:rPr>
        <w:t xml:space="preserve"> leurs actions passées. Le message fut perçu comme étant positif et </w:t>
      </w:r>
      <w:r w:rsidR="00E8248A" w:rsidRPr="00781BEF">
        <w:rPr>
          <w:rFonts w:asciiTheme="minorHAnsi" w:hAnsiTheme="minorHAnsi"/>
          <w:sz w:val="23"/>
          <w:szCs w:val="23"/>
        </w:rPr>
        <w:t>réconfortant. Bien que le Jo</w:t>
      </w:r>
      <w:r w:rsidR="00DA2E87" w:rsidRPr="00781BEF">
        <w:rPr>
          <w:rFonts w:asciiTheme="minorHAnsi" w:hAnsiTheme="minorHAnsi"/>
          <w:sz w:val="23"/>
          <w:szCs w:val="23"/>
        </w:rPr>
        <w:t>ur</w:t>
      </w:r>
      <w:r w:rsidR="00E8248A" w:rsidRPr="00781BEF">
        <w:rPr>
          <w:rFonts w:asciiTheme="minorHAnsi" w:hAnsiTheme="minorHAnsi"/>
          <w:sz w:val="23"/>
          <w:szCs w:val="23"/>
        </w:rPr>
        <w:t xml:space="preserve"> </w:t>
      </w:r>
      <w:r w:rsidR="00DA2E87" w:rsidRPr="00781BEF">
        <w:rPr>
          <w:rFonts w:asciiTheme="minorHAnsi" w:hAnsiTheme="minorHAnsi"/>
          <w:sz w:val="23"/>
          <w:szCs w:val="23"/>
        </w:rPr>
        <w:t>du Souvenir soit, de certaines manières</w:t>
      </w:r>
      <w:r w:rsidR="00E8248A" w:rsidRPr="00781BEF">
        <w:rPr>
          <w:rFonts w:asciiTheme="minorHAnsi" w:hAnsiTheme="minorHAnsi"/>
          <w:sz w:val="23"/>
          <w:szCs w:val="23"/>
        </w:rPr>
        <w:t>, une journée triste, le message de ce concept publicitaire é</w:t>
      </w:r>
      <w:r w:rsidR="00DA2E87" w:rsidRPr="00781BEF">
        <w:rPr>
          <w:rFonts w:asciiTheme="minorHAnsi" w:hAnsiTheme="minorHAnsi"/>
          <w:sz w:val="23"/>
          <w:szCs w:val="23"/>
        </w:rPr>
        <w:t>t</w:t>
      </w:r>
      <w:r w:rsidR="00E8248A" w:rsidRPr="00781BEF">
        <w:rPr>
          <w:rFonts w:asciiTheme="minorHAnsi" w:hAnsiTheme="minorHAnsi"/>
          <w:sz w:val="23"/>
          <w:szCs w:val="23"/>
        </w:rPr>
        <w:t xml:space="preserve">ait </w:t>
      </w:r>
      <w:r w:rsidR="00DA2E87" w:rsidRPr="00781BEF">
        <w:rPr>
          <w:rFonts w:asciiTheme="minorHAnsi" w:hAnsiTheme="minorHAnsi"/>
          <w:sz w:val="23"/>
          <w:szCs w:val="23"/>
        </w:rPr>
        <w:t xml:space="preserve">que cette journée devrait </w:t>
      </w:r>
      <w:r w:rsidR="00E8248A" w:rsidRPr="00781BEF">
        <w:rPr>
          <w:rFonts w:asciiTheme="minorHAnsi" w:hAnsiTheme="minorHAnsi"/>
          <w:sz w:val="23"/>
          <w:szCs w:val="23"/>
        </w:rPr>
        <w:t xml:space="preserve">être une </w:t>
      </w:r>
      <w:r w:rsidR="00DA2E87" w:rsidRPr="00781BEF">
        <w:rPr>
          <w:rFonts w:asciiTheme="minorHAnsi" w:hAnsiTheme="minorHAnsi"/>
          <w:sz w:val="23"/>
          <w:szCs w:val="23"/>
        </w:rPr>
        <w:t>occasion</w:t>
      </w:r>
      <w:r w:rsidR="00E8248A" w:rsidRPr="00781BEF">
        <w:rPr>
          <w:rFonts w:asciiTheme="minorHAnsi" w:hAnsiTheme="minorHAnsi"/>
          <w:sz w:val="23"/>
          <w:szCs w:val="23"/>
        </w:rPr>
        <w:t xml:space="preserve"> à laquelle les</w:t>
      </w:r>
      <w:r w:rsidR="00DA2E87" w:rsidRPr="00781BEF">
        <w:rPr>
          <w:rFonts w:asciiTheme="minorHAnsi" w:hAnsiTheme="minorHAnsi"/>
          <w:sz w:val="23"/>
          <w:szCs w:val="23"/>
        </w:rPr>
        <w:t xml:space="preserve"> </w:t>
      </w:r>
      <w:r w:rsidR="00E8248A" w:rsidRPr="00781BEF">
        <w:rPr>
          <w:rFonts w:asciiTheme="minorHAnsi" w:hAnsiTheme="minorHAnsi"/>
          <w:sz w:val="23"/>
          <w:szCs w:val="23"/>
        </w:rPr>
        <w:t>Canadiens et Canad</w:t>
      </w:r>
      <w:r w:rsidR="00DA2E87" w:rsidRPr="00781BEF">
        <w:rPr>
          <w:rFonts w:asciiTheme="minorHAnsi" w:hAnsiTheme="minorHAnsi"/>
          <w:sz w:val="23"/>
          <w:szCs w:val="23"/>
        </w:rPr>
        <w:t>i</w:t>
      </w:r>
      <w:r w:rsidR="00E8248A" w:rsidRPr="00781BEF">
        <w:rPr>
          <w:rFonts w:asciiTheme="minorHAnsi" w:hAnsiTheme="minorHAnsi"/>
          <w:sz w:val="23"/>
          <w:szCs w:val="23"/>
        </w:rPr>
        <w:t>ennes ne so</w:t>
      </w:r>
      <w:r w:rsidR="00781BEF" w:rsidRPr="00781BEF">
        <w:rPr>
          <w:rFonts w:asciiTheme="minorHAnsi" w:hAnsiTheme="minorHAnsi"/>
          <w:sz w:val="23"/>
          <w:szCs w:val="23"/>
        </w:rPr>
        <w:t>ie</w:t>
      </w:r>
      <w:r w:rsidR="00E8248A" w:rsidRPr="00781BEF">
        <w:rPr>
          <w:rFonts w:asciiTheme="minorHAnsi" w:hAnsiTheme="minorHAnsi"/>
          <w:sz w:val="23"/>
          <w:szCs w:val="23"/>
        </w:rPr>
        <w:t xml:space="preserve">nt </w:t>
      </w:r>
      <w:r w:rsidR="00781BEF" w:rsidRPr="00781BEF">
        <w:rPr>
          <w:rFonts w:asciiTheme="minorHAnsi" w:hAnsiTheme="minorHAnsi"/>
          <w:sz w:val="23"/>
          <w:szCs w:val="23"/>
        </w:rPr>
        <w:t>non</w:t>
      </w:r>
      <w:r w:rsidR="00E8248A" w:rsidRPr="00781BEF">
        <w:rPr>
          <w:rFonts w:asciiTheme="minorHAnsi" w:hAnsiTheme="minorHAnsi"/>
          <w:sz w:val="23"/>
          <w:szCs w:val="23"/>
        </w:rPr>
        <w:t xml:space="preserve"> seulement reconnaissants, mais </w:t>
      </w:r>
      <w:r w:rsidR="00DA2E87" w:rsidRPr="00781BEF">
        <w:rPr>
          <w:rFonts w:asciiTheme="minorHAnsi" w:hAnsiTheme="minorHAnsi"/>
          <w:sz w:val="23"/>
          <w:szCs w:val="23"/>
        </w:rPr>
        <w:t xml:space="preserve">aussi </w:t>
      </w:r>
      <w:r w:rsidR="00E8248A" w:rsidRPr="00781BEF">
        <w:rPr>
          <w:rFonts w:asciiTheme="minorHAnsi" w:hAnsiTheme="minorHAnsi"/>
          <w:sz w:val="23"/>
          <w:szCs w:val="23"/>
        </w:rPr>
        <w:t>qu</w:t>
      </w:r>
      <w:r w:rsidR="006F6C11">
        <w:rPr>
          <w:rFonts w:asciiTheme="minorHAnsi" w:hAnsiTheme="minorHAnsi"/>
          <w:sz w:val="23"/>
          <w:szCs w:val="23"/>
        </w:rPr>
        <w:t>’</w:t>
      </w:r>
      <w:r w:rsidR="00E8248A" w:rsidRPr="00781BEF">
        <w:rPr>
          <w:rFonts w:asciiTheme="minorHAnsi" w:hAnsiTheme="minorHAnsi"/>
          <w:sz w:val="23"/>
          <w:szCs w:val="23"/>
        </w:rPr>
        <w:t xml:space="preserve">ils célèbrent les choix et les privilèges que nous possédons. Les participants du groupe des 18 à 34 ans ont été </w:t>
      </w:r>
      <w:r w:rsidR="00DA2E87" w:rsidRPr="00781BEF">
        <w:rPr>
          <w:rFonts w:asciiTheme="minorHAnsi" w:hAnsiTheme="minorHAnsi"/>
          <w:sz w:val="23"/>
          <w:szCs w:val="23"/>
        </w:rPr>
        <w:t>plus</w:t>
      </w:r>
      <w:r w:rsidR="00E8248A" w:rsidRPr="00781BEF">
        <w:rPr>
          <w:rFonts w:asciiTheme="minorHAnsi" w:hAnsiTheme="minorHAnsi"/>
          <w:sz w:val="23"/>
          <w:szCs w:val="23"/>
        </w:rPr>
        <w:t xml:space="preserve"> </w:t>
      </w:r>
      <w:r w:rsidR="00EE06DB" w:rsidRPr="00781BEF">
        <w:rPr>
          <w:rFonts w:asciiTheme="minorHAnsi" w:hAnsiTheme="minorHAnsi"/>
          <w:sz w:val="23"/>
          <w:szCs w:val="23"/>
        </w:rPr>
        <w:t>susceptibles</w:t>
      </w:r>
      <w:r w:rsidR="00E8248A" w:rsidRPr="00781BEF">
        <w:rPr>
          <w:rFonts w:asciiTheme="minorHAnsi" w:hAnsiTheme="minorHAnsi"/>
          <w:sz w:val="23"/>
          <w:szCs w:val="23"/>
        </w:rPr>
        <w:t xml:space="preserve"> de percevoir cette publicité comme pertinente pour eux et plus moderne. Des trois concepts</w:t>
      </w:r>
      <w:r w:rsidR="00E8248A">
        <w:rPr>
          <w:rFonts w:asciiTheme="minorHAnsi" w:hAnsiTheme="minorHAnsi"/>
          <w:sz w:val="23"/>
          <w:szCs w:val="23"/>
        </w:rPr>
        <w:t xml:space="preserve"> publicitaires, </w:t>
      </w:r>
      <w:r w:rsidR="00E8248A" w:rsidRPr="00B85EEC">
        <w:rPr>
          <w:rFonts w:asciiTheme="minorHAnsi" w:hAnsiTheme="minorHAnsi"/>
          <w:i/>
          <w:sz w:val="23"/>
        </w:rPr>
        <w:t xml:space="preserve">Notre </w:t>
      </w:r>
      <w:r w:rsidR="00221699" w:rsidRPr="00221699">
        <w:rPr>
          <w:rFonts w:asciiTheme="minorHAnsi" w:hAnsiTheme="minorHAnsi"/>
          <w:i/>
          <w:sz w:val="23"/>
          <w:szCs w:val="23"/>
        </w:rPr>
        <w:t>l</w:t>
      </w:r>
      <w:r w:rsidR="00E8248A" w:rsidRPr="00221699">
        <w:rPr>
          <w:rFonts w:asciiTheme="minorHAnsi" w:hAnsiTheme="minorHAnsi"/>
          <w:i/>
          <w:sz w:val="23"/>
          <w:szCs w:val="23"/>
        </w:rPr>
        <w:t>iberté</w:t>
      </w:r>
      <w:r w:rsidR="00E8248A">
        <w:rPr>
          <w:rFonts w:asciiTheme="minorHAnsi" w:hAnsiTheme="minorHAnsi"/>
          <w:sz w:val="23"/>
          <w:szCs w:val="23"/>
        </w:rPr>
        <w:t xml:space="preserve"> semblait celle qui était la plus </w:t>
      </w:r>
      <w:r w:rsidR="00DA2E87">
        <w:rPr>
          <w:rFonts w:asciiTheme="minorHAnsi" w:hAnsiTheme="minorHAnsi"/>
          <w:sz w:val="23"/>
          <w:szCs w:val="23"/>
        </w:rPr>
        <w:t>s</w:t>
      </w:r>
      <w:r w:rsidR="00E8248A">
        <w:rPr>
          <w:rFonts w:asciiTheme="minorHAnsi" w:hAnsiTheme="minorHAnsi"/>
          <w:sz w:val="23"/>
          <w:szCs w:val="23"/>
        </w:rPr>
        <w:t>usceptible d</w:t>
      </w:r>
      <w:r w:rsidR="006F6C11">
        <w:rPr>
          <w:rFonts w:asciiTheme="minorHAnsi" w:hAnsiTheme="minorHAnsi"/>
          <w:sz w:val="23"/>
          <w:szCs w:val="23"/>
        </w:rPr>
        <w:t>’</w:t>
      </w:r>
      <w:r w:rsidR="00E8248A">
        <w:rPr>
          <w:rFonts w:asciiTheme="minorHAnsi" w:hAnsiTheme="minorHAnsi"/>
          <w:sz w:val="23"/>
          <w:szCs w:val="23"/>
        </w:rPr>
        <w:t>accroître la participation aux activités du Jour du Souvenir, et tout particuli</w:t>
      </w:r>
      <w:r w:rsidR="00DA2E87">
        <w:rPr>
          <w:rFonts w:asciiTheme="minorHAnsi" w:hAnsiTheme="minorHAnsi"/>
          <w:sz w:val="23"/>
          <w:szCs w:val="23"/>
        </w:rPr>
        <w:t>è</w:t>
      </w:r>
      <w:r w:rsidR="00E8248A">
        <w:rPr>
          <w:rFonts w:asciiTheme="minorHAnsi" w:hAnsiTheme="minorHAnsi"/>
          <w:sz w:val="23"/>
          <w:szCs w:val="23"/>
        </w:rPr>
        <w:t>rement auprès du groupe d</w:t>
      </w:r>
      <w:r w:rsidR="006F6C11">
        <w:rPr>
          <w:rFonts w:asciiTheme="minorHAnsi" w:hAnsiTheme="minorHAnsi"/>
          <w:sz w:val="23"/>
          <w:szCs w:val="23"/>
        </w:rPr>
        <w:t>’</w:t>
      </w:r>
      <w:r w:rsidR="00E8248A">
        <w:rPr>
          <w:rFonts w:asciiTheme="minorHAnsi" w:hAnsiTheme="minorHAnsi"/>
          <w:sz w:val="23"/>
          <w:szCs w:val="23"/>
        </w:rPr>
        <w:t>âges pl</w:t>
      </w:r>
      <w:r w:rsidR="00B85EEC">
        <w:rPr>
          <w:rFonts w:asciiTheme="minorHAnsi" w:hAnsiTheme="minorHAnsi"/>
          <w:sz w:val="23"/>
          <w:szCs w:val="23"/>
        </w:rPr>
        <w:t>us jeune, soit les 18 à 34 ans.</w:t>
      </w:r>
    </w:p>
    <w:p w14:paraId="0E9562FF" w14:textId="5562087B" w:rsidR="00101BB0" w:rsidRPr="00DA2E87" w:rsidRDefault="00DA2E87" w:rsidP="00AA2D90">
      <w:pPr>
        <w:pStyle w:val="t12"/>
        <w:spacing w:before="120"/>
        <w:jc w:val="left"/>
        <w:rPr>
          <w:rFonts w:asciiTheme="minorHAnsi" w:hAnsiTheme="minorHAnsi"/>
          <w:sz w:val="23"/>
          <w:szCs w:val="23"/>
        </w:rPr>
      </w:pPr>
      <w:r w:rsidRPr="00DA2E87">
        <w:rPr>
          <w:rFonts w:asciiTheme="minorHAnsi" w:hAnsiTheme="minorHAnsi"/>
          <w:sz w:val="23"/>
          <w:szCs w:val="23"/>
        </w:rPr>
        <w:t xml:space="preserve">Parmi les enjeux avec ce concept publicitaire, notons </w:t>
      </w:r>
      <w:r w:rsidR="00101BB0" w:rsidRPr="00DA2E87">
        <w:rPr>
          <w:rFonts w:asciiTheme="minorHAnsi" w:hAnsiTheme="minorHAnsi"/>
          <w:sz w:val="23"/>
          <w:szCs w:val="23"/>
        </w:rPr>
        <w:t>:</w:t>
      </w:r>
    </w:p>
    <w:p w14:paraId="14038610" w14:textId="23B9A7EC" w:rsidR="0006553E" w:rsidRPr="00DA2E87" w:rsidRDefault="00101BB0" w:rsidP="00AA2D90">
      <w:pPr>
        <w:pStyle w:val="t12"/>
        <w:spacing w:before="120"/>
        <w:ind w:left="360" w:hanging="360"/>
        <w:jc w:val="left"/>
        <w:rPr>
          <w:rFonts w:asciiTheme="minorHAnsi" w:hAnsiTheme="minorHAnsi"/>
          <w:sz w:val="23"/>
          <w:szCs w:val="23"/>
        </w:rPr>
      </w:pPr>
      <w:r w:rsidRPr="00CA31AB">
        <w:rPr>
          <w:rFonts w:asciiTheme="minorHAnsi" w:hAnsiTheme="minorHAnsi"/>
          <w:b/>
          <w:sz w:val="23"/>
          <w:szCs w:val="23"/>
        </w:rPr>
        <w:sym w:font="Symbol" w:char="F0B7"/>
      </w:r>
      <w:r w:rsidRPr="00DA2E87">
        <w:rPr>
          <w:rFonts w:asciiTheme="minorHAnsi" w:hAnsiTheme="minorHAnsi"/>
          <w:b/>
          <w:sz w:val="23"/>
          <w:szCs w:val="23"/>
        </w:rPr>
        <w:tab/>
      </w:r>
      <w:r w:rsidR="00E35E06">
        <w:rPr>
          <w:rFonts w:asciiTheme="minorHAnsi" w:hAnsiTheme="minorHAnsi"/>
          <w:sz w:val="23"/>
          <w:szCs w:val="23"/>
        </w:rPr>
        <w:t>U</w:t>
      </w:r>
      <w:r w:rsidR="00DA2E87" w:rsidRPr="00DA2E87">
        <w:rPr>
          <w:rFonts w:asciiTheme="minorHAnsi" w:hAnsiTheme="minorHAnsi"/>
          <w:sz w:val="23"/>
          <w:szCs w:val="23"/>
        </w:rPr>
        <w:t xml:space="preserve">n problème principal </w:t>
      </w:r>
      <w:r w:rsidR="00DA2E87">
        <w:rPr>
          <w:rFonts w:asciiTheme="minorHAnsi" w:hAnsiTheme="minorHAnsi"/>
          <w:sz w:val="23"/>
          <w:szCs w:val="23"/>
        </w:rPr>
        <w:t>réside dans le fait</w:t>
      </w:r>
      <w:r w:rsidR="00DA2E87" w:rsidRPr="00DA2E87">
        <w:rPr>
          <w:rFonts w:asciiTheme="minorHAnsi" w:hAnsiTheme="minorHAnsi"/>
          <w:sz w:val="23"/>
          <w:szCs w:val="23"/>
        </w:rPr>
        <w:t xml:space="preserve"> que lorsqu</w:t>
      </w:r>
      <w:r w:rsidR="006F6C11">
        <w:rPr>
          <w:rFonts w:asciiTheme="minorHAnsi" w:hAnsiTheme="minorHAnsi"/>
          <w:sz w:val="23"/>
          <w:szCs w:val="23"/>
        </w:rPr>
        <w:t>’</w:t>
      </w:r>
      <w:r w:rsidR="00DA2E87" w:rsidRPr="00DA2E87">
        <w:rPr>
          <w:rFonts w:asciiTheme="minorHAnsi" w:hAnsiTheme="minorHAnsi"/>
          <w:sz w:val="23"/>
          <w:szCs w:val="23"/>
        </w:rPr>
        <w:t>on a regardé la publicité la prem</w:t>
      </w:r>
      <w:r w:rsidR="00DA2E87">
        <w:rPr>
          <w:rFonts w:asciiTheme="minorHAnsi" w:hAnsiTheme="minorHAnsi"/>
          <w:sz w:val="23"/>
          <w:szCs w:val="23"/>
        </w:rPr>
        <w:t>iè</w:t>
      </w:r>
      <w:r w:rsidR="00DA2E87" w:rsidRPr="00DA2E87">
        <w:rPr>
          <w:rFonts w:asciiTheme="minorHAnsi" w:hAnsiTheme="minorHAnsi"/>
          <w:sz w:val="23"/>
          <w:szCs w:val="23"/>
        </w:rPr>
        <w:t>re fois, le but de cette publicité n</w:t>
      </w:r>
      <w:r w:rsidR="006F6C11">
        <w:rPr>
          <w:rFonts w:asciiTheme="minorHAnsi" w:hAnsiTheme="minorHAnsi"/>
          <w:sz w:val="23"/>
          <w:szCs w:val="23"/>
        </w:rPr>
        <w:t>’</w:t>
      </w:r>
      <w:r w:rsidR="00DA2E87" w:rsidRPr="00DA2E87">
        <w:rPr>
          <w:rFonts w:asciiTheme="minorHAnsi" w:hAnsiTheme="minorHAnsi"/>
          <w:sz w:val="23"/>
          <w:szCs w:val="23"/>
        </w:rPr>
        <w:t>était pas clair jusqu</w:t>
      </w:r>
      <w:r w:rsidR="006F6C11">
        <w:rPr>
          <w:rFonts w:asciiTheme="minorHAnsi" w:hAnsiTheme="minorHAnsi"/>
          <w:sz w:val="23"/>
          <w:szCs w:val="23"/>
        </w:rPr>
        <w:t>’</w:t>
      </w:r>
      <w:r w:rsidR="00DA2E87">
        <w:rPr>
          <w:rFonts w:asciiTheme="minorHAnsi" w:hAnsiTheme="minorHAnsi"/>
          <w:sz w:val="23"/>
          <w:szCs w:val="23"/>
        </w:rPr>
        <w:t>à la toute dernière partie de la publicité; ainsi, l</w:t>
      </w:r>
      <w:r w:rsidR="006F6C11">
        <w:rPr>
          <w:rFonts w:asciiTheme="minorHAnsi" w:hAnsiTheme="minorHAnsi"/>
          <w:sz w:val="23"/>
          <w:szCs w:val="23"/>
        </w:rPr>
        <w:t>’</w:t>
      </w:r>
      <w:r w:rsidR="00DA2E87">
        <w:rPr>
          <w:rFonts w:asciiTheme="minorHAnsi" w:hAnsiTheme="minorHAnsi"/>
          <w:sz w:val="23"/>
          <w:szCs w:val="23"/>
        </w:rPr>
        <w:t>utilisation répétitive du mot « libre » ca</w:t>
      </w:r>
      <w:r w:rsidR="00E35E06">
        <w:rPr>
          <w:rFonts w:asciiTheme="minorHAnsi" w:hAnsiTheme="minorHAnsi"/>
          <w:sz w:val="23"/>
          <w:szCs w:val="23"/>
        </w:rPr>
        <w:t>usait au départ de la confusion.</w:t>
      </w:r>
    </w:p>
    <w:p w14:paraId="663ADAD8" w14:textId="7F53ACA5" w:rsidR="00101BB0" w:rsidRPr="00DA2E87" w:rsidRDefault="00101BB0" w:rsidP="00AA2D90">
      <w:pPr>
        <w:pStyle w:val="t12"/>
        <w:spacing w:before="120"/>
        <w:ind w:left="360" w:hanging="360"/>
        <w:jc w:val="left"/>
        <w:rPr>
          <w:rFonts w:asciiTheme="minorHAnsi" w:hAnsiTheme="minorHAnsi"/>
          <w:sz w:val="23"/>
          <w:szCs w:val="23"/>
        </w:rPr>
      </w:pPr>
      <w:r w:rsidRPr="00CA31AB">
        <w:rPr>
          <w:rFonts w:asciiTheme="minorHAnsi" w:hAnsiTheme="minorHAnsi"/>
          <w:b/>
          <w:sz w:val="23"/>
          <w:szCs w:val="23"/>
        </w:rPr>
        <w:sym w:font="Symbol" w:char="F0B7"/>
      </w:r>
      <w:r w:rsidRPr="00DA2E87">
        <w:rPr>
          <w:rFonts w:asciiTheme="minorHAnsi" w:hAnsiTheme="minorHAnsi"/>
          <w:b/>
          <w:sz w:val="23"/>
          <w:szCs w:val="23"/>
        </w:rPr>
        <w:tab/>
      </w:r>
      <w:r w:rsidR="00E35E06">
        <w:rPr>
          <w:rFonts w:asciiTheme="minorHAnsi" w:hAnsiTheme="minorHAnsi"/>
          <w:sz w:val="23"/>
          <w:szCs w:val="23"/>
        </w:rPr>
        <w:t>C</w:t>
      </w:r>
      <w:r w:rsidR="00DA2E87" w:rsidRPr="00DA2E87">
        <w:rPr>
          <w:rFonts w:asciiTheme="minorHAnsi" w:hAnsiTheme="minorHAnsi"/>
          <w:sz w:val="23"/>
          <w:szCs w:val="23"/>
        </w:rPr>
        <w:t>ertains participants étaient d</w:t>
      </w:r>
      <w:r w:rsidR="006F6C11">
        <w:rPr>
          <w:rFonts w:asciiTheme="minorHAnsi" w:hAnsiTheme="minorHAnsi"/>
          <w:sz w:val="23"/>
          <w:szCs w:val="23"/>
        </w:rPr>
        <w:t>’</w:t>
      </w:r>
      <w:r w:rsidR="00DA2E87" w:rsidRPr="00DA2E87">
        <w:rPr>
          <w:rFonts w:asciiTheme="minorHAnsi" w:hAnsiTheme="minorHAnsi"/>
          <w:sz w:val="23"/>
          <w:szCs w:val="23"/>
        </w:rPr>
        <w:t>avis que la publicité</w:t>
      </w:r>
      <w:r w:rsidR="00DA2E87">
        <w:rPr>
          <w:rFonts w:asciiTheme="minorHAnsi" w:hAnsiTheme="minorHAnsi"/>
          <w:sz w:val="23"/>
          <w:szCs w:val="23"/>
        </w:rPr>
        <w:t xml:space="preserve"> </w:t>
      </w:r>
      <w:r w:rsidR="00DA2E87" w:rsidRPr="00DA2E87">
        <w:rPr>
          <w:rFonts w:asciiTheme="minorHAnsi" w:hAnsiTheme="minorHAnsi"/>
          <w:sz w:val="23"/>
          <w:szCs w:val="23"/>
        </w:rPr>
        <w:t>devait montrer plus d</w:t>
      </w:r>
      <w:r w:rsidR="006F6C11">
        <w:rPr>
          <w:rFonts w:asciiTheme="minorHAnsi" w:hAnsiTheme="minorHAnsi"/>
          <w:sz w:val="23"/>
          <w:szCs w:val="23"/>
        </w:rPr>
        <w:t>’</w:t>
      </w:r>
      <w:r w:rsidR="00DA2E87" w:rsidRPr="00DA2E87">
        <w:rPr>
          <w:rFonts w:asciiTheme="minorHAnsi" w:hAnsiTheme="minorHAnsi"/>
          <w:sz w:val="23"/>
          <w:szCs w:val="23"/>
        </w:rPr>
        <w:t xml:space="preserve">images </w:t>
      </w:r>
      <w:r w:rsidR="00772A23">
        <w:rPr>
          <w:rFonts w:asciiTheme="minorHAnsi" w:hAnsiTheme="minorHAnsi"/>
          <w:sz w:val="23"/>
          <w:szCs w:val="23"/>
        </w:rPr>
        <w:t>de vétérans</w:t>
      </w:r>
      <w:r w:rsidR="00DA2E87" w:rsidRPr="00DA2E87">
        <w:rPr>
          <w:rFonts w:asciiTheme="minorHAnsi" w:hAnsiTheme="minorHAnsi"/>
          <w:sz w:val="23"/>
          <w:szCs w:val="23"/>
        </w:rPr>
        <w:t xml:space="preserve"> et faire une connexion visuelle plus directe entre les </w:t>
      </w:r>
      <w:r w:rsidR="00772A23">
        <w:rPr>
          <w:rFonts w:asciiTheme="minorHAnsi" w:hAnsiTheme="minorHAnsi"/>
          <w:sz w:val="23"/>
          <w:szCs w:val="23"/>
        </w:rPr>
        <w:t>vétérans</w:t>
      </w:r>
      <w:r w:rsidR="00DA2E87" w:rsidRPr="00DA2E87">
        <w:rPr>
          <w:rFonts w:asciiTheme="minorHAnsi" w:hAnsiTheme="minorHAnsi"/>
          <w:sz w:val="23"/>
          <w:szCs w:val="23"/>
        </w:rPr>
        <w:t xml:space="preserve"> et les libertés dépeintes dans la publicité.</w:t>
      </w:r>
    </w:p>
    <w:p w14:paraId="7AEA71CC" w14:textId="77777777" w:rsidR="00101BB0" w:rsidRPr="00DA2E87" w:rsidRDefault="00101BB0" w:rsidP="00AA2D90">
      <w:pPr>
        <w:pStyle w:val="t12"/>
        <w:jc w:val="left"/>
        <w:rPr>
          <w:rFonts w:asciiTheme="minorHAnsi" w:hAnsiTheme="minorHAnsi"/>
          <w:sz w:val="23"/>
          <w:szCs w:val="23"/>
        </w:rPr>
      </w:pPr>
    </w:p>
    <w:p w14:paraId="0F1C9D71" w14:textId="7286B744" w:rsidR="00101BB0" w:rsidRPr="00DA2E87" w:rsidRDefault="00DA2E87" w:rsidP="00AA2D90">
      <w:pPr>
        <w:pStyle w:val="t12"/>
        <w:rPr>
          <w:rFonts w:asciiTheme="minorHAnsi" w:hAnsiTheme="minorHAnsi"/>
          <w:sz w:val="23"/>
          <w:szCs w:val="23"/>
        </w:rPr>
      </w:pPr>
      <w:r w:rsidRPr="00DA2E87">
        <w:rPr>
          <w:rFonts w:asciiTheme="minorHAnsi" w:hAnsiTheme="minorHAnsi"/>
          <w:b/>
          <w:sz w:val="23"/>
          <w:szCs w:val="23"/>
        </w:rPr>
        <w:t xml:space="preserve">Valeur du contrat </w:t>
      </w:r>
      <w:r w:rsidR="00101BB0" w:rsidRPr="00DA2E87">
        <w:rPr>
          <w:rFonts w:asciiTheme="minorHAnsi" w:hAnsiTheme="minorHAnsi"/>
          <w:b/>
          <w:sz w:val="23"/>
          <w:szCs w:val="23"/>
        </w:rPr>
        <w:t>:</w:t>
      </w:r>
      <w:r w:rsidRPr="00DA2E87">
        <w:rPr>
          <w:rFonts w:asciiTheme="minorHAnsi" w:hAnsiTheme="minorHAnsi"/>
          <w:sz w:val="23"/>
          <w:szCs w:val="23"/>
        </w:rPr>
        <w:t xml:space="preserve"> 62 969,25 $, incluant la TVH</w:t>
      </w:r>
    </w:p>
    <w:p w14:paraId="346647A1" w14:textId="77777777" w:rsidR="00E35E06" w:rsidRDefault="00E35E06" w:rsidP="003C6918">
      <w:pPr>
        <w:rPr>
          <w:rFonts w:ascii="Calibri" w:hAnsi="Calibri" w:cs="Calibri"/>
          <w:b/>
          <w:sz w:val="23"/>
          <w:szCs w:val="23"/>
        </w:rPr>
      </w:pPr>
    </w:p>
    <w:p w14:paraId="7CC11B28" w14:textId="2EF22946" w:rsidR="00101BB0" w:rsidRPr="00F705CC" w:rsidRDefault="00DA2E87" w:rsidP="003C6918">
      <w:pPr>
        <w:rPr>
          <w:rFonts w:ascii="Calibri" w:hAnsi="Calibri" w:cs="Calibri"/>
          <w:b/>
          <w:sz w:val="23"/>
          <w:szCs w:val="23"/>
        </w:rPr>
      </w:pPr>
      <w:r w:rsidRPr="00F705CC">
        <w:rPr>
          <w:rFonts w:ascii="Calibri" w:hAnsi="Calibri" w:cs="Calibri"/>
          <w:b/>
          <w:sz w:val="23"/>
          <w:szCs w:val="23"/>
        </w:rPr>
        <w:t>Attestation de neutralité politique</w:t>
      </w:r>
    </w:p>
    <w:p w14:paraId="1B2633CE" w14:textId="6D2559D1" w:rsidR="003C6918" w:rsidRPr="003C6918" w:rsidRDefault="003C6918" w:rsidP="003C6918">
      <w:pPr>
        <w:rPr>
          <w:rFonts w:ascii="Calibri" w:hAnsi="Calibri" w:cs="Calibri"/>
          <w:sz w:val="23"/>
          <w:szCs w:val="23"/>
        </w:rPr>
      </w:pPr>
      <w:r w:rsidRPr="003C6918">
        <w:rPr>
          <w:rFonts w:ascii="Calibri" w:hAnsi="Calibri" w:cs="Calibri"/>
          <w:sz w:val="23"/>
          <w:szCs w:val="23"/>
        </w:rPr>
        <w:t>J</w:t>
      </w:r>
      <w:r w:rsidR="006F6C11">
        <w:rPr>
          <w:rFonts w:ascii="Calibri" w:hAnsi="Calibri" w:cs="Calibri"/>
          <w:sz w:val="23"/>
          <w:szCs w:val="23"/>
        </w:rPr>
        <w:t>’</w:t>
      </w:r>
      <w:r w:rsidRPr="003C6918">
        <w:rPr>
          <w:rFonts w:ascii="Calibri" w:hAnsi="Calibri" w:cs="Calibri"/>
          <w:sz w:val="23"/>
          <w:szCs w:val="23"/>
        </w:rPr>
        <w:t>atteste par la présente qu</w:t>
      </w:r>
      <w:r w:rsidR="006F6C11">
        <w:rPr>
          <w:rFonts w:ascii="Calibri" w:hAnsi="Calibri" w:cs="Calibri"/>
          <w:sz w:val="23"/>
          <w:szCs w:val="23"/>
        </w:rPr>
        <w:t>’</w:t>
      </w:r>
      <w:r w:rsidRPr="003C6918">
        <w:rPr>
          <w:rFonts w:ascii="Calibri" w:hAnsi="Calibri" w:cs="Calibri"/>
          <w:sz w:val="23"/>
          <w:szCs w:val="23"/>
        </w:rPr>
        <w:t>en tant qu</w:t>
      </w:r>
      <w:r>
        <w:rPr>
          <w:rFonts w:ascii="Calibri" w:hAnsi="Calibri" w:cs="Calibri"/>
          <w:sz w:val="23"/>
          <w:szCs w:val="23"/>
        </w:rPr>
        <w:t>e gestionnaire</w:t>
      </w:r>
      <w:r w:rsidRPr="003C6918">
        <w:rPr>
          <w:rFonts w:ascii="Calibri" w:hAnsi="Calibri" w:cs="Calibri"/>
          <w:sz w:val="23"/>
          <w:szCs w:val="23"/>
        </w:rPr>
        <w:t xml:space="preserve"> principale de Sage Research Corporation</w:t>
      </w:r>
      <w:r>
        <w:rPr>
          <w:rFonts w:ascii="Calibri" w:hAnsi="Calibri" w:cs="Calibri"/>
          <w:sz w:val="23"/>
          <w:szCs w:val="23"/>
        </w:rPr>
        <w:t xml:space="preserve"> les biens livrables se conforment entièrement aux exigences en matière de neutralité politique du </w:t>
      </w:r>
      <w:r w:rsidR="00624B06">
        <w:rPr>
          <w:rFonts w:ascii="Calibri" w:hAnsi="Calibri" w:cs="Calibri"/>
          <w:sz w:val="23"/>
          <w:szCs w:val="23"/>
        </w:rPr>
        <w:t>g</w:t>
      </w:r>
      <w:r>
        <w:rPr>
          <w:rFonts w:ascii="Calibri" w:hAnsi="Calibri" w:cs="Calibri"/>
          <w:sz w:val="23"/>
          <w:szCs w:val="23"/>
        </w:rPr>
        <w:t xml:space="preserve">ouvernement du Canada, telles que décrites dans la </w:t>
      </w:r>
      <w:r w:rsidRPr="00B85EEC">
        <w:rPr>
          <w:rFonts w:ascii="Calibri" w:hAnsi="Calibri"/>
          <w:i/>
          <w:sz w:val="23"/>
        </w:rPr>
        <w:t>Politique de communication</w:t>
      </w:r>
      <w:r>
        <w:rPr>
          <w:rFonts w:ascii="Calibri" w:hAnsi="Calibri" w:cs="Calibri"/>
          <w:sz w:val="23"/>
          <w:szCs w:val="23"/>
        </w:rPr>
        <w:t xml:space="preserve"> et les </w:t>
      </w:r>
      <w:r w:rsidRPr="00B85EEC">
        <w:rPr>
          <w:rFonts w:ascii="Calibri" w:hAnsi="Calibri"/>
          <w:i/>
          <w:sz w:val="23"/>
        </w:rPr>
        <w:t xml:space="preserve">Procédures de </w:t>
      </w:r>
      <w:r w:rsidR="00EE06DB" w:rsidRPr="00B85EEC">
        <w:rPr>
          <w:rFonts w:ascii="Calibri" w:hAnsi="Calibri"/>
          <w:i/>
          <w:sz w:val="23"/>
        </w:rPr>
        <w:t>planification</w:t>
      </w:r>
      <w:r w:rsidRPr="00B85EEC">
        <w:rPr>
          <w:rFonts w:ascii="Calibri" w:hAnsi="Calibri"/>
          <w:i/>
          <w:sz w:val="23"/>
        </w:rPr>
        <w:t xml:space="preserve"> et d</w:t>
      </w:r>
      <w:r w:rsidR="006F6C11" w:rsidRPr="00B85EEC">
        <w:rPr>
          <w:rFonts w:ascii="Calibri" w:hAnsi="Calibri"/>
          <w:i/>
          <w:sz w:val="23"/>
        </w:rPr>
        <w:t>’</w:t>
      </w:r>
      <w:r w:rsidRPr="00B85EEC">
        <w:rPr>
          <w:rFonts w:ascii="Calibri" w:hAnsi="Calibri"/>
          <w:i/>
          <w:sz w:val="23"/>
        </w:rPr>
        <w:t>attribution de marchés de services de recherche sur l</w:t>
      </w:r>
      <w:r w:rsidR="006F6C11" w:rsidRPr="00B85EEC">
        <w:rPr>
          <w:rFonts w:ascii="Calibri" w:hAnsi="Calibri"/>
          <w:i/>
          <w:sz w:val="23"/>
        </w:rPr>
        <w:t>’</w:t>
      </w:r>
      <w:r w:rsidRPr="00B85EEC">
        <w:rPr>
          <w:rFonts w:ascii="Calibri" w:hAnsi="Calibri"/>
          <w:i/>
          <w:sz w:val="23"/>
        </w:rPr>
        <w:t>opinion publique</w:t>
      </w:r>
      <w:r w:rsidR="00772A23">
        <w:rPr>
          <w:rFonts w:ascii="Calibri" w:hAnsi="Calibri" w:cs="Calibri"/>
          <w:i/>
          <w:sz w:val="23"/>
          <w:szCs w:val="23"/>
        </w:rPr>
        <w:t xml:space="preserve"> </w:t>
      </w:r>
      <w:r w:rsidR="00772A23" w:rsidRPr="00772A23">
        <w:rPr>
          <w:rFonts w:ascii="Calibri" w:hAnsi="Calibri" w:cs="Calibri"/>
          <w:sz w:val="23"/>
          <w:szCs w:val="23"/>
        </w:rPr>
        <w:t>du gouvernem</w:t>
      </w:r>
      <w:r w:rsidR="00772A23">
        <w:rPr>
          <w:rFonts w:ascii="Calibri" w:hAnsi="Calibri" w:cs="Calibri"/>
          <w:sz w:val="23"/>
          <w:szCs w:val="23"/>
        </w:rPr>
        <w:t>e</w:t>
      </w:r>
      <w:r w:rsidR="00772A23" w:rsidRPr="00772A23">
        <w:rPr>
          <w:rFonts w:ascii="Calibri" w:hAnsi="Calibri" w:cs="Calibri"/>
          <w:sz w:val="23"/>
          <w:szCs w:val="23"/>
        </w:rPr>
        <w:t xml:space="preserve">nt du </w:t>
      </w:r>
      <w:r w:rsidR="00772A23">
        <w:rPr>
          <w:rFonts w:ascii="Calibri" w:hAnsi="Calibri" w:cs="Calibri"/>
          <w:sz w:val="23"/>
          <w:szCs w:val="23"/>
        </w:rPr>
        <w:t>Ca</w:t>
      </w:r>
      <w:r w:rsidR="00772A23" w:rsidRPr="00772A23">
        <w:rPr>
          <w:rFonts w:ascii="Calibri" w:hAnsi="Calibri" w:cs="Calibri"/>
          <w:sz w:val="23"/>
          <w:szCs w:val="23"/>
        </w:rPr>
        <w:t>nada</w:t>
      </w:r>
      <w:r w:rsidRPr="00772A23">
        <w:rPr>
          <w:rFonts w:ascii="Calibri" w:hAnsi="Calibri" w:cs="Calibri"/>
          <w:sz w:val="23"/>
          <w:szCs w:val="23"/>
        </w:rPr>
        <w:t>.</w:t>
      </w:r>
      <w:r>
        <w:rPr>
          <w:rFonts w:ascii="Calibri" w:hAnsi="Calibri" w:cs="Calibri"/>
          <w:sz w:val="23"/>
          <w:szCs w:val="23"/>
        </w:rPr>
        <w:t xml:space="preserve"> Les biens livrables n</w:t>
      </w:r>
      <w:r w:rsidR="006F6C11">
        <w:rPr>
          <w:rFonts w:ascii="Calibri" w:hAnsi="Calibri" w:cs="Calibri"/>
          <w:sz w:val="23"/>
          <w:szCs w:val="23"/>
        </w:rPr>
        <w:t>’</w:t>
      </w:r>
      <w:r>
        <w:rPr>
          <w:rFonts w:ascii="Calibri" w:hAnsi="Calibri" w:cs="Calibri"/>
          <w:sz w:val="23"/>
          <w:szCs w:val="23"/>
        </w:rPr>
        <w:t>incluent tout particulièrement pas les renseignements sur les intentions de vote élect</w:t>
      </w:r>
      <w:r w:rsidR="006B014F">
        <w:rPr>
          <w:rFonts w:ascii="Calibri" w:hAnsi="Calibri" w:cs="Calibri"/>
          <w:sz w:val="23"/>
          <w:szCs w:val="23"/>
        </w:rPr>
        <w:t>oral, les préférences quant aux parti</w:t>
      </w:r>
      <w:r>
        <w:rPr>
          <w:rFonts w:ascii="Calibri" w:hAnsi="Calibri" w:cs="Calibri"/>
          <w:sz w:val="23"/>
          <w:szCs w:val="23"/>
        </w:rPr>
        <w:t xml:space="preserve">s politiques ainsi que </w:t>
      </w:r>
      <w:r w:rsidR="007551A8">
        <w:rPr>
          <w:rFonts w:ascii="Calibri" w:hAnsi="Calibri" w:cs="Calibri"/>
          <w:sz w:val="23"/>
          <w:szCs w:val="23"/>
        </w:rPr>
        <w:t>les positions des partis auprès de l</w:t>
      </w:r>
      <w:r w:rsidR="006F6C11">
        <w:rPr>
          <w:rFonts w:ascii="Calibri" w:hAnsi="Calibri" w:cs="Calibri"/>
          <w:sz w:val="23"/>
          <w:szCs w:val="23"/>
        </w:rPr>
        <w:t>’</w:t>
      </w:r>
      <w:r w:rsidR="007551A8">
        <w:rPr>
          <w:rFonts w:ascii="Calibri" w:hAnsi="Calibri" w:cs="Calibri"/>
          <w:sz w:val="23"/>
          <w:szCs w:val="23"/>
        </w:rPr>
        <w:t>électorat ou le classement de la performance d</w:t>
      </w:r>
      <w:r w:rsidR="006F6C11">
        <w:rPr>
          <w:rFonts w:ascii="Calibri" w:hAnsi="Calibri" w:cs="Calibri"/>
          <w:sz w:val="23"/>
          <w:szCs w:val="23"/>
        </w:rPr>
        <w:t>’</w:t>
      </w:r>
      <w:r w:rsidR="007551A8">
        <w:rPr>
          <w:rFonts w:ascii="Calibri" w:hAnsi="Calibri" w:cs="Calibri"/>
          <w:sz w:val="23"/>
          <w:szCs w:val="23"/>
        </w:rPr>
        <w:t>un parti politique ou de ses chefs.</w:t>
      </w:r>
    </w:p>
    <w:p w14:paraId="173BD6E1" w14:textId="77777777" w:rsidR="00101BB0" w:rsidRPr="00CA31AB" w:rsidRDefault="00101BB0" w:rsidP="00101BB0">
      <w:pPr>
        <w:pStyle w:val="t12"/>
        <w:spacing w:before="60"/>
        <w:rPr>
          <w:rFonts w:asciiTheme="minorHAnsi" w:hAnsiTheme="minorHAnsi" w:cstheme="minorHAnsi"/>
          <w:szCs w:val="23"/>
        </w:rPr>
      </w:pPr>
      <w:r w:rsidRPr="00CA31AB">
        <w:rPr>
          <w:rFonts w:ascii="Calibri" w:hAnsi="Calibri"/>
          <w:noProof/>
          <w:lang w:val="en-US"/>
        </w:rPr>
        <w:drawing>
          <wp:inline distT="0" distB="0" distL="0" distR="0" wp14:anchorId="4BEFAA0B" wp14:editId="445B5491">
            <wp:extent cx="1114425" cy="323850"/>
            <wp:effectExtent l="0" t="0" r="9525"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4425" cy="323850"/>
                    </a:xfrm>
                    <a:prstGeom prst="rect">
                      <a:avLst/>
                    </a:prstGeom>
                    <a:noFill/>
                    <a:ln>
                      <a:noFill/>
                    </a:ln>
                  </pic:spPr>
                </pic:pic>
              </a:graphicData>
            </a:graphic>
          </wp:inline>
        </w:drawing>
      </w:r>
    </w:p>
    <w:p w14:paraId="6DAF2743" w14:textId="77777777" w:rsidR="00101BB0" w:rsidRPr="00F705CC" w:rsidRDefault="00101BB0" w:rsidP="00101BB0">
      <w:pPr>
        <w:pStyle w:val="t12"/>
        <w:spacing w:before="60"/>
        <w:rPr>
          <w:rFonts w:asciiTheme="minorHAnsi" w:hAnsiTheme="minorHAnsi" w:cstheme="minorHAnsi"/>
          <w:sz w:val="23"/>
          <w:szCs w:val="23"/>
        </w:rPr>
      </w:pPr>
      <w:r w:rsidRPr="00F705CC">
        <w:rPr>
          <w:rFonts w:asciiTheme="minorHAnsi" w:hAnsiTheme="minorHAnsi" w:cstheme="minorHAnsi"/>
          <w:sz w:val="23"/>
          <w:szCs w:val="23"/>
        </w:rPr>
        <w:t>Anita Pollak</w:t>
      </w:r>
    </w:p>
    <w:p w14:paraId="73823803" w14:textId="13274814" w:rsidR="00101BB0" w:rsidRPr="00F705CC" w:rsidRDefault="007551A8" w:rsidP="00101BB0">
      <w:pPr>
        <w:pStyle w:val="t12"/>
        <w:rPr>
          <w:rFonts w:asciiTheme="minorHAnsi" w:hAnsiTheme="minorHAnsi" w:cstheme="minorHAnsi"/>
          <w:sz w:val="23"/>
          <w:szCs w:val="23"/>
        </w:rPr>
      </w:pPr>
      <w:r w:rsidRPr="00F705CC">
        <w:rPr>
          <w:rFonts w:asciiTheme="minorHAnsi" w:hAnsiTheme="minorHAnsi" w:cstheme="minorHAnsi"/>
          <w:sz w:val="23"/>
          <w:szCs w:val="23"/>
        </w:rPr>
        <w:t>Présidente</w:t>
      </w:r>
    </w:p>
    <w:p w14:paraId="65ABC2E6" w14:textId="77777777" w:rsidR="00101BB0" w:rsidRPr="00F705CC" w:rsidRDefault="00101BB0" w:rsidP="00101BB0">
      <w:pPr>
        <w:pStyle w:val="t12"/>
        <w:rPr>
          <w:rFonts w:asciiTheme="minorHAnsi" w:hAnsiTheme="minorHAnsi" w:cstheme="minorHAnsi"/>
          <w:sz w:val="23"/>
          <w:szCs w:val="23"/>
        </w:rPr>
      </w:pPr>
      <w:r w:rsidRPr="00F705CC">
        <w:rPr>
          <w:rFonts w:asciiTheme="minorHAnsi" w:hAnsiTheme="minorHAnsi" w:cstheme="minorHAnsi"/>
          <w:sz w:val="23"/>
          <w:szCs w:val="23"/>
        </w:rPr>
        <w:t>Sage Research Corporation</w:t>
      </w:r>
    </w:p>
    <w:p w14:paraId="74BA7C41" w14:textId="69D30340" w:rsidR="004D407E" w:rsidRPr="00CA31AB" w:rsidRDefault="004D407E" w:rsidP="0090760A">
      <w:pPr>
        <w:rPr>
          <w:rFonts w:ascii="Arial" w:hAnsi="Arial"/>
        </w:rPr>
      </w:pPr>
      <w:bookmarkStart w:id="1" w:name="_GoBack"/>
      <w:bookmarkEnd w:id="1"/>
    </w:p>
    <w:sectPr w:rsidR="004D407E" w:rsidRPr="00CA31AB" w:rsidSect="00122E15">
      <w:headerReference w:type="default" r:id="rId11"/>
      <w:footerReference w:type="defaul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603039" w14:textId="77777777" w:rsidR="004E08DA" w:rsidRDefault="004E08DA">
      <w:r>
        <w:separator/>
      </w:r>
    </w:p>
  </w:endnote>
  <w:endnote w:type="continuationSeparator" w:id="0">
    <w:p w14:paraId="5BE88E34" w14:textId="77777777" w:rsidR="004E08DA" w:rsidRDefault="004E08DA">
      <w:r>
        <w:continuationSeparator/>
      </w:r>
    </w:p>
  </w:endnote>
  <w:endnote w:type="continuationNotice" w:id="1">
    <w:p w14:paraId="4EBE65FC" w14:textId="77777777" w:rsidR="004E08DA" w:rsidRDefault="004E08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B500D1" w14:textId="77777777" w:rsidR="00117558" w:rsidRDefault="00117558" w:rsidP="007C74DB">
    <w:pPr>
      <w:pStyle w:val="Footer"/>
      <w:tabs>
        <w:tab w:val="clear" w:pos="8640"/>
        <w:tab w:val="right" w:pos="9360"/>
      </w:tabs>
      <w:jc w:val="center"/>
      <w:rPr>
        <w:rFonts w:ascii="Palatino Linotype" w:hAnsi="Palatino Linotype"/>
        <w:spacing w:val="20"/>
        <w:sz w:val="18"/>
        <w:szCs w:val="18"/>
      </w:rPr>
    </w:pPr>
    <w:r w:rsidRPr="00C117F9">
      <w:rPr>
        <w:rFonts w:ascii="Palatino Linotype" w:hAnsi="Palatino Linotype"/>
        <w:noProof/>
        <w:spacing w:val="20"/>
        <w:sz w:val="18"/>
        <w:szCs w:val="18"/>
        <w:lang w:val="en-US"/>
      </w:rPr>
      <w:drawing>
        <wp:inline distT="0" distB="0" distL="0" distR="0" wp14:anchorId="27687014" wp14:editId="6CA06C54">
          <wp:extent cx="571500" cy="76200"/>
          <wp:effectExtent l="0" t="0" r="0" b="0"/>
          <wp:docPr id="2" name="Picture 2" descr="Snagit squig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nagit squigg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76200"/>
                  </a:xfrm>
                  <a:prstGeom prst="rect">
                    <a:avLst/>
                  </a:prstGeom>
                  <a:noFill/>
                  <a:ln>
                    <a:noFill/>
                  </a:ln>
                </pic:spPr>
              </pic:pic>
            </a:graphicData>
          </a:graphic>
        </wp:inline>
      </w:drawing>
    </w:r>
  </w:p>
  <w:p w14:paraId="4EED27F1" w14:textId="77777777" w:rsidR="00117558" w:rsidRPr="001555B3" w:rsidRDefault="00117558" w:rsidP="007C74DB">
    <w:pPr>
      <w:pStyle w:val="Footer"/>
      <w:tabs>
        <w:tab w:val="clear" w:pos="8640"/>
        <w:tab w:val="right" w:pos="9360"/>
      </w:tabs>
      <w:spacing w:before="100"/>
      <w:jc w:val="center"/>
      <w:rPr>
        <w:rFonts w:ascii="Palatino Linotype" w:hAnsi="Palatino Linotype"/>
        <w:color w:val="000080"/>
        <w:spacing w:val="20"/>
        <w:sz w:val="18"/>
        <w:szCs w:val="18"/>
        <w:lang w:val="en-CA"/>
      </w:rPr>
    </w:pPr>
    <w:r w:rsidRPr="001555B3">
      <w:rPr>
        <w:rFonts w:ascii="Palatino Linotype" w:hAnsi="Palatino Linotype"/>
        <w:color w:val="000080"/>
        <w:spacing w:val="20"/>
        <w:sz w:val="18"/>
        <w:szCs w:val="18"/>
        <w:lang w:val="en-CA"/>
      </w:rPr>
      <w:t>4145 North Service Road 2</w:t>
    </w:r>
    <w:r w:rsidRPr="001555B3">
      <w:rPr>
        <w:rFonts w:ascii="Palatino Linotype" w:hAnsi="Palatino Linotype"/>
        <w:color w:val="000080"/>
        <w:spacing w:val="20"/>
        <w:sz w:val="18"/>
        <w:szCs w:val="18"/>
        <w:vertAlign w:val="superscript"/>
        <w:lang w:val="en-CA"/>
      </w:rPr>
      <w:t>nd</w:t>
    </w:r>
    <w:r w:rsidRPr="001555B3">
      <w:rPr>
        <w:rFonts w:ascii="Palatino Linotype" w:hAnsi="Palatino Linotype"/>
        <w:color w:val="000080"/>
        <w:spacing w:val="20"/>
        <w:sz w:val="18"/>
        <w:szCs w:val="18"/>
        <w:lang w:val="en-CA"/>
      </w:rPr>
      <w:t xml:space="preserve"> Floor, Burlington, ON  L7L 6A3  905-577-4040</w:t>
    </w:r>
  </w:p>
  <w:p w14:paraId="7B223678" w14:textId="77777777" w:rsidR="00117558" w:rsidRPr="00EE2769" w:rsidRDefault="00117558" w:rsidP="007C74DB">
    <w:pPr>
      <w:pStyle w:val="Footer"/>
      <w:tabs>
        <w:tab w:val="clear" w:pos="8640"/>
        <w:tab w:val="right" w:pos="9360"/>
      </w:tabs>
      <w:spacing w:before="20"/>
      <w:jc w:val="center"/>
      <w:rPr>
        <w:rFonts w:ascii="Palatino Linotype" w:hAnsi="Palatino Linotype"/>
        <w:b/>
        <w:bCs/>
        <w:color w:val="009900"/>
        <w:spacing w:val="20"/>
        <w:sz w:val="18"/>
        <w:szCs w:val="18"/>
      </w:rPr>
    </w:pPr>
    <w:r>
      <w:rPr>
        <w:rFonts w:ascii="Palatino Linotype" w:hAnsi="Palatino Linotype"/>
        <w:b/>
        <w:bCs/>
        <w:color w:val="009900"/>
        <w:spacing w:val="20"/>
        <w:sz w:val="18"/>
        <w:szCs w:val="18"/>
      </w:rPr>
      <w:t>www.sageresearch.ca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2C0DD1" w14:textId="77777777" w:rsidR="00117558" w:rsidRPr="00DE20ED" w:rsidRDefault="00117558" w:rsidP="00122E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751967" w14:textId="77777777" w:rsidR="004E08DA" w:rsidRDefault="004E08DA">
      <w:r>
        <w:separator/>
      </w:r>
    </w:p>
  </w:footnote>
  <w:footnote w:type="continuationSeparator" w:id="0">
    <w:p w14:paraId="271A6157" w14:textId="77777777" w:rsidR="004E08DA" w:rsidRDefault="004E08DA">
      <w:r>
        <w:continuationSeparator/>
      </w:r>
    </w:p>
  </w:footnote>
  <w:footnote w:type="continuationNotice" w:id="1">
    <w:p w14:paraId="55E6D9F7" w14:textId="77777777" w:rsidR="004E08DA" w:rsidRDefault="004E08D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470F2" w14:textId="77777777" w:rsidR="00117558" w:rsidRDefault="00117558">
    <w:pPr>
      <w:pStyle w:val="Header"/>
      <w:tabs>
        <w:tab w:val="clear" w:pos="8640"/>
        <w:tab w:val="right" w:pos="9360"/>
      </w:tabs>
      <w:jc w:val="center"/>
    </w:pPr>
    <w:r w:rsidRPr="00C117F9">
      <w:rPr>
        <w:noProof/>
        <w:lang w:val="en-US"/>
      </w:rPr>
      <w:drawing>
        <wp:inline distT="0" distB="0" distL="0" distR="0" wp14:anchorId="1294C8D0" wp14:editId="70E8A0A9">
          <wp:extent cx="1666875" cy="1285875"/>
          <wp:effectExtent l="0" t="0" r="9525" b="9525"/>
          <wp:docPr id="1" name="Picture 1" descr="Sage 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ge Colou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875" cy="12858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9F78C" w14:textId="77777777" w:rsidR="00117558" w:rsidRPr="00DE20ED" w:rsidRDefault="00117558" w:rsidP="00122E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85079"/>
    <w:multiLevelType w:val="hybridMultilevel"/>
    <w:tmpl w:val="D85AAAD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3168BA"/>
    <w:multiLevelType w:val="hybridMultilevel"/>
    <w:tmpl w:val="DD26A54E"/>
    <w:lvl w:ilvl="0" w:tplc="10090001">
      <w:start w:val="1"/>
      <w:numFmt w:val="bullet"/>
      <w:lvlText w:val=""/>
      <w:lvlJc w:val="left"/>
      <w:pPr>
        <w:ind w:left="770" w:hanging="360"/>
      </w:pPr>
      <w:rPr>
        <w:rFonts w:ascii="Symbol" w:hAnsi="Symbol" w:hint="default"/>
      </w:rPr>
    </w:lvl>
    <w:lvl w:ilvl="1" w:tplc="10090003" w:tentative="1">
      <w:start w:val="1"/>
      <w:numFmt w:val="bullet"/>
      <w:lvlText w:val="o"/>
      <w:lvlJc w:val="left"/>
      <w:pPr>
        <w:ind w:left="1490" w:hanging="360"/>
      </w:pPr>
      <w:rPr>
        <w:rFonts w:ascii="Courier New" w:hAnsi="Courier New" w:cs="Courier New"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cs="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cs="Courier New" w:hint="default"/>
      </w:rPr>
    </w:lvl>
    <w:lvl w:ilvl="8" w:tplc="10090005" w:tentative="1">
      <w:start w:val="1"/>
      <w:numFmt w:val="bullet"/>
      <w:lvlText w:val=""/>
      <w:lvlJc w:val="left"/>
      <w:pPr>
        <w:ind w:left="6530" w:hanging="360"/>
      </w:pPr>
      <w:rPr>
        <w:rFonts w:ascii="Wingdings" w:hAnsi="Wingdings" w:hint="default"/>
      </w:rPr>
    </w:lvl>
  </w:abstractNum>
  <w:abstractNum w:abstractNumId="2" w15:restartNumberingAfterBreak="0">
    <w:nsid w:val="0E476E28"/>
    <w:multiLevelType w:val="hybridMultilevel"/>
    <w:tmpl w:val="72D24A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2A42A8D"/>
    <w:multiLevelType w:val="hybridMultilevel"/>
    <w:tmpl w:val="3732F9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8AD01E5"/>
    <w:multiLevelType w:val="hybridMultilevel"/>
    <w:tmpl w:val="C1DA817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4F426078"/>
    <w:multiLevelType w:val="hybridMultilevel"/>
    <w:tmpl w:val="64046382"/>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5ED55773"/>
    <w:multiLevelType w:val="hybridMultilevel"/>
    <w:tmpl w:val="1CB80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DB7F0D"/>
    <w:multiLevelType w:val="hybridMultilevel"/>
    <w:tmpl w:val="27C6274A"/>
    <w:lvl w:ilvl="0" w:tplc="53520182">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CF2B11"/>
    <w:multiLevelType w:val="hybridMultilevel"/>
    <w:tmpl w:val="FDDA320A"/>
    <w:lvl w:ilvl="0" w:tplc="10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DAE4D0B"/>
    <w:multiLevelType w:val="hybridMultilevel"/>
    <w:tmpl w:val="B1769042"/>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num w:numId="1">
    <w:abstractNumId w:val="8"/>
  </w:num>
  <w:num w:numId="2">
    <w:abstractNumId w:val="0"/>
  </w:num>
  <w:num w:numId="3">
    <w:abstractNumId w:val="7"/>
  </w:num>
  <w:num w:numId="4">
    <w:abstractNumId w:val="1"/>
  </w:num>
  <w:num w:numId="5">
    <w:abstractNumId w:val="3"/>
  </w:num>
  <w:num w:numId="6">
    <w:abstractNumId w:val="5"/>
  </w:num>
  <w:num w:numId="7">
    <w:abstractNumId w:val="2"/>
  </w:num>
  <w:num w:numId="8">
    <w:abstractNumId w:val="6"/>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hideGrammaticalErrors/>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360"/>
  <w:hyphenationZone w:val="425"/>
  <w:doNotHyphenateCaps/>
  <w:drawingGridHorizontalSpacing w:val="115"/>
  <w:drawingGridVerticalSpacing w:val="115"/>
  <w:displayVerticalDrawingGridEvery w:val="0"/>
  <w:doNotUseMarginsForDrawingGridOrigin/>
  <w:drawingGridHorizontalOrigin w:val="1699"/>
  <w:drawingGridVerticalOrigin w:val="1987"/>
  <w:doNotShadeFormData/>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7F9"/>
    <w:rsid w:val="000106AD"/>
    <w:rsid w:val="000135BC"/>
    <w:rsid w:val="00020BCE"/>
    <w:rsid w:val="0002275B"/>
    <w:rsid w:val="0004538B"/>
    <w:rsid w:val="00050590"/>
    <w:rsid w:val="00057CEA"/>
    <w:rsid w:val="000628D9"/>
    <w:rsid w:val="00062A32"/>
    <w:rsid w:val="00063940"/>
    <w:rsid w:val="0006553E"/>
    <w:rsid w:val="00067C33"/>
    <w:rsid w:val="0007088E"/>
    <w:rsid w:val="000709A5"/>
    <w:rsid w:val="00073A40"/>
    <w:rsid w:val="00074C7C"/>
    <w:rsid w:val="00076FA1"/>
    <w:rsid w:val="00077A7E"/>
    <w:rsid w:val="000822B6"/>
    <w:rsid w:val="00087DBC"/>
    <w:rsid w:val="000A1E9A"/>
    <w:rsid w:val="000A6599"/>
    <w:rsid w:val="000D3755"/>
    <w:rsid w:val="000D6E4A"/>
    <w:rsid w:val="000F5307"/>
    <w:rsid w:val="00101BB0"/>
    <w:rsid w:val="00107934"/>
    <w:rsid w:val="001148BE"/>
    <w:rsid w:val="0011614F"/>
    <w:rsid w:val="00117558"/>
    <w:rsid w:val="001178BA"/>
    <w:rsid w:val="00120777"/>
    <w:rsid w:val="00122E15"/>
    <w:rsid w:val="00125CC2"/>
    <w:rsid w:val="00130FE1"/>
    <w:rsid w:val="001513A1"/>
    <w:rsid w:val="001555B3"/>
    <w:rsid w:val="00167F74"/>
    <w:rsid w:val="00175E4C"/>
    <w:rsid w:val="00184595"/>
    <w:rsid w:val="00185E28"/>
    <w:rsid w:val="0019445F"/>
    <w:rsid w:val="001A35E0"/>
    <w:rsid w:val="001B6F6C"/>
    <w:rsid w:val="001C183A"/>
    <w:rsid w:val="001C4E95"/>
    <w:rsid w:val="001D11EB"/>
    <w:rsid w:val="001D11F8"/>
    <w:rsid w:val="001D55B1"/>
    <w:rsid w:val="001D7ECC"/>
    <w:rsid w:val="001E0441"/>
    <w:rsid w:val="001F0CF9"/>
    <w:rsid w:val="001F713C"/>
    <w:rsid w:val="00201621"/>
    <w:rsid w:val="00203005"/>
    <w:rsid w:val="00205E5D"/>
    <w:rsid w:val="00207713"/>
    <w:rsid w:val="00210AAA"/>
    <w:rsid w:val="00213CA9"/>
    <w:rsid w:val="002162D6"/>
    <w:rsid w:val="002166D5"/>
    <w:rsid w:val="00221699"/>
    <w:rsid w:val="00221CC0"/>
    <w:rsid w:val="00224A45"/>
    <w:rsid w:val="002447F2"/>
    <w:rsid w:val="002509A1"/>
    <w:rsid w:val="00253D04"/>
    <w:rsid w:val="0025564A"/>
    <w:rsid w:val="00256488"/>
    <w:rsid w:val="0026299B"/>
    <w:rsid w:val="0026363E"/>
    <w:rsid w:val="0027057D"/>
    <w:rsid w:val="002751B2"/>
    <w:rsid w:val="00277B2C"/>
    <w:rsid w:val="0028090F"/>
    <w:rsid w:val="0028260C"/>
    <w:rsid w:val="002A0DD5"/>
    <w:rsid w:val="002B564A"/>
    <w:rsid w:val="002C7F0D"/>
    <w:rsid w:val="002D34F7"/>
    <w:rsid w:val="002D439B"/>
    <w:rsid w:val="002E4CD8"/>
    <w:rsid w:val="002F5049"/>
    <w:rsid w:val="00301E6E"/>
    <w:rsid w:val="00302AE9"/>
    <w:rsid w:val="003036AE"/>
    <w:rsid w:val="0031136E"/>
    <w:rsid w:val="0031324A"/>
    <w:rsid w:val="00321AB5"/>
    <w:rsid w:val="00322B7A"/>
    <w:rsid w:val="003245A8"/>
    <w:rsid w:val="0032652F"/>
    <w:rsid w:val="00327A99"/>
    <w:rsid w:val="00330790"/>
    <w:rsid w:val="003316BD"/>
    <w:rsid w:val="00345A99"/>
    <w:rsid w:val="00346C56"/>
    <w:rsid w:val="003471B9"/>
    <w:rsid w:val="00352E4B"/>
    <w:rsid w:val="003644BD"/>
    <w:rsid w:val="00365B63"/>
    <w:rsid w:val="00371852"/>
    <w:rsid w:val="003811CA"/>
    <w:rsid w:val="00387646"/>
    <w:rsid w:val="0038799C"/>
    <w:rsid w:val="00390713"/>
    <w:rsid w:val="003918CF"/>
    <w:rsid w:val="0039593A"/>
    <w:rsid w:val="003A0F32"/>
    <w:rsid w:val="003B17D4"/>
    <w:rsid w:val="003B6C85"/>
    <w:rsid w:val="003C6918"/>
    <w:rsid w:val="003C6A19"/>
    <w:rsid w:val="003D3149"/>
    <w:rsid w:val="003E16C8"/>
    <w:rsid w:val="003E2D49"/>
    <w:rsid w:val="00401701"/>
    <w:rsid w:val="004054EA"/>
    <w:rsid w:val="00420F9C"/>
    <w:rsid w:val="004213FB"/>
    <w:rsid w:val="004245B5"/>
    <w:rsid w:val="00443756"/>
    <w:rsid w:val="0044417B"/>
    <w:rsid w:val="004445D1"/>
    <w:rsid w:val="00445626"/>
    <w:rsid w:val="00462450"/>
    <w:rsid w:val="00466D8F"/>
    <w:rsid w:val="004711ED"/>
    <w:rsid w:val="0047427B"/>
    <w:rsid w:val="00484F5F"/>
    <w:rsid w:val="004871BB"/>
    <w:rsid w:val="004A3FB6"/>
    <w:rsid w:val="004B7F47"/>
    <w:rsid w:val="004C39AA"/>
    <w:rsid w:val="004D2792"/>
    <w:rsid w:val="004D407E"/>
    <w:rsid w:val="004E01D5"/>
    <w:rsid w:val="004E08DA"/>
    <w:rsid w:val="004E17C3"/>
    <w:rsid w:val="004E2199"/>
    <w:rsid w:val="004F16EE"/>
    <w:rsid w:val="004F6439"/>
    <w:rsid w:val="00507F19"/>
    <w:rsid w:val="00531013"/>
    <w:rsid w:val="00542150"/>
    <w:rsid w:val="00542475"/>
    <w:rsid w:val="005469AB"/>
    <w:rsid w:val="00546CCA"/>
    <w:rsid w:val="0055199F"/>
    <w:rsid w:val="00561DDF"/>
    <w:rsid w:val="0056320C"/>
    <w:rsid w:val="00570B93"/>
    <w:rsid w:val="0057168D"/>
    <w:rsid w:val="005745CB"/>
    <w:rsid w:val="00581C2D"/>
    <w:rsid w:val="00582C74"/>
    <w:rsid w:val="00585E87"/>
    <w:rsid w:val="00586F79"/>
    <w:rsid w:val="00594F33"/>
    <w:rsid w:val="005961B4"/>
    <w:rsid w:val="005965CF"/>
    <w:rsid w:val="005A2E46"/>
    <w:rsid w:val="005A42C3"/>
    <w:rsid w:val="005B3A45"/>
    <w:rsid w:val="005C0367"/>
    <w:rsid w:val="005D487E"/>
    <w:rsid w:val="005D5502"/>
    <w:rsid w:val="005E0623"/>
    <w:rsid w:val="005E15EB"/>
    <w:rsid w:val="005E1665"/>
    <w:rsid w:val="005E19A3"/>
    <w:rsid w:val="005F324F"/>
    <w:rsid w:val="005F430B"/>
    <w:rsid w:val="005F6E9A"/>
    <w:rsid w:val="0060208F"/>
    <w:rsid w:val="006030AA"/>
    <w:rsid w:val="006043EC"/>
    <w:rsid w:val="006048E8"/>
    <w:rsid w:val="00616516"/>
    <w:rsid w:val="00621112"/>
    <w:rsid w:val="00622068"/>
    <w:rsid w:val="00624B06"/>
    <w:rsid w:val="00626670"/>
    <w:rsid w:val="00627198"/>
    <w:rsid w:val="00627274"/>
    <w:rsid w:val="00632D51"/>
    <w:rsid w:val="006369F6"/>
    <w:rsid w:val="00647474"/>
    <w:rsid w:val="00653C68"/>
    <w:rsid w:val="00664233"/>
    <w:rsid w:val="00664EF2"/>
    <w:rsid w:val="00665952"/>
    <w:rsid w:val="0066597C"/>
    <w:rsid w:val="006667E6"/>
    <w:rsid w:val="00670E91"/>
    <w:rsid w:val="006A0E00"/>
    <w:rsid w:val="006A1563"/>
    <w:rsid w:val="006A181E"/>
    <w:rsid w:val="006A6739"/>
    <w:rsid w:val="006B014F"/>
    <w:rsid w:val="006D0F55"/>
    <w:rsid w:val="006D3E78"/>
    <w:rsid w:val="006D3E7F"/>
    <w:rsid w:val="006D460A"/>
    <w:rsid w:val="006E30EE"/>
    <w:rsid w:val="006F324E"/>
    <w:rsid w:val="006F6C11"/>
    <w:rsid w:val="007014E6"/>
    <w:rsid w:val="00705AED"/>
    <w:rsid w:val="00706F8A"/>
    <w:rsid w:val="0071328E"/>
    <w:rsid w:val="007134BD"/>
    <w:rsid w:val="00713BDC"/>
    <w:rsid w:val="007165B9"/>
    <w:rsid w:val="00725338"/>
    <w:rsid w:val="0072603D"/>
    <w:rsid w:val="0075470E"/>
    <w:rsid w:val="007551A8"/>
    <w:rsid w:val="0076085F"/>
    <w:rsid w:val="00772A23"/>
    <w:rsid w:val="007737FA"/>
    <w:rsid w:val="007771FF"/>
    <w:rsid w:val="00781BEF"/>
    <w:rsid w:val="00782C5D"/>
    <w:rsid w:val="007928E0"/>
    <w:rsid w:val="007A5135"/>
    <w:rsid w:val="007B135C"/>
    <w:rsid w:val="007C4998"/>
    <w:rsid w:val="007C74DB"/>
    <w:rsid w:val="007F4BB0"/>
    <w:rsid w:val="007F56AC"/>
    <w:rsid w:val="007F62F1"/>
    <w:rsid w:val="00800869"/>
    <w:rsid w:val="00803E97"/>
    <w:rsid w:val="008066DA"/>
    <w:rsid w:val="0080771C"/>
    <w:rsid w:val="008116DE"/>
    <w:rsid w:val="00817303"/>
    <w:rsid w:val="008202BE"/>
    <w:rsid w:val="00821703"/>
    <w:rsid w:val="0082298A"/>
    <w:rsid w:val="00827D08"/>
    <w:rsid w:val="00835974"/>
    <w:rsid w:val="00843938"/>
    <w:rsid w:val="00845957"/>
    <w:rsid w:val="008759E2"/>
    <w:rsid w:val="00882D54"/>
    <w:rsid w:val="00887755"/>
    <w:rsid w:val="0089203D"/>
    <w:rsid w:val="008A29E4"/>
    <w:rsid w:val="008A416F"/>
    <w:rsid w:val="008A50B5"/>
    <w:rsid w:val="008A7123"/>
    <w:rsid w:val="008B4D56"/>
    <w:rsid w:val="008C1DC9"/>
    <w:rsid w:val="008C22BB"/>
    <w:rsid w:val="008C3E18"/>
    <w:rsid w:val="008C58C3"/>
    <w:rsid w:val="008D00E1"/>
    <w:rsid w:val="008D5275"/>
    <w:rsid w:val="008D6CAF"/>
    <w:rsid w:val="008E06DD"/>
    <w:rsid w:val="008F2363"/>
    <w:rsid w:val="008F3A21"/>
    <w:rsid w:val="008F5A61"/>
    <w:rsid w:val="008F6B54"/>
    <w:rsid w:val="00900E46"/>
    <w:rsid w:val="0090400A"/>
    <w:rsid w:val="009041F9"/>
    <w:rsid w:val="0090760A"/>
    <w:rsid w:val="009218DE"/>
    <w:rsid w:val="009218E6"/>
    <w:rsid w:val="0093319C"/>
    <w:rsid w:val="009359C7"/>
    <w:rsid w:val="00947B63"/>
    <w:rsid w:val="00950CA0"/>
    <w:rsid w:val="0096396B"/>
    <w:rsid w:val="009672C8"/>
    <w:rsid w:val="009674CC"/>
    <w:rsid w:val="0097106E"/>
    <w:rsid w:val="00971098"/>
    <w:rsid w:val="00971B54"/>
    <w:rsid w:val="009733FF"/>
    <w:rsid w:val="009876F6"/>
    <w:rsid w:val="0099302E"/>
    <w:rsid w:val="00993301"/>
    <w:rsid w:val="009A3113"/>
    <w:rsid w:val="009A5912"/>
    <w:rsid w:val="009B4CB8"/>
    <w:rsid w:val="009C5190"/>
    <w:rsid w:val="009C7C5E"/>
    <w:rsid w:val="009D0486"/>
    <w:rsid w:val="009E3774"/>
    <w:rsid w:val="009E41D0"/>
    <w:rsid w:val="009E5888"/>
    <w:rsid w:val="009F1B73"/>
    <w:rsid w:val="009F3431"/>
    <w:rsid w:val="00A00552"/>
    <w:rsid w:val="00A03911"/>
    <w:rsid w:val="00A10BF0"/>
    <w:rsid w:val="00A2131C"/>
    <w:rsid w:val="00A22C02"/>
    <w:rsid w:val="00A24547"/>
    <w:rsid w:val="00A2575D"/>
    <w:rsid w:val="00A34CD9"/>
    <w:rsid w:val="00A45F68"/>
    <w:rsid w:val="00A50343"/>
    <w:rsid w:val="00A52447"/>
    <w:rsid w:val="00A56E83"/>
    <w:rsid w:val="00A61603"/>
    <w:rsid w:val="00A71E96"/>
    <w:rsid w:val="00A7359A"/>
    <w:rsid w:val="00A74FB9"/>
    <w:rsid w:val="00A82A1E"/>
    <w:rsid w:val="00A971BE"/>
    <w:rsid w:val="00AA2D90"/>
    <w:rsid w:val="00AB5DA1"/>
    <w:rsid w:val="00AC379D"/>
    <w:rsid w:val="00AD2D68"/>
    <w:rsid w:val="00AE7573"/>
    <w:rsid w:val="00AF269E"/>
    <w:rsid w:val="00AF5202"/>
    <w:rsid w:val="00B07FF8"/>
    <w:rsid w:val="00B133D9"/>
    <w:rsid w:val="00B157E3"/>
    <w:rsid w:val="00B231F6"/>
    <w:rsid w:val="00B305B8"/>
    <w:rsid w:val="00B355C4"/>
    <w:rsid w:val="00B44393"/>
    <w:rsid w:val="00B51135"/>
    <w:rsid w:val="00B53B52"/>
    <w:rsid w:val="00B61F8B"/>
    <w:rsid w:val="00B80029"/>
    <w:rsid w:val="00B85EEC"/>
    <w:rsid w:val="00BA52B5"/>
    <w:rsid w:val="00BA693C"/>
    <w:rsid w:val="00BB0575"/>
    <w:rsid w:val="00BB3BCD"/>
    <w:rsid w:val="00BB6FBF"/>
    <w:rsid w:val="00BC3A0E"/>
    <w:rsid w:val="00BC3F52"/>
    <w:rsid w:val="00BC60DE"/>
    <w:rsid w:val="00BD3D29"/>
    <w:rsid w:val="00BE214A"/>
    <w:rsid w:val="00BF4FEF"/>
    <w:rsid w:val="00BF66D0"/>
    <w:rsid w:val="00BF7E2A"/>
    <w:rsid w:val="00C040DD"/>
    <w:rsid w:val="00C04CD2"/>
    <w:rsid w:val="00C06264"/>
    <w:rsid w:val="00C11291"/>
    <w:rsid w:val="00C117F9"/>
    <w:rsid w:val="00C11815"/>
    <w:rsid w:val="00C1461B"/>
    <w:rsid w:val="00C219F2"/>
    <w:rsid w:val="00C23737"/>
    <w:rsid w:val="00C33D17"/>
    <w:rsid w:val="00C357ED"/>
    <w:rsid w:val="00C37D6A"/>
    <w:rsid w:val="00C42BC8"/>
    <w:rsid w:val="00C42D59"/>
    <w:rsid w:val="00C52525"/>
    <w:rsid w:val="00C63240"/>
    <w:rsid w:val="00C665EF"/>
    <w:rsid w:val="00C66DA7"/>
    <w:rsid w:val="00C7310B"/>
    <w:rsid w:val="00C73E9D"/>
    <w:rsid w:val="00C9205A"/>
    <w:rsid w:val="00CA0FFD"/>
    <w:rsid w:val="00CA31AB"/>
    <w:rsid w:val="00CA6BFB"/>
    <w:rsid w:val="00CB60FC"/>
    <w:rsid w:val="00CE2C74"/>
    <w:rsid w:val="00CE2DC6"/>
    <w:rsid w:val="00CE6AB3"/>
    <w:rsid w:val="00CF3F09"/>
    <w:rsid w:val="00CF4891"/>
    <w:rsid w:val="00CF7026"/>
    <w:rsid w:val="00D076C4"/>
    <w:rsid w:val="00D11C0E"/>
    <w:rsid w:val="00D15F84"/>
    <w:rsid w:val="00D17A5F"/>
    <w:rsid w:val="00D17B51"/>
    <w:rsid w:val="00D26EE8"/>
    <w:rsid w:val="00D273E0"/>
    <w:rsid w:val="00D30167"/>
    <w:rsid w:val="00D305DB"/>
    <w:rsid w:val="00D343E7"/>
    <w:rsid w:val="00D42406"/>
    <w:rsid w:val="00D443C5"/>
    <w:rsid w:val="00D518D4"/>
    <w:rsid w:val="00D52217"/>
    <w:rsid w:val="00D64BC2"/>
    <w:rsid w:val="00D67E3C"/>
    <w:rsid w:val="00D70C52"/>
    <w:rsid w:val="00D85C3F"/>
    <w:rsid w:val="00D86C14"/>
    <w:rsid w:val="00D872B4"/>
    <w:rsid w:val="00D90722"/>
    <w:rsid w:val="00DA2E87"/>
    <w:rsid w:val="00DB39B4"/>
    <w:rsid w:val="00DC106B"/>
    <w:rsid w:val="00DC1B05"/>
    <w:rsid w:val="00DC2E42"/>
    <w:rsid w:val="00DE1144"/>
    <w:rsid w:val="00DF67B5"/>
    <w:rsid w:val="00DF75C7"/>
    <w:rsid w:val="00DF7B6A"/>
    <w:rsid w:val="00E008E3"/>
    <w:rsid w:val="00E11036"/>
    <w:rsid w:val="00E121F3"/>
    <w:rsid w:val="00E12AB7"/>
    <w:rsid w:val="00E219CB"/>
    <w:rsid w:val="00E23884"/>
    <w:rsid w:val="00E24649"/>
    <w:rsid w:val="00E3411C"/>
    <w:rsid w:val="00E35E06"/>
    <w:rsid w:val="00E45E1E"/>
    <w:rsid w:val="00E5007F"/>
    <w:rsid w:val="00E50F6A"/>
    <w:rsid w:val="00E64588"/>
    <w:rsid w:val="00E679FC"/>
    <w:rsid w:val="00E70D8D"/>
    <w:rsid w:val="00E7100F"/>
    <w:rsid w:val="00E72AFA"/>
    <w:rsid w:val="00E73574"/>
    <w:rsid w:val="00E73E86"/>
    <w:rsid w:val="00E76BD7"/>
    <w:rsid w:val="00E8248A"/>
    <w:rsid w:val="00E825DA"/>
    <w:rsid w:val="00E8522D"/>
    <w:rsid w:val="00E87E22"/>
    <w:rsid w:val="00E92610"/>
    <w:rsid w:val="00EA4F3B"/>
    <w:rsid w:val="00EB060C"/>
    <w:rsid w:val="00EB189C"/>
    <w:rsid w:val="00EC0C6F"/>
    <w:rsid w:val="00EC30F9"/>
    <w:rsid w:val="00ED17D7"/>
    <w:rsid w:val="00ED669C"/>
    <w:rsid w:val="00EE06DB"/>
    <w:rsid w:val="00EE5B6D"/>
    <w:rsid w:val="00EF0633"/>
    <w:rsid w:val="00EF18BB"/>
    <w:rsid w:val="00EF466E"/>
    <w:rsid w:val="00EF61B6"/>
    <w:rsid w:val="00F0379B"/>
    <w:rsid w:val="00F125BC"/>
    <w:rsid w:val="00F12A9D"/>
    <w:rsid w:val="00F23662"/>
    <w:rsid w:val="00F3381D"/>
    <w:rsid w:val="00F45F2D"/>
    <w:rsid w:val="00F6184C"/>
    <w:rsid w:val="00F64B93"/>
    <w:rsid w:val="00F705CC"/>
    <w:rsid w:val="00F77362"/>
    <w:rsid w:val="00F83F86"/>
    <w:rsid w:val="00F85F74"/>
    <w:rsid w:val="00F93E14"/>
    <w:rsid w:val="00F94E4C"/>
    <w:rsid w:val="00F97B92"/>
    <w:rsid w:val="00FA04D6"/>
    <w:rsid w:val="00FA23AE"/>
    <w:rsid w:val="00FA29A3"/>
    <w:rsid w:val="00FA61DD"/>
    <w:rsid w:val="00FB2BC4"/>
    <w:rsid w:val="00FC1046"/>
    <w:rsid w:val="00FC4968"/>
    <w:rsid w:val="00FD25E1"/>
    <w:rsid w:val="00FD2D00"/>
    <w:rsid w:val="00FD6875"/>
    <w:rsid w:val="00FE7829"/>
    <w:rsid w:val="00FF1CD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4E1EAFC"/>
  <w15:chartTrackingRefBased/>
  <w15:docId w15:val="{9BAB05FA-488B-49EF-B3D4-43173401D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ms Rmn" w:eastAsia="Times New Roman" w:hAnsi="Tms Rm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6"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A6599"/>
    <w:rPr>
      <w:lang w:val="fr-CA" w:eastAsia="en-US"/>
    </w:rPr>
  </w:style>
  <w:style w:type="paragraph" w:styleId="Heading1">
    <w:name w:val="heading 1"/>
    <w:basedOn w:val="Normal"/>
    <w:next w:val="Normal"/>
    <w:link w:val="Heading1Char"/>
    <w:qFormat/>
    <w:rsid w:val="003E16C8"/>
    <w:pPr>
      <w:tabs>
        <w:tab w:val="center" w:pos="4320"/>
      </w:tabs>
      <w:outlineLvl w:val="0"/>
    </w:pPr>
    <w:rPr>
      <w:rFonts w:ascii="Century Gothic" w:hAnsi="Century Gothic" w:cs="Arial"/>
      <w:b/>
      <w:bCs/>
      <w:noProof/>
      <w:color w:val="1F3864" w:themeColor="accent5" w:themeShade="80"/>
      <w:sz w:val="32"/>
      <w:szCs w:val="24"/>
    </w:rPr>
  </w:style>
  <w:style w:type="paragraph" w:styleId="Heading2">
    <w:name w:val="heading 2"/>
    <w:basedOn w:val="Normal"/>
    <w:next w:val="Normal"/>
    <w:link w:val="Heading2Char"/>
    <w:uiPriority w:val="9"/>
    <w:qFormat/>
    <w:rsid w:val="000A6599"/>
    <w:pPr>
      <w:jc w:val="both"/>
      <w:outlineLvl w:val="1"/>
    </w:pPr>
    <w:rPr>
      <w:rFonts w:asciiTheme="minorHAnsi" w:hAnsiTheme="minorHAnsi" w:cstheme="minorHAnsi"/>
      <w:b/>
      <w:color w:val="806000" w:themeColor="accent4" w:themeShade="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pPr>
      <w:pBdr>
        <w:bottom w:val="double" w:sz="6" w:space="1" w:color="auto"/>
      </w:pBdr>
      <w:jc w:val="center"/>
    </w:pPr>
    <w:rPr>
      <w:rFonts w:ascii="Arial" w:hAnsi="Arial"/>
      <w:b/>
      <w:sz w:val="32"/>
    </w:rPr>
  </w:style>
  <w:style w:type="paragraph" w:customStyle="1" w:styleId="t12">
    <w:name w:val="t12"/>
    <w:basedOn w:val="Normal"/>
    <w:link w:val="t12Char"/>
    <w:qFormat/>
    <w:pPr>
      <w:jc w:val="both"/>
    </w:pPr>
    <w:rPr>
      <w:rFonts w:ascii="Times New Roman" w:hAnsi="Times New Roman"/>
      <w:sz w:val="24"/>
    </w:rPr>
  </w:style>
  <w:style w:type="paragraph" w:customStyle="1" w:styleId="a12">
    <w:name w:val="a12"/>
    <w:basedOn w:val="t12"/>
    <w:pPr>
      <w:jc w:val="center"/>
    </w:pPr>
    <w:rPr>
      <w:rFonts w:ascii="Arial" w:hAnsi="Arial"/>
      <w:b/>
    </w:rPr>
  </w:style>
  <w:style w:type="paragraph" w:customStyle="1" w:styleId="hc">
    <w:name w:val="hc"/>
    <w:basedOn w:val="t12"/>
    <w:rPr>
      <w:rFonts w:ascii="Arial" w:hAnsi="Arial"/>
      <w:b/>
      <w:caps/>
      <w:sz w:val="26"/>
      <w:u w:val="single"/>
    </w:rPr>
  </w:style>
  <w:style w:type="paragraph" w:customStyle="1" w:styleId="a16">
    <w:name w:val="a16"/>
    <w:basedOn w:val="t12"/>
    <w:rPr>
      <w:rFonts w:ascii="Arial" w:hAnsi="Arial"/>
      <w:b/>
      <w:sz w:val="32"/>
    </w:rPr>
  </w:style>
  <w:style w:type="paragraph" w:customStyle="1" w:styleId="t10">
    <w:name w:val="t10"/>
    <w:basedOn w:val="t12"/>
    <w:rPr>
      <w:sz w:val="20"/>
    </w:rPr>
  </w:style>
  <w:style w:type="paragraph" w:customStyle="1" w:styleId="a1">
    <w:name w:val="a1"/>
    <w:basedOn w:val="t12"/>
    <w:qFormat/>
    <w:rPr>
      <w:rFonts w:ascii="Arial" w:hAnsi="Arial"/>
      <w:b/>
      <w:u w:val="single"/>
    </w:rPr>
  </w:style>
  <w:style w:type="paragraph" w:customStyle="1" w:styleId="t13">
    <w:name w:val="t13"/>
    <w:basedOn w:val="t12"/>
    <w:pPr>
      <w:jc w:val="left"/>
    </w:pPr>
    <w:rPr>
      <w:sz w:val="26"/>
    </w:rPr>
  </w:style>
  <w:style w:type="paragraph" w:customStyle="1" w:styleId="a14">
    <w:name w:val="a14"/>
    <w:basedOn w:val="t12"/>
    <w:rPr>
      <w:rFonts w:ascii="Arial" w:hAnsi="Arial"/>
      <w:sz w:val="28"/>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customStyle="1" w:styleId="Heading1Char">
    <w:name w:val="Heading 1 Char"/>
    <w:basedOn w:val="DefaultParagraphFont"/>
    <w:link w:val="Heading1"/>
    <w:rsid w:val="003E16C8"/>
    <w:rPr>
      <w:rFonts w:ascii="Century Gothic" w:hAnsi="Century Gothic" w:cs="Arial"/>
      <w:b/>
      <w:bCs/>
      <w:noProof/>
      <w:color w:val="1F3864" w:themeColor="accent5" w:themeShade="80"/>
      <w:sz w:val="32"/>
      <w:szCs w:val="24"/>
      <w:lang w:val="en-US" w:eastAsia="en-US"/>
    </w:rPr>
  </w:style>
  <w:style w:type="paragraph" w:customStyle="1" w:styleId="Title10">
    <w:name w:val="Title1"/>
    <w:basedOn w:val="Normal"/>
    <w:qFormat/>
    <w:rsid w:val="00F23662"/>
    <w:pPr>
      <w:pBdr>
        <w:bottom w:val="double" w:sz="6" w:space="1" w:color="auto"/>
      </w:pBdr>
      <w:jc w:val="center"/>
    </w:pPr>
    <w:rPr>
      <w:rFonts w:ascii="Arial" w:hAnsi="Arial"/>
      <w:b/>
      <w:sz w:val="32"/>
    </w:rPr>
  </w:style>
  <w:style w:type="character" w:customStyle="1" w:styleId="HeaderChar">
    <w:name w:val="Header Char"/>
    <w:link w:val="Header"/>
    <w:rsid w:val="00C117F9"/>
    <w:rPr>
      <w:lang w:val="en-US" w:eastAsia="en-US"/>
    </w:rPr>
  </w:style>
  <w:style w:type="character" w:customStyle="1" w:styleId="FooterChar">
    <w:name w:val="Footer Char"/>
    <w:link w:val="Footer"/>
    <w:rsid w:val="00C117F9"/>
    <w:rPr>
      <w:lang w:val="en-US" w:eastAsia="en-US"/>
    </w:rPr>
  </w:style>
  <w:style w:type="character" w:customStyle="1" w:styleId="t12Char">
    <w:name w:val="t12 Char"/>
    <w:link w:val="t12"/>
    <w:rsid w:val="00C117F9"/>
    <w:rPr>
      <w:rFonts w:ascii="Times New Roman" w:hAnsi="Times New Roman"/>
      <w:sz w:val="24"/>
      <w:lang w:val="en-US" w:eastAsia="en-US"/>
    </w:rPr>
  </w:style>
  <w:style w:type="paragraph" w:styleId="ListParagraph">
    <w:name w:val="List Paragraph"/>
    <w:basedOn w:val="Normal"/>
    <w:uiPriority w:val="99"/>
    <w:qFormat/>
    <w:rsid w:val="00C117F9"/>
    <w:pPr>
      <w:autoSpaceDE w:val="0"/>
      <w:autoSpaceDN w:val="0"/>
      <w:adjustRightInd w:val="0"/>
      <w:ind w:left="720"/>
      <w:contextualSpacing/>
    </w:pPr>
    <w:rPr>
      <w:rFonts w:ascii="Times New Roman" w:hAnsi="Times New Roman"/>
    </w:rPr>
  </w:style>
  <w:style w:type="character" w:styleId="PageNumber">
    <w:name w:val="page number"/>
    <w:uiPriority w:val="99"/>
    <w:rsid w:val="00C117F9"/>
  </w:style>
  <w:style w:type="paragraph" w:customStyle="1" w:styleId="a11">
    <w:name w:val="a11"/>
    <w:basedOn w:val="Normal"/>
    <w:link w:val="a11Char"/>
    <w:qFormat/>
    <w:rsid w:val="000135BC"/>
    <w:pPr>
      <w:spacing w:line="235" w:lineRule="auto"/>
    </w:pPr>
    <w:rPr>
      <w:rFonts w:ascii="Arial" w:hAnsi="Arial" w:cs="Arial"/>
      <w:sz w:val="22"/>
      <w:szCs w:val="22"/>
    </w:rPr>
  </w:style>
  <w:style w:type="character" w:customStyle="1" w:styleId="a11Char">
    <w:name w:val="a11 Char"/>
    <w:basedOn w:val="t12Char"/>
    <w:link w:val="a11"/>
    <w:rsid w:val="000135BC"/>
    <w:rPr>
      <w:rFonts w:ascii="Arial" w:hAnsi="Arial" w:cs="Arial"/>
      <w:sz w:val="22"/>
      <w:szCs w:val="22"/>
      <w:lang w:val="en-US" w:eastAsia="en-US"/>
    </w:rPr>
  </w:style>
  <w:style w:type="paragraph" w:styleId="NormalWeb">
    <w:name w:val="Normal (Web)"/>
    <w:basedOn w:val="Normal"/>
    <w:uiPriority w:val="99"/>
    <w:semiHidden/>
    <w:unhideWhenUsed/>
    <w:rsid w:val="00B133D9"/>
    <w:pPr>
      <w:spacing w:before="100" w:beforeAutospacing="1" w:after="100" w:afterAutospacing="1"/>
    </w:pPr>
    <w:rPr>
      <w:rFonts w:ascii="Times" w:eastAsia="Cambria" w:hAnsi="Times"/>
      <w:lang w:val="en-CA"/>
    </w:rPr>
  </w:style>
  <w:style w:type="paragraph" w:styleId="BalloonText">
    <w:name w:val="Balloon Text"/>
    <w:basedOn w:val="Normal"/>
    <w:link w:val="BalloonTextChar"/>
    <w:uiPriority w:val="99"/>
    <w:semiHidden/>
    <w:unhideWhenUsed/>
    <w:rsid w:val="00594F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4F33"/>
    <w:rPr>
      <w:rFonts w:ascii="Segoe UI" w:hAnsi="Segoe UI" w:cs="Segoe UI"/>
      <w:sz w:val="18"/>
      <w:szCs w:val="18"/>
      <w:lang w:val="en-US" w:eastAsia="en-US"/>
    </w:rPr>
  </w:style>
  <w:style w:type="paragraph" w:customStyle="1" w:styleId="head">
    <w:name w:val="head"/>
    <w:basedOn w:val="Normal"/>
    <w:rsid w:val="004D407E"/>
    <w:pPr>
      <w:jc w:val="center"/>
    </w:pPr>
    <w:rPr>
      <w:rFonts w:ascii="Arial" w:hAnsi="Arial" w:cs="Arial"/>
      <w:b/>
      <w:bCs/>
      <w:sz w:val="28"/>
      <w:szCs w:val="28"/>
    </w:rPr>
  </w:style>
  <w:style w:type="paragraph" w:customStyle="1" w:styleId="T120">
    <w:name w:val="T12"/>
    <w:basedOn w:val="Normal"/>
    <w:rsid w:val="004D407E"/>
    <w:pPr>
      <w:jc w:val="both"/>
    </w:pPr>
    <w:rPr>
      <w:rFonts w:ascii="Times New Roman" w:hAnsi="Times New Roman"/>
      <w:sz w:val="24"/>
      <w:szCs w:val="24"/>
    </w:rPr>
  </w:style>
  <w:style w:type="paragraph" w:customStyle="1" w:styleId="yn">
    <w:name w:val="yn"/>
    <w:rsid w:val="004D407E"/>
    <w:pPr>
      <w:jc w:val="both"/>
    </w:pPr>
    <w:rPr>
      <w:rFonts w:ascii="Times New Roman" w:hAnsi="Times New Roman"/>
      <w:sz w:val="24"/>
      <w:lang w:val="en-US" w:eastAsia="en-US"/>
    </w:rPr>
  </w:style>
  <w:style w:type="character" w:customStyle="1" w:styleId="shorttext">
    <w:name w:val="short_text"/>
    <w:rsid w:val="004D407E"/>
  </w:style>
  <w:style w:type="character" w:customStyle="1" w:styleId="hps">
    <w:name w:val="hps"/>
    <w:rsid w:val="004D407E"/>
  </w:style>
  <w:style w:type="character" w:styleId="Strong">
    <w:name w:val="Strong"/>
    <w:aliases w:val=" Char Char Car Car Char Char"/>
    <w:link w:val="CharCharCarCar"/>
    <w:uiPriority w:val="6"/>
    <w:qFormat/>
    <w:rsid w:val="003E16C8"/>
    <w:rPr>
      <w:b/>
      <w:bCs/>
    </w:rPr>
  </w:style>
  <w:style w:type="paragraph" w:customStyle="1" w:styleId="CharCharCarCar">
    <w:name w:val="Char Char Car Car"/>
    <w:basedOn w:val="Normal"/>
    <w:link w:val="Strong"/>
    <w:uiPriority w:val="6"/>
    <w:qFormat/>
    <w:rsid w:val="00122E15"/>
    <w:pPr>
      <w:jc w:val="both"/>
    </w:pPr>
    <w:rPr>
      <w:b/>
      <w:bCs/>
      <w:lang w:val="en-CA" w:eastAsia="en-CA"/>
    </w:rPr>
  </w:style>
  <w:style w:type="character" w:customStyle="1" w:styleId="Heading2Char">
    <w:name w:val="Heading 2 Char"/>
    <w:basedOn w:val="DefaultParagraphFont"/>
    <w:link w:val="Heading2"/>
    <w:uiPriority w:val="9"/>
    <w:rsid w:val="000A6599"/>
    <w:rPr>
      <w:rFonts w:asciiTheme="minorHAnsi" w:hAnsiTheme="minorHAnsi" w:cstheme="minorHAnsi"/>
      <w:b/>
      <w:color w:val="806000" w:themeColor="accent4" w:themeShade="80"/>
      <w:sz w:val="24"/>
      <w:lang w:val="en-US" w:eastAsia="en-US"/>
    </w:rPr>
  </w:style>
  <w:style w:type="character" w:styleId="CommentReference">
    <w:name w:val="annotation reference"/>
    <w:basedOn w:val="DefaultParagraphFont"/>
    <w:uiPriority w:val="99"/>
    <w:semiHidden/>
    <w:unhideWhenUsed/>
    <w:rsid w:val="003036AE"/>
    <w:rPr>
      <w:sz w:val="16"/>
      <w:szCs w:val="16"/>
    </w:rPr>
  </w:style>
  <w:style w:type="paragraph" w:styleId="CommentText">
    <w:name w:val="annotation text"/>
    <w:basedOn w:val="Normal"/>
    <w:link w:val="CommentTextChar"/>
    <w:uiPriority w:val="99"/>
    <w:semiHidden/>
    <w:unhideWhenUsed/>
    <w:rsid w:val="003036AE"/>
  </w:style>
  <w:style w:type="character" w:customStyle="1" w:styleId="CommentTextChar">
    <w:name w:val="Comment Text Char"/>
    <w:basedOn w:val="DefaultParagraphFont"/>
    <w:link w:val="CommentText"/>
    <w:uiPriority w:val="99"/>
    <w:semiHidden/>
    <w:rsid w:val="003036AE"/>
    <w:rPr>
      <w:lang w:val="en-US" w:eastAsia="en-US"/>
    </w:rPr>
  </w:style>
  <w:style w:type="paragraph" w:styleId="CommentSubject">
    <w:name w:val="annotation subject"/>
    <w:basedOn w:val="CommentText"/>
    <w:next w:val="CommentText"/>
    <w:link w:val="CommentSubjectChar"/>
    <w:uiPriority w:val="99"/>
    <w:semiHidden/>
    <w:unhideWhenUsed/>
    <w:rsid w:val="003036AE"/>
    <w:rPr>
      <w:b/>
      <w:bCs/>
    </w:rPr>
  </w:style>
  <w:style w:type="character" w:customStyle="1" w:styleId="CommentSubjectChar">
    <w:name w:val="Comment Subject Char"/>
    <w:basedOn w:val="CommentTextChar"/>
    <w:link w:val="CommentSubject"/>
    <w:uiPriority w:val="99"/>
    <w:semiHidden/>
    <w:rsid w:val="003036AE"/>
    <w:rPr>
      <w:b/>
      <w:bCs/>
      <w:lang w:val="en-US" w:eastAsia="en-US"/>
    </w:rPr>
  </w:style>
  <w:style w:type="table" w:styleId="TableGrid">
    <w:name w:val="Table Grid"/>
    <w:basedOn w:val="TableNormal"/>
    <w:uiPriority w:val="59"/>
    <w:rsid w:val="00E64588"/>
    <w:rPr>
      <w:rFonts w:ascii="Calibri" w:eastAsiaTheme="minorEastAsia" w:hAnsi="Calibri" w:cs="Arial"/>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23662"/>
    <w:rPr>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RMACDON\AppData\Roaming\OpenText\OTEdit\EC_gcdocsvac\c9673271\DOC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24F9B-7175-4972-8D88-4BE3AAA98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DOC12.DOT</Template>
  <TotalTime>3</TotalTime>
  <Pages>4</Pages>
  <Words>1382</Words>
  <Characters>7475</Characters>
  <Application>Microsoft Office Word</Application>
  <DocSecurity>0</DocSecurity>
  <Lines>62</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Remembrance Day 2018 Ad Pre-testing</vt:lpstr>
      <vt:lpstr>Remembrance Day 2018 Ad Pre-testing</vt:lpstr>
    </vt:vector>
  </TitlesOfParts>
  <Company>Sage Research Corporation</Company>
  <LinksUpToDate>false</LinksUpToDate>
  <CharactersWithSpaces>8840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Remembrance Day 2018 Ad Pre-testing</dc:title>
  <dc:subject>Report -- French "Final"</dc:subject>
  <dc:creator>Sage Research Corporation</dc:creator>
  <cp:keywords/>
  <cp:lastModifiedBy>Lynn MacDonald</cp:lastModifiedBy>
  <cp:revision>3</cp:revision>
  <cp:lastPrinted>2018-09-10T16:22:00Z</cp:lastPrinted>
  <dcterms:created xsi:type="dcterms:W3CDTF">2018-09-10T16:35:00Z</dcterms:created>
  <dcterms:modified xsi:type="dcterms:W3CDTF">2018-09-10T16:37:00Z</dcterms:modified>
  <cp:contentStatus>For VAC review</cp:contentStatus>
</cp:coreProperties>
</file>